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957" w:rsidRPr="00540957" w:rsidRDefault="00540957" w:rsidP="00540957">
      <w:pPr>
        <w:widowControl/>
        <w:shd w:val="clear" w:color="auto" w:fill="FFFFFF"/>
        <w:spacing w:line="761" w:lineRule="atLeast"/>
        <w:jc w:val="center"/>
        <w:rPr>
          <w:rFonts w:ascii="微软雅黑" w:eastAsia="微软雅黑" w:hAnsi="微软雅黑" w:cs="宋体"/>
          <w:color w:val="CC0000"/>
          <w:kern w:val="0"/>
          <w:sz w:val="30"/>
          <w:szCs w:val="30"/>
        </w:rPr>
      </w:pPr>
      <w:r w:rsidRPr="00540957">
        <w:rPr>
          <w:rFonts w:ascii="微软雅黑" w:eastAsia="微软雅黑" w:hAnsi="微软雅黑" w:cs="宋体" w:hint="eastAsia"/>
          <w:color w:val="CC0000"/>
          <w:kern w:val="0"/>
          <w:sz w:val="30"/>
          <w:szCs w:val="30"/>
        </w:rPr>
        <w:t>关于印发《疏附县农牧民补助奖励政策实施方案》的通知解读</w:t>
      </w:r>
    </w:p>
    <w:p w:rsidR="00540957" w:rsidRDefault="00540957" w:rsidP="00540957">
      <w:pPr>
        <w:widowControl/>
        <w:shd w:val="clear" w:color="auto" w:fill="FFFFFF"/>
        <w:spacing w:line="761" w:lineRule="atLeast"/>
        <w:jc w:val="left"/>
        <w:rPr>
          <w:rFonts w:ascii="宋体" w:eastAsia="宋体" w:hAnsi="宋体" w:cs="宋体" w:hint="eastAsia"/>
          <w:color w:val="888888"/>
          <w:kern w:val="0"/>
          <w:sz w:val="16"/>
          <w:szCs w:val="16"/>
        </w:rPr>
      </w:pPr>
    </w:p>
    <w:p w:rsidR="00540957" w:rsidRPr="00540957" w:rsidRDefault="00540957" w:rsidP="00540957">
      <w:pPr>
        <w:widowControl/>
        <w:shd w:val="clear" w:color="auto" w:fill="FFFFFF"/>
        <w:spacing w:line="761" w:lineRule="atLeast"/>
        <w:jc w:val="left"/>
        <w:rPr>
          <w:rFonts w:ascii="微软雅黑" w:eastAsia="微软雅黑" w:hAnsi="微软雅黑" w:cs="宋体" w:hint="eastAsia"/>
          <w:color w:val="CC0000"/>
          <w:kern w:val="0"/>
          <w:sz w:val="30"/>
          <w:szCs w:val="30"/>
        </w:rPr>
      </w:pPr>
      <w:r w:rsidRPr="00540957">
        <w:rPr>
          <w:rFonts w:ascii="微软雅黑" w:eastAsia="微软雅黑" w:hAnsi="微软雅黑" w:cs="宋体" w:hint="eastAsia"/>
          <w:color w:val="CC0000"/>
          <w:kern w:val="0"/>
          <w:sz w:val="30"/>
          <w:szCs w:val="30"/>
        </w:rPr>
        <w:t>      </w:t>
      </w:r>
      <w:r w:rsidRPr="0054095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为聚焦总目标、助力脱贫攻坚，全面落实农牧民补助奖励政策，根据自治区农业农村厅、财政厅、自然资源厅、林业和草原局《新疆维吾尔自治区落实农牧民补助奖励政策实施方案（2020年度）》以及喀什地区关于印发《落实农牧民补助奖励政策实施方案（2020年度）的通知，要求如下：1.加强领导，明确职责。相关乡镇要以开展“不忘初心、牢记使命”主题教育为契机，切实抓好政策落实2.加大宣传，正确引导。相关乡镇要通过宣传单、张贴标语、展板、手机网络、进村入户等相关活动加大宣传力度，让广大干部、农牧民群众充分了解补奖政策内容，做到家喻户晓、人尽皆知。</w:t>
      </w:r>
    </w:p>
    <w:p w:rsidR="00303E6D" w:rsidRPr="00540957" w:rsidRDefault="00303E6D"/>
    <w:sectPr w:rsidR="00303E6D" w:rsidRPr="005409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3E6D" w:rsidRDefault="00303E6D" w:rsidP="00540957">
      <w:r>
        <w:separator/>
      </w:r>
    </w:p>
  </w:endnote>
  <w:endnote w:type="continuationSeparator" w:id="1">
    <w:p w:rsidR="00303E6D" w:rsidRDefault="00303E6D" w:rsidP="005409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3E6D" w:rsidRDefault="00303E6D" w:rsidP="00540957">
      <w:r>
        <w:separator/>
      </w:r>
    </w:p>
  </w:footnote>
  <w:footnote w:type="continuationSeparator" w:id="1">
    <w:p w:rsidR="00303E6D" w:rsidRDefault="00303E6D" w:rsidP="005409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0957"/>
    <w:rsid w:val="00303E6D"/>
    <w:rsid w:val="00540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409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4095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409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40957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5409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4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</w:div>
        <w:div w:id="182897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49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51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3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34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</w:div>
        <w:div w:id="108857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219</Characters>
  <Application>Microsoft Office Word</Application>
  <DocSecurity>0</DocSecurity>
  <Lines>8</Lines>
  <Paragraphs>3</Paragraphs>
  <ScaleCrop>false</ScaleCrop>
  <Company>China</Company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2021-06-30T03:08:00Z</dcterms:created>
  <dcterms:modified xsi:type="dcterms:W3CDTF">2021-06-30T03:09:00Z</dcterms:modified>
</cp:coreProperties>
</file>