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cs="宋体" w:asciiTheme="minorEastAsia" w:hAnsiTheme="minorEastAsia" w:eastAsiaTheme="minorEastAsia"/>
          <w:bCs/>
          <w:kern w:val="36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36"/>
          <w:sz w:val="32"/>
          <w:szCs w:val="32"/>
        </w:rPr>
        <w:t>附件8：</w:t>
      </w:r>
    </w:p>
    <w:p>
      <w:pPr>
        <w:widowControl/>
        <w:jc w:val="center"/>
        <w:outlineLvl w:val="0"/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2016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疏附县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jc w:val="center"/>
        <w:outlineLvl w:val="0"/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</w:pP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人力资源和社会保障局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70720.42万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57701.11万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13019.31万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34896.00万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hint="eastAsia" w:ascii="仿宋_GB2312" w:eastAsia="仿宋_GB2312" w:cs="Times New Roman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5269.61万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3276.91万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6028.15万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6008.18万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-758.54万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526.47万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4316.47万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1283.39万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2958.16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2897.09万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2895.88万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1419.38万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9804.22万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36995.04万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32791.83万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3445.18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26309.77万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26309.77万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10685.27万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10685.27万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hint="eastAsia" w:ascii="仿宋_GB2312" w:eastAsia="仿宋_GB2312" w:cs="Times New Roman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8176.57万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元，其中：基本医疗保险费收入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8071.53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4845.37万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2011.14万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3331.20万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8868.21万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14326.86万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2943.69万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11236.59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15867.60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14314.12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-1540.74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4286.49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val="en-US" w:eastAsia="zh-CN"/>
        </w:rPr>
        <w:t>539.19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536.78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794.13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元，其中，工伤保险待遇支出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593.71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-254.94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318.64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871.84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元，其中：失业保险费收入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868.42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813.84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元，其中，失业保险金支出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63.84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58.00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152.95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224.84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元，其中：生育保险费收入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223.76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145.16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元，其中，生育保险待遇支出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145.16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79.68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253.75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F7E6085"/>
    <w:rsid w:val="13F146D5"/>
    <w:rsid w:val="158F555C"/>
    <w:rsid w:val="2C690126"/>
    <w:rsid w:val="2DA856C4"/>
    <w:rsid w:val="326344DE"/>
    <w:rsid w:val="42C65B32"/>
    <w:rsid w:val="4B9F3D11"/>
    <w:rsid w:val="622C5616"/>
    <w:rsid w:val="62330141"/>
    <w:rsid w:val="6E5B3FFB"/>
    <w:rsid w:val="7F82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136</Words>
  <Characters>781</Characters>
  <Lines>6</Lines>
  <Paragraphs>1</Paragraphs>
  <TotalTime>88</TotalTime>
  <ScaleCrop>false</ScaleCrop>
  <LinksUpToDate>false</LinksUpToDate>
  <CharactersWithSpaces>916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2020-04-05T07:42:28Z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