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2017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疏附县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jc w:val="center"/>
        <w:outlineLvl w:val="0"/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</w:pP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人力资源和社会保障局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55526.34万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52707.01万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2819.33万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37715.33万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hint="eastAsia" w:ascii="仿宋_GB2312" w:eastAsia="仿宋_GB2312" w:cs="Times New Roman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7940.72万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3426.09万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6449.67万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6434.41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1491.05万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2017.52万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5166.38万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元，其中：基本养老保险费收入1661.65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3470.02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2910.19万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2908.44万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2256.19万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12060.42万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17180.54万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15671.74万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1397.37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22522.87万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13678.87万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-5342.33万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5342.93万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hint="eastAsia" w:ascii="仿宋_GB2312" w:eastAsia="仿宋_GB2312" w:cs="Times New Roman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8120.74万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元，其中：基本医疗保险费收入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7970.97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4748.01万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2171.26万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3372.73万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12240.94万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15622.05万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3637.81万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11870.82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14650.50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13227.92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971.55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5258.04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588.23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585.31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482.01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元，其中，工伤保险待遇支出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481.64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106.22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424.86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661.22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元，其中：失业保险费收入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658.84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646.97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元，其中，失业保险金支出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46.98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14.25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167.20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246.46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元，其中：生育保险费收入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244.51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296.79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元，其中，生育保险待遇支出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96.79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-50.33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203.42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289325F"/>
    <w:rsid w:val="08B2781C"/>
    <w:rsid w:val="13F146D5"/>
    <w:rsid w:val="15811789"/>
    <w:rsid w:val="2C690126"/>
    <w:rsid w:val="2DA856C4"/>
    <w:rsid w:val="42B712E7"/>
    <w:rsid w:val="42C65B32"/>
    <w:rsid w:val="49700D39"/>
    <w:rsid w:val="4B9F3D11"/>
    <w:rsid w:val="4D2810EA"/>
    <w:rsid w:val="580F6FD8"/>
    <w:rsid w:val="5FD4286A"/>
    <w:rsid w:val="62330141"/>
    <w:rsid w:val="624633BC"/>
    <w:rsid w:val="62CA213D"/>
    <w:rsid w:val="6E5B3FFB"/>
    <w:rsid w:val="75602A64"/>
    <w:rsid w:val="7F82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136</Words>
  <Characters>781</Characters>
  <Lines>6</Lines>
  <Paragraphs>1</Paragraphs>
  <TotalTime>109</TotalTime>
  <ScaleCrop>false</ScaleCrop>
  <LinksUpToDate>false</LinksUpToDate>
  <CharactersWithSpaces>916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2020-04-05T09:04:06Z</cp:lastPrinted>
  <dcterms:modified xsi:type="dcterms:W3CDTF">2020-04-05T09:04:18Z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