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B8C" w:rsidRDefault="0024673D">
      <w:pPr>
        <w:spacing w:line="560" w:lineRule="exact"/>
        <w:ind w:firstLineChars="200" w:firstLine="880"/>
        <w:jc w:val="center"/>
        <w:rPr>
          <w:rStyle w:val="a9"/>
          <w:rFonts w:ascii="黑体" w:eastAsia="黑体" w:hAnsi="黑体" w:cs="黑体"/>
          <w:b w:val="0"/>
          <w:sz w:val="44"/>
          <w:szCs w:val="44"/>
        </w:rPr>
      </w:pPr>
      <w:r>
        <w:rPr>
          <w:rFonts w:ascii="黑体" w:eastAsia="黑体" w:hAnsi="黑体" w:cs="黑体" w:hint="eastAsia"/>
          <w:sz w:val="44"/>
          <w:szCs w:val="44"/>
        </w:rPr>
        <w:t>疏附县</w:t>
      </w:r>
      <w:r>
        <w:rPr>
          <w:rStyle w:val="a9"/>
          <w:rFonts w:ascii="黑体" w:eastAsia="黑体" w:hAnsi="黑体" w:cs="黑体" w:hint="eastAsia"/>
          <w:b w:val="0"/>
          <w:sz w:val="44"/>
          <w:szCs w:val="44"/>
        </w:rPr>
        <w:t>2019年度</w:t>
      </w:r>
      <w:r w:rsidR="00354401">
        <w:rPr>
          <w:rStyle w:val="a9"/>
          <w:rFonts w:ascii="黑体" w:eastAsia="黑体" w:hAnsi="黑体" w:cs="黑体" w:hint="eastAsia"/>
          <w:b w:val="0"/>
          <w:sz w:val="44"/>
          <w:szCs w:val="44"/>
        </w:rPr>
        <w:t>预算</w:t>
      </w:r>
      <w:r>
        <w:rPr>
          <w:rStyle w:val="a9"/>
          <w:rFonts w:ascii="黑体" w:eastAsia="黑体" w:hAnsi="黑体" w:cs="黑体" w:hint="eastAsia"/>
          <w:b w:val="0"/>
          <w:sz w:val="44"/>
          <w:szCs w:val="44"/>
        </w:rPr>
        <w:t>绩效工作开展</w:t>
      </w:r>
      <w:bookmarkStart w:id="0" w:name="_GoBack"/>
      <w:bookmarkEnd w:id="0"/>
    </w:p>
    <w:p w:rsidR="008E3461" w:rsidRDefault="0024673D">
      <w:pPr>
        <w:spacing w:line="560" w:lineRule="exact"/>
        <w:ind w:firstLineChars="200" w:firstLine="880"/>
        <w:jc w:val="center"/>
        <w:rPr>
          <w:rStyle w:val="a9"/>
          <w:rFonts w:ascii="黑体" w:eastAsia="黑体" w:hAnsi="黑体" w:cs="黑体"/>
          <w:b w:val="0"/>
          <w:sz w:val="44"/>
          <w:szCs w:val="44"/>
        </w:rPr>
      </w:pPr>
      <w:r>
        <w:rPr>
          <w:rStyle w:val="a9"/>
          <w:rFonts w:ascii="黑体" w:eastAsia="黑体" w:hAnsi="黑体" w:cs="黑体" w:hint="eastAsia"/>
          <w:b w:val="0"/>
          <w:sz w:val="44"/>
          <w:szCs w:val="44"/>
        </w:rPr>
        <w:t>情况说明</w:t>
      </w:r>
    </w:p>
    <w:p w:rsidR="008E3461" w:rsidRDefault="0024673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根据《关于喀什地区全面实施预算绩效管理的实施方案》和《关于做好2019年喀什地区预算绩效管理工作的通知》的文件精神，为规范和加强财政专项资金管理，提高资金使用效益，进一步发挥绩效评价对财政资金使用管理的导向和激励作用，每一笔财政预算资金都要实行“全方位、全过程、全覆盖”开展预算绩效管理工作，现将相关情况报告如下：</w:t>
      </w:r>
    </w:p>
    <w:p w:rsidR="008E3461" w:rsidRPr="00F71B8C" w:rsidRDefault="0024673D" w:rsidP="00F71B8C">
      <w:pPr>
        <w:pStyle w:val="ac"/>
        <w:numPr>
          <w:ilvl w:val="0"/>
          <w:numId w:val="3"/>
        </w:numPr>
        <w:spacing w:line="560" w:lineRule="exact"/>
        <w:ind w:firstLineChars="0"/>
        <w:rPr>
          <w:rFonts w:ascii="黑体" w:eastAsia="黑体" w:hAnsi="黑体" w:cs="黑体"/>
          <w:sz w:val="32"/>
          <w:szCs w:val="32"/>
        </w:rPr>
      </w:pPr>
      <w:r w:rsidRPr="00F71B8C">
        <w:rPr>
          <w:rFonts w:ascii="黑体" w:eastAsia="黑体" w:hAnsi="黑体" w:cs="黑体" w:hint="eastAsia"/>
          <w:sz w:val="32"/>
          <w:szCs w:val="32"/>
        </w:rPr>
        <w:t>绩效工作组织实施情况</w:t>
      </w:r>
    </w:p>
    <w:p w:rsidR="008E3461" w:rsidRDefault="0024673D">
      <w:pPr>
        <w:numPr>
          <w:ilvl w:val="0"/>
          <w:numId w:val="2"/>
        </w:num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加强组织领导，强化制度建设。为进一步夯实绩效管理工作基础，根据上级文件精神，结合疏附县实际，我县成立了以县委书记为组长的绩效工作领导小组，并制定下发了《疏附县全面实施预算绩效管理的实施方案》，在财政局增设绩效管理办公室，指定专人从事绩效管理工作，明确工作职责，具体明确了预算绩效工作的工作流程，增强了绩效工作的可操作性， 使财政综合绩效工作更加制度化和规范化，为全面推进财政预算绩效管理提供强有力的组织保障和制度保障。 </w:t>
      </w:r>
    </w:p>
    <w:p w:rsidR="008E3461" w:rsidRDefault="0024673D">
      <w:pPr>
        <w:numPr>
          <w:ilvl w:val="0"/>
          <w:numId w:val="2"/>
        </w:num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大力宣传培训，提高思想认识。我县引入第三方机构对我县绩效工作人员开展业务培训，通过组织学习政策文件、绩效工作实例讲解等方式，提高财政业务工作人员政策业务水平。积极与资金使用单位及行业主管部门沟通，做好宣传、加强协调，逐步提高单位、部门对绩效工作的认识。</w:t>
      </w:r>
      <w:r>
        <w:rPr>
          <w:rFonts w:ascii="仿宋" w:eastAsia="仿宋" w:hAnsi="仿宋" w:cs="仿宋" w:hint="eastAsia"/>
          <w:sz w:val="32"/>
          <w:szCs w:val="32"/>
        </w:rPr>
        <w:lastRenderedPageBreak/>
        <w:t>增强成本效益观念，促进财政资源配置效率、预算资金使用效益。</w:t>
      </w:r>
    </w:p>
    <w:p w:rsidR="008E3461" w:rsidRPr="00F71B8C" w:rsidRDefault="0024673D" w:rsidP="00F71B8C">
      <w:pPr>
        <w:pStyle w:val="ac"/>
        <w:numPr>
          <w:ilvl w:val="0"/>
          <w:numId w:val="3"/>
        </w:numPr>
        <w:spacing w:line="560" w:lineRule="exact"/>
        <w:ind w:firstLineChars="0"/>
        <w:rPr>
          <w:rFonts w:ascii="黑体" w:eastAsia="黑体" w:hAnsi="黑体" w:cs="黑体"/>
          <w:sz w:val="32"/>
          <w:szCs w:val="32"/>
        </w:rPr>
      </w:pPr>
      <w:r w:rsidRPr="00F71B8C">
        <w:rPr>
          <w:rFonts w:ascii="黑体" w:eastAsia="黑体" w:hAnsi="黑体" w:cs="黑体" w:hint="eastAsia"/>
          <w:sz w:val="32"/>
          <w:szCs w:val="32"/>
        </w:rPr>
        <w:t>绩效工作范围</w:t>
      </w:r>
    </w:p>
    <w:p w:rsidR="008E3461" w:rsidRDefault="00552D70">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我县牢固树立“讲绩效、重绩效、用绩效”和“花钱必问效、</w:t>
      </w:r>
      <w:r w:rsidR="0024673D">
        <w:rPr>
          <w:rFonts w:ascii="仿宋" w:eastAsia="仿宋" w:hAnsi="仿宋" w:cs="仿宋" w:hint="eastAsia"/>
          <w:sz w:val="32"/>
          <w:szCs w:val="32"/>
        </w:rPr>
        <w:t>无效必问责”的预算绩效管理理念，对 2019 年度各项财政资金（包括：专项转移支付、县级专项、基本支出等）安排的支出，全面开展绩效工作。要求各单位对 2019 年度内使用的所有财政资金设置整体绩效目标、开展整体绩效自评，实现全方位绩效管理。同时，我县要求各部门单位针对具体项目实施效果，按“一项目、一评价、一报告”要</w:t>
      </w:r>
      <w:r>
        <w:rPr>
          <w:rFonts w:ascii="仿宋" w:eastAsia="仿宋" w:hAnsi="仿宋" w:cs="仿宋" w:hint="eastAsia"/>
          <w:sz w:val="32"/>
          <w:szCs w:val="32"/>
        </w:rPr>
        <w:t>求，坚持按照“事前评估申报、事中运行监控、事后目标评价”原则，对</w:t>
      </w:r>
      <w:r w:rsidR="0024673D">
        <w:rPr>
          <w:rFonts w:ascii="仿宋" w:eastAsia="仿宋" w:hAnsi="仿宋" w:cs="仿宋" w:hint="eastAsia"/>
          <w:sz w:val="32"/>
          <w:szCs w:val="32"/>
        </w:rPr>
        <w:t xml:space="preserve">2019 年度所有资金项目支出开展绩效工作：明确各个环节的工作重点、时间节点和阶段性任务目标，设定绩效目标，完成绩效监控报告，项目结束后开展绩效自评并形成报告，完成预算绩效管理全周期的跟踪问责工作机制，形成完整管理闭环。 </w:t>
      </w:r>
    </w:p>
    <w:p w:rsidR="008E3461" w:rsidRDefault="00F71B8C" w:rsidP="00F71B8C">
      <w:pPr>
        <w:spacing w:line="560" w:lineRule="exact"/>
        <w:ind w:firstLineChars="246" w:firstLine="790"/>
        <w:rPr>
          <w:rFonts w:ascii="仿宋" w:eastAsia="仿宋" w:hAnsi="仿宋" w:cs="仿宋"/>
          <w:b/>
          <w:bCs/>
          <w:sz w:val="32"/>
          <w:szCs w:val="32"/>
        </w:rPr>
      </w:pPr>
      <w:r>
        <w:rPr>
          <w:rFonts w:ascii="黑体" w:eastAsia="黑体" w:hAnsi="黑体" w:cs="黑体" w:hint="eastAsia"/>
          <w:b/>
          <w:bCs/>
          <w:sz w:val="32"/>
          <w:szCs w:val="32"/>
        </w:rPr>
        <w:t>三、</w:t>
      </w:r>
      <w:r w:rsidR="0024673D">
        <w:rPr>
          <w:rFonts w:ascii="黑体" w:eastAsia="黑体" w:hAnsi="黑体" w:cs="黑体" w:hint="eastAsia"/>
          <w:b/>
          <w:bCs/>
          <w:sz w:val="32"/>
          <w:szCs w:val="32"/>
        </w:rPr>
        <w:t>2019年绩效评价工作开展情况</w:t>
      </w:r>
    </w:p>
    <w:p w:rsidR="008E3461" w:rsidRDefault="0024673D">
      <w:pPr>
        <w:tabs>
          <w:tab w:val="left" w:pos="864"/>
        </w:tabs>
        <w:ind w:firstLineChars="200" w:firstLine="640"/>
        <w:rPr>
          <w:rFonts w:ascii="仿宋" w:eastAsia="仿宋" w:hAnsi="仿宋" w:cs="仿宋"/>
          <w:sz w:val="32"/>
          <w:szCs w:val="32"/>
        </w:rPr>
      </w:pPr>
      <w:r>
        <w:rPr>
          <w:rFonts w:ascii="仿宋" w:eastAsia="仿宋" w:hAnsi="仿宋" w:cs="仿宋" w:hint="eastAsia"/>
          <w:sz w:val="32"/>
          <w:szCs w:val="32"/>
        </w:rPr>
        <w:t>（一）2019年编制整体绩效目标部门单位数68个，编制整体绩效目标资金数为 227,945.30 万元</w:t>
      </w:r>
      <w:r w:rsidR="00F71B8C">
        <w:rPr>
          <w:rFonts w:ascii="仿宋" w:eastAsia="仿宋" w:hAnsi="仿宋" w:cs="仿宋" w:hint="eastAsia"/>
          <w:sz w:val="32"/>
          <w:szCs w:val="32"/>
        </w:rPr>
        <w:t>。</w:t>
      </w:r>
    </w:p>
    <w:p w:rsidR="008E3461" w:rsidRDefault="0024673D">
      <w:pPr>
        <w:tabs>
          <w:tab w:val="left" w:pos="864"/>
        </w:tabs>
        <w:ind w:firstLineChars="200" w:firstLine="640"/>
        <w:rPr>
          <w:rFonts w:ascii="仿宋" w:eastAsia="仿宋" w:hAnsi="仿宋" w:cs="仿宋"/>
          <w:sz w:val="32"/>
          <w:szCs w:val="32"/>
        </w:rPr>
      </w:pPr>
      <w:r>
        <w:rPr>
          <w:rFonts w:ascii="仿宋" w:eastAsia="仿宋" w:hAnsi="仿宋" w:cs="仿宋" w:hint="eastAsia"/>
          <w:sz w:val="32"/>
          <w:szCs w:val="32"/>
        </w:rPr>
        <w:t>（二）涉及扶贫项目部门单位个数为48个，涉及预算数为101260.93万元，其中</w:t>
      </w:r>
      <w:r w:rsidR="00F71B8C">
        <w:rPr>
          <w:rFonts w:ascii="仿宋" w:eastAsia="仿宋" w:hAnsi="仿宋" w:cs="仿宋" w:hint="eastAsia"/>
          <w:sz w:val="32"/>
          <w:szCs w:val="32"/>
        </w:rPr>
        <w:t>：</w:t>
      </w:r>
      <w:r>
        <w:rPr>
          <w:rFonts w:ascii="仿宋" w:eastAsia="仿宋" w:hAnsi="仿宋" w:cs="仿宋" w:hint="eastAsia"/>
          <w:sz w:val="32"/>
          <w:szCs w:val="32"/>
        </w:rPr>
        <w:t>中央财政专项扶贫资金45086万元</w:t>
      </w:r>
      <w:r w:rsidR="00F71B8C">
        <w:rPr>
          <w:rFonts w:ascii="仿宋" w:eastAsia="仿宋" w:hAnsi="仿宋" w:cs="仿宋" w:hint="eastAsia"/>
          <w:sz w:val="32"/>
          <w:szCs w:val="32"/>
        </w:rPr>
        <w:t>；</w:t>
      </w:r>
      <w:r>
        <w:rPr>
          <w:rFonts w:ascii="仿宋" w:eastAsia="仿宋" w:hAnsi="仿宋" w:cs="仿宋" w:hint="eastAsia"/>
          <w:sz w:val="32"/>
          <w:szCs w:val="32"/>
        </w:rPr>
        <w:t>其他涉农整合资金30424.93万元</w:t>
      </w:r>
      <w:r w:rsidR="00F71B8C">
        <w:rPr>
          <w:rFonts w:ascii="仿宋" w:eastAsia="仿宋" w:hAnsi="仿宋" w:cs="仿宋" w:hint="eastAsia"/>
          <w:sz w:val="32"/>
          <w:szCs w:val="32"/>
        </w:rPr>
        <w:t>；</w:t>
      </w:r>
      <w:r>
        <w:rPr>
          <w:rFonts w:ascii="仿宋" w:eastAsia="仿宋" w:hAnsi="仿宋" w:cs="仿宋" w:hint="eastAsia"/>
          <w:sz w:val="32"/>
          <w:szCs w:val="32"/>
        </w:rPr>
        <w:t>债券资金为25100万元。</w:t>
      </w:r>
    </w:p>
    <w:p w:rsidR="008E3461" w:rsidRDefault="0024673D">
      <w:pPr>
        <w:tabs>
          <w:tab w:val="left" w:pos="864"/>
        </w:tabs>
        <w:ind w:firstLineChars="200" w:firstLine="640"/>
        <w:rPr>
          <w:rFonts w:ascii="仿宋" w:eastAsia="仿宋" w:hAnsi="仿宋" w:cs="仿宋"/>
          <w:sz w:val="32"/>
          <w:szCs w:val="32"/>
        </w:rPr>
      </w:pPr>
      <w:r>
        <w:rPr>
          <w:rFonts w:ascii="仿宋" w:eastAsia="仿宋" w:hAnsi="仿宋" w:cs="仿宋" w:hint="eastAsia"/>
          <w:sz w:val="32"/>
          <w:szCs w:val="32"/>
        </w:rPr>
        <w:t>（三）全口径项目总预算数317169.64万元，涉及68</w:t>
      </w:r>
      <w:r>
        <w:rPr>
          <w:rFonts w:ascii="仿宋" w:eastAsia="仿宋" w:hAnsi="仿宋" w:cs="仿宋" w:hint="eastAsia"/>
          <w:sz w:val="32"/>
          <w:szCs w:val="32"/>
        </w:rPr>
        <w:lastRenderedPageBreak/>
        <w:t>个部门单位，其中:一般公共服务类</w:t>
      </w:r>
      <w:r>
        <w:rPr>
          <w:rFonts w:ascii="仿宋_GB2312" w:eastAsia="仿宋_GB2312" w:hAnsi="黑体" w:hint="eastAsia"/>
          <w:sz w:val="32"/>
          <w:szCs w:val="32"/>
        </w:rPr>
        <w:t>项目涉及资金</w:t>
      </w:r>
      <w:r>
        <w:rPr>
          <w:rFonts w:ascii="仿宋" w:eastAsia="仿宋" w:hAnsi="仿宋" w:cs="仿宋" w:hint="eastAsia"/>
          <w:sz w:val="32"/>
          <w:szCs w:val="32"/>
        </w:rPr>
        <w:t>24392.22万元、公共安全类</w:t>
      </w:r>
      <w:r>
        <w:rPr>
          <w:rFonts w:ascii="仿宋_GB2312" w:eastAsia="仿宋_GB2312" w:hAnsi="黑体" w:hint="eastAsia"/>
          <w:sz w:val="32"/>
          <w:szCs w:val="32"/>
        </w:rPr>
        <w:t>项目涉及资金</w:t>
      </w:r>
      <w:r>
        <w:rPr>
          <w:rFonts w:ascii="仿宋" w:eastAsia="仿宋" w:hAnsi="仿宋" w:cs="仿宋" w:hint="eastAsia"/>
          <w:sz w:val="32"/>
          <w:szCs w:val="32"/>
        </w:rPr>
        <w:t>30103.18万元、教育类</w:t>
      </w:r>
      <w:r>
        <w:rPr>
          <w:rFonts w:ascii="仿宋_GB2312" w:eastAsia="仿宋_GB2312" w:hAnsi="黑体" w:hint="eastAsia"/>
          <w:sz w:val="32"/>
          <w:szCs w:val="32"/>
        </w:rPr>
        <w:t>项目涉及资金</w:t>
      </w:r>
      <w:r>
        <w:rPr>
          <w:rFonts w:ascii="仿宋" w:eastAsia="仿宋" w:hAnsi="仿宋" w:cs="仿宋" w:hint="eastAsia"/>
          <w:sz w:val="32"/>
          <w:szCs w:val="32"/>
        </w:rPr>
        <w:t>110099.01万元、科学技术类</w:t>
      </w:r>
      <w:r>
        <w:rPr>
          <w:rFonts w:ascii="仿宋_GB2312" w:eastAsia="仿宋_GB2312" w:hAnsi="黑体" w:hint="eastAsia"/>
          <w:sz w:val="32"/>
          <w:szCs w:val="32"/>
        </w:rPr>
        <w:t>项目涉及资金</w:t>
      </w:r>
      <w:r>
        <w:rPr>
          <w:rFonts w:ascii="仿宋" w:eastAsia="仿宋" w:hAnsi="仿宋" w:cs="仿宋" w:hint="eastAsia"/>
          <w:sz w:val="32"/>
          <w:szCs w:val="32"/>
        </w:rPr>
        <w:t>96.07万元、文化旅游体育与传媒类</w:t>
      </w:r>
      <w:r>
        <w:rPr>
          <w:rFonts w:ascii="仿宋_GB2312" w:eastAsia="仿宋_GB2312" w:hAnsi="黑体" w:hint="eastAsia"/>
          <w:sz w:val="32"/>
          <w:szCs w:val="32"/>
        </w:rPr>
        <w:t>项目涉及资金</w:t>
      </w:r>
      <w:r>
        <w:rPr>
          <w:rFonts w:ascii="仿宋" w:eastAsia="仿宋" w:hAnsi="仿宋" w:cs="仿宋" w:hint="eastAsia"/>
          <w:sz w:val="32"/>
          <w:szCs w:val="32"/>
        </w:rPr>
        <w:t>2406.01万元、社会保障和就业类</w:t>
      </w:r>
      <w:r>
        <w:rPr>
          <w:rFonts w:ascii="仿宋_GB2312" w:eastAsia="仿宋_GB2312" w:hAnsi="黑体" w:hint="eastAsia"/>
          <w:sz w:val="32"/>
          <w:szCs w:val="32"/>
        </w:rPr>
        <w:t>项目涉及资金</w:t>
      </w:r>
      <w:r>
        <w:rPr>
          <w:rFonts w:ascii="仿宋" w:eastAsia="仿宋" w:hAnsi="仿宋" w:cs="仿宋" w:hint="eastAsia"/>
          <w:sz w:val="32"/>
          <w:szCs w:val="32"/>
        </w:rPr>
        <w:t>20545.08万元、卫生健康类</w:t>
      </w:r>
      <w:r>
        <w:rPr>
          <w:rFonts w:ascii="仿宋_GB2312" w:eastAsia="仿宋_GB2312" w:hAnsi="黑体" w:hint="eastAsia"/>
          <w:sz w:val="32"/>
          <w:szCs w:val="32"/>
        </w:rPr>
        <w:t>项目涉及资金</w:t>
      </w:r>
      <w:r>
        <w:rPr>
          <w:rFonts w:ascii="仿宋" w:eastAsia="仿宋" w:hAnsi="仿宋" w:cs="仿宋" w:hint="eastAsia"/>
          <w:sz w:val="32"/>
          <w:szCs w:val="32"/>
        </w:rPr>
        <w:t>31442.99万元、节能环保类</w:t>
      </w:r>
      <w:r>
        <w:rPr>
          <w:rFonts w:ascii="仿宋_GB2312" w:eastAsia="仿宋_GB2312" w:hAnsi="黑体" w:hint="eastAsia"/>
          <w:sz w:val="32"/>
          <w:szCs w:val="32"/>
        </w:rPr>
        <w:t>项目涉及资金</w:t>
      </w:r>
      <w:r>
        <w:rPr>
          <w:rFonts w:ascii="仿宋" w:eastAsia="仿宋" w:hAnsi="仿宋" w:cs="仿宋" w:hint="eastAsia"/>
          <w:sz w:val="32"/>
          <w:szCs w:val="32"/>
        </w:rPr>
        <w:t>1752.6万元、城乡社区类</w:t>
      </w:r>
      <w:r>
        <w:rPr>
          <w:rFonts w:ascii="仿宋_GB2312" w:eastAsia="仿宋_GB2312" w:hAnsi="黑体" w:hint="eastAsia"/>
          <w:sz w:val="32"/>
          <w:szCs w:val="32"/>
        </w:rPr>
        <w:t>项目涉及资金</w:t>
      </w:r>
      <w:r>
        <w:rPr>
          <w:rFonts w:ascii="仿宋" w:eastAsia="仿宋" w:hAnsi="仿宋" w:cs="仿宋" w:hint="eastAsia"/>
          <w:sz w:val="32"/>
          <w:szCs w:val="32"/>
        </w:rPr>
        <w:t>3708.75万元、农林水类</w:t>
      </w:r>
      <w:r>
        <w:rPr>
          <w:rFonts w:ascii="仿宋_GB2312" w:eastAsia="仿宋_GB2312" w:hAnsi="黑体" w:hint="eastAsia"/>
          <w:sz w:val="32"/>
          <w:szCs w:val="32"/>
        </w:rPr>
        <w:t>项目涉及资金</w:t>
      </w:r>
      <w:r>
        <w:rPr>
          <w:rFonts w:ascii="仿宋" w:eastAsia="仿宋" w:hAnsi="仿宋" w:cs="仿宋" w:hint="eastAsia"/>
          <w:sz w:val="32"/>
          <w:szCs w:val="32"/>
        </w:rPr>
        <w:t>60550.02万元、交通运输类</w:t>
      </w:r>
      <w:r>
        <w:rPr>
          <w:rFonts w:ascii="仿宋_GB2312" w:eastAsia="仿宋_GB2312" w:hAnsi="黑体" w:hint="eastAsia"/>
          <w:sz w:val="32"/>
          <w:szCs w:val="32"/>
        </w:rPr>
        <w:t>项目涉及资金</w:t>
      </w:r>
      <w:r>
        <w:rPr>
          <w:rFonts w:ascii="仿宋" w:eastAsia="仿宋" w:hAnsi="仿宋" w:cs="仿宋" w:hint="eastAsia"/>
          <w:sz w:val="32"/>
          <w:szCs w:val="32"/>
        </w:rPr>
        <w:t>11961.11万元、资源勘探信息类等</w:t>
      </w:r>
      <w:r>
        <w:rPr>
          <w:rFonts w:ascii="仿宋_GB2312" w:eastAsia="仿宋_GB2312" w:hAnsi="黑体" w:hint="eastAsia"/>
          <w:sz w:val="32"/>
          <w:szCs w:val="32"/>
        </w:rPr>
        <w:t>项目涉及资金</w:t>
      </w:r>
      <w:r>
        <w:rPr>
          <w:rFonts w:ascii="仿宋" w:eastAsia="仿宋" w:hAnsi="仿宋" w:cs="仿宋" w:hint="eastAsia"/>
          <w:sz w:val="32"/>
          <w:szCs w:val="32"/>
        </w:rPr>
        <w:t>1002万元、商业服务业类等</w:t>
      </w:r>
      <w:r>
        <w:rPr>
          <w:rFonts w:ascii="仿宋_GB2312" w:eastAsia="仿宋_GB2312" w:hAnsi="黑体" w:hint="eastAsia"/>
          <w:sz w:val="32"/>
          <w:szCs w:val="32"/>
        </w:rPr>
        <w:t>项目涉及资金</w:t>
      </w:r>
      <w:r>
        <w:rPr>
          <w:rFonts w:ascii="仿宋" w:eastAsia="仿宋" w:hAnsi="仿宋" w:cs="仿宋" w:hint="eastAsia"/>
          <w:sz w:val="32"/>
          <w:szCs w:val="32"/>
        </w:rPr>
        <w:t>749万元、自然资源海洋气象类等</w:t>
      </w:r>
      <w:r>
        <w:rPr>
          <w:rFonts w:ascii="仿宋_GB2312" w:eastAsia="仿宋_GB2312" w:hAnsi="黑体" w:hint="eastAsia"/>
          <w:sz w:val="32"/>
          <w:szCs w:val="32"/>
        </w:rPr>
        <w:t>项目涉及资金</w:t>
      </w:r>
      <w:r>
        <w:rPr>
          <w:rFonts w:ascii="仿宋" w:eastAsia="仿宋" w:hAnsi="仿宋" w:cs="仿宋" w:hint="eastAsia"/>
          <w:sz w:val="32"/>
          <w:szCs w:val="32"/>
        </w:rPr>
        <w:t>503.01万元、住房保障类</w:t>
      </w:r>
      <w:r>
        <w:rPr>
          <w:rFonts w:ascii="仿宋_GB2312" w:eastAsia="仿宋_GB2312" w:hAnsi="黑体" w:hint="eastAsia"/>
          <w:sz w:val="32"/>
          <w:szCs w:val="32"/>
        </w:rPr>
        <w:t>项目涉及资金</w:t>
      </w:r>
      <w:r>
        <w:rPr>
          <w:rFonts w:ascii="仿宋" w:eastAsia="仿宋" w:hAnsi="仿宋" w:cs="仿宋" w:hint="eastAsia"/>
          <w:sz w:val="32"/>
          <w:szCs w:val="32"/>
        </w:rPr>
        <w:t>11813.51万元、灾害防治及应急管理类</w:t>
      </w:r>
      <w:r>
        <w:rPr>
          <w:rFonts w:ascii="仿宋_GB2312" w:eastAsia="仿宋_GB2312" w:hAnsi="黑体" w:hint="eastAsia"/>
          <w:sz w:val="32"/>
          <w:szCs w:val="32"/>
        </w:rPr>
        <w:t>项目涉及资金</w:t>
      </w:r>
      <w:r>
        <w:rPr>
          <w:rFonts w:ascii="仿宋" w:eastAsia="仿宋" w:hAnsi="仿宋" w:cs="仿宋" w:hint="eastAsia"/>
          <w:sz w:val="32"/>
          <w:szCs w:val="32"/>
        </w:rPr>
        <w:t>483.08万元、其他类</w:t>
      </w:r>
      <w:r>
        <w:rPr>
          <w:rFonts w:ascii="仿宋_GB2312" w:eastAsia="仿宋_GB2312" w:hAnsi="黑体" w:hint="eastAsia"/>
          <w:sz w:val="32"/>
          <w:szCs w:val="32"/>
        </w:rPr>
        <w:t>项目涉及资金</w:t>
      </w:r>
      <w:r>
        <w:rPr>
          <w:rFonts w:ascii="仿宋" w:eastAsia="仿宋" w:hAnsi="仿宋" w:cs="仿宋" w:hint="eastAsia"/>
          <w:sz w:val="32"/>
          <w:szCs w:val="32"/>
        </w:rPr>
        <w:t>2828万元、债务付息类</w:t>
      </w:r>
      <w:r>
        <w:rPr>
          <w:rFonts w:ascii="仿宋_GB2312" w:eastAsia="仿宋_GB2312" w:hAnsi="黑体" w:hint="eastAsia"/>
          <w:sz w:val="32"/>
          <w:szCs w:val="32"/>
        </w:rPr>
        <w:t>项目涉及资金</w:t>
      </w:r>
      <w:r>
        <w:rPr>
          <w:rFonts w:ascii="仿宋" w:eastAsia="仿宋" w:hAnsi="仿宋" w:cs="仿宋" w:hint="eastAsia"/>
          <w:sz w:val="32"/>
          <w:szCs w:val="32"/>
        </w:rPr>
        <w:t xml:space="preserve">2828万元。     </w:t>
      </w:r>
    </w:p>
    <w:p w:rsidR="008E3461" w:rsidRDefault="0024673D">
      <w:pPr>
        <w:tabs>
          <w:tab w:val="left" w:pos="864"/>
        </w:tabs>
        <w:ind w:firstLineChars="200" w:firstLine="640"/>
        <w:rPr>
          <w:rFonts w:ascii="仿宋" w:eastAsia="仿宋" w:hAnsi="仿宋" w:cs="仿宋"/>
          <w:sz w:val="32"/>
          <w:szCs w:val="32"/>
        </w:rPr>
      </w:pPr>
      <w:r>
        <w:rPr>
          <w:rFonts w:ascii="仿宋" w:eastAsia="仿宋" w:hAnsi="仿宋" w:cs="仿宋" w:hint="eastAsia"/>
          <w:sz w:val="32"/>
          <w:szCs w:val="32"/>
        </w:rPr>
        <w:t>根据《关于喀什地区全面实施预算绩效管理的实施方案》和《关于做好2019年喀什地区预算绩效管理工作的通知》的要求，今年将68个预算单位，所有财政项目全部纳入绩效管理范围，涉及资金317169.64万元，每个项目设置二级指标不少于7条、三级指标不少于8条，主要为数量指标、质量指标</w:t>
      </w:r>
      <w:r w:rsidR="00552D70">
        <w:rPr>
          <w:rFonts w:ascii="仿宋" w:eastAsia="仿宋" w:hAnsi="仿宋" w:cs="仿宋" w:hint="eastAsia"/>
          <w:sz w:val="32"/>
          <w:szCs w:val="32"/>
        </w:rPr>
        <w:t>、</w:t>
      </w:r>
      <w:r>
        <w:rPr>
          <w:rFonts w:ascii="仿宋" w:eastAsia="仿宋" w:hAnsi="仿宋" w:cs="仿宋" w:hint="eastAsia"/>
          <w:sz w:val="32"/>
          <w:szCs w:val="32"/>
        </w:rPr>
        <w:t>时效指标、成本指标、社会效益指标</w:t>
      </w:r>
      <w:r w:rsidR="00552D70">
        <w:rPr>
          <w:rFonts w:ascii="仿宋" w:eastAsia="仿宋" w:hAnsi="仿宋" w:cs="仿宋" w:hint="eastAsia"/>
          <w:sz w:val="32"/>
          <w:szCs w:val="32"/>
        </w:rPr>
        <w:t>、</w:t>
      </w:r>
      <w:r>
        <w:rPr>
          <w:rFonts w:ascii="仿宋" w:eastAsia="仿宋" w:hAnsi="仿宋" w:cs="仿宋" w:hint="eastAsia"/>
          <w:sz w:val="32"/>
          <w:szCs w:val="32"/>
        </w:rPr>
        <w:t>生态效益指标</w:t>
      </w:r>
      <w:r w:rsidR="00552D70">
        <w:rPr>
          <w:rFonts w:ascii="仿宋" w:eastAsia="仿宋" w:hAnsi="仿宋" w:cs="仿宋" w:hint="eastAsia"/>
          <w:sz w:val="32"/>
          <w:szCs w:val="32"/>
        </w:rPr>
        <w:t>、</w:t>
      </w:r>
      <w:r>
        <w:rPr>
          <w:rFonts w:ascii="仿宋" w:eastAsia="仿宋" w:hAnsi="仿宋" w:cs="仿宋" w:hint="eastAsia"/>
          <w:sz w:val="32"/>
          <w:szCs w:val="32"/>
        </w:rPr>
        <w:t>经济效益指标，可持续影响指标及服务对象满意度指标等。目前，已完成了所有项目的绩效目标的确定、已</w:t>
      </w:r>
      <w:r>
        <w:rPr>
          <w:rFonts w:ascii="仿宋" w:eastAsia="仿宋" w:hAnsi="仿宋" w:cs="仿宋" w:hint="eastAsia"/>
          <w:sz w:val="32"/>
          <w:szCs w:val="32"/>
        </w:rPr>
        <w:lastRenderedPageBreak/>
        <w:t>全部开展绩效监控工作，已将绩效监控进行汇总。</w:t>
      </w:r>
    </w:p>
    <w:p w:rsidR="008E3461" w:rsidRDefault="00F71B8C" w:rsidP="00F71B8C">
      <w:pPr>
        <w:spacing w:line="590" w:lineRule="exact"/>
        <w:ind w:firstLineChars="196" w:firstLine="630"/>
        <w:rPr>
          <w:rFonts w:ascii="黑体" w:eastAsia="黑体" w:hAnsi="黑体" w:cs="黑体"/>
          <w:b/>
          <w:bCs/>
          <w:sz w:val="32"/>
          <w:szCs w:val="32"/>
        </w:rPr>
      </w:pPr>
      <w:r>
        <w:rPr>
          <w:rFonts w:ascii="黑体" w:eastAsia="黑体" w:hAnsi="黑体" w:cs="黑体" w:hint="eastAsia"/>
          <w:b/>
          <w:bCs/>
          <w:sz w:val="32"/>
          <w:szCs w:val="32"/>
        </w:rPr>
        <w:t>四、</w:t>
      </w:r>
      <w:r w:rsidR="0024673D">
        <w:rPr>
          <w:rFonts w:ascii="黑体" w:eastAsia="黑体" w:hAnsi="黑体" w:cs="黑体" w:hint="eastAsia"/>
          <w:b/>
          <w:bCs/>
          <w:sz w:val="32"/>
          <w:szCs w:val="32"/>
        </w:rPr>
        <w:t>抓好项目资金绩效管理工作的主要特点</w:t>
      </w:r>
    </w:p>
    <w:p w:rsidR="008E3461" w:rsidRDefault="0024673D">
      <w:pPr>
        <w:spacing w:line="59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2019年以来，按照全面实施绩效管理的相关要求，疏附县积极推进项目资金绩效管理，工作推进主要有以下做法：  </w:t>
      </w:r>
    </w:p>
    <w:p w:rsidR="008E3461" w:rsidRDefault="0024673D">
      <w:pPr>
        <w:spacing w:line="560" w:lineRule="exact"/>
        <w:ind w:firstLine="630"/>
        <w:rPr>
          <w:rFonts w:ascii="仿宋" w:eastAsia="仿宋" w:hAnsi="仿宋" w:cs="仿宋"/>
          <w:bCs/>
          <w:sz w:val="32"/>
          <w:szCs w:val="32"/>
        </w:rPr>
      </w:pPr>
      <w:r w:rsidRPr="00F71B8C">
        <w:rPr>
          <w:rFonts w:ascii="仿宋" w:eastAsia="仿宋" w:hAnsi="仿宋" w:cs="仿宋" w:hint="eastAsia"/>
          <w:sz w:val="32"/>
          <w:szCs w:val="32"/>
        </w:rPr>
        <w:t>（一）高度重视，高位推动。</w:t>
      </w:r>
      <w:r>
        <w:rPr>
          <w:rFonts w:ascii="仿宋" w:eastAsia="仿宋" w:hAnsi="仿宋" w:cs="仿宋" w:hint="eastAsia"/>
          <w:sz w:val="32"/>
          <w:szCs w:val="32"/>
        </w:rPr>
        <w:t>疏附县委、县政府高度重视全县财政资金的绩效管理，</w:t>
      </w:r>
      <w:r>
        <w:rPr>
          <w:rFonts w:ascii="仿宋" w:eastAsia="仿宋" w:hAnsi="仿宋" w:cs="仿宋" w:hint="eastAsia"/>
          <w:bCs/>
          <w:sz w:val="32"/>
          <w:szCs w:val="32"/>
        </w:rPr>
        <w:t>通过集中培训，向上级部门学习等方式深刻领会项目资金绩效管理的重要性和深远意义。</w:t>
      </w:r>
    </w:p>
    <w:p w:rsidR="008E3461" w:rsidRDefault="0024673D">
      <w:pPr>
        <w:spacing w:line="560" w:lineRule="exact"/>
        <w:ind w:firstLine="630"/>
        <w:rPr>
          <w:rFonts w:ascii="仿宋" w:eastAsia="仿宋" w:hAnsi="仿宋" w:cs="仿宋"/>
          <w:sz w:val="32"/>
          <w:szCs w:val="32"/>
        </w:rPr>
      </w:pPr>
      <w:r w:rsidRPr="00F71B8C">
        <w:rPr>
          <w:rFonts w:ascii="仿宋" w:eastAsia="仿宋" w:hAnsi="仿宋" w:cs="仿宋" w:hint="eastAsia"/>
          <w:bCs/>
          <w:sz w:val="32"/>
          <w:szCs w:val="32"/>
        </w:rPr>
        <w:t>（二）加强培训，强化指导。</w:t>
      </w:r>
      <w:r>
        <w:rPr>
          <w:rFonts w:ascii="仿宋" w:eastAsia="仿宋" w:hAnsi="仿宋" w:cs="仿宋" w:hint="eastAsia"/>
          <w:bCs/>
          <w:sz w:val="32"/>
          <w:szCs w:val="32"/>
        </w:rPr>
        <w:t>通过参加自治区、地区的培训、邀请地区专家授课、第三方专家授课和财政局绩效办培训等多种培训方式对财政局业务股室和相关行业部门进行绩效管理专题培训，2019年以来共组织23场664人进行业务培训以提高全县绩效管理人员的业务水平。</w:t>
      </w:r>
    </w:p>
    <w:p w:rsidR="008E3461" w:rsidRDefault="0024673D" w:rsidP="00F71B8C">
      <w:pPr>
        <w:spacing w:line="560" w:lineRule="exact"/>
        <w:ind w:firstLineChars="200" w:firstLine="640"/>
        <w:rPr>
          <w:rFonts w:ascii="仿宋" w:eastAsia="仿宋" w:hAnsi="仿宋" w:cs="仿宋"/>
          <w:bCs/>
          <w:sz w:val="32"/>
          <w:szCs w:val="32"/>
        </w:rPr>
      </w:pPr>
      <w:r w:rsidRPr="00F71B8C">
        <w:rPr>
          <w:rFonts w:ascii="仿宋" w:eastAsia="仿宋" w:hAnsi="仿宋" w:cs="仿宋" w:hint="eastAsia"/>
          <w:bCs/>
          <w:sz w:val="32"/>
          <w:szCs w:val="32"/>
        </w:rPr>
        <w:t>（三）抓细抓实，落实责任。明</w:t>
      </w:r>
      <w:r>
        <w:rPr>
          <w:rFonts w:ascii="仿宋" w:eastAsia="仿宋" w:hAnsi="仿宋" w:cs="仿宋" w:hint="eastAsia"/>
          <w:sz w:val="32"/>
          <w:szCs w:val="32"/>
        </w:rPr>
        <w:t>确绩效目标编报主体。</w:t>
      </w:r>
      <w:r>
        <w:rPr>
          <w:rFonts w:ascii="仿宋" w:eastAsia="仿宋" w:hAnsi="仿宋" w:cs="仿宋" w:hint="eastAsia"/>
          <w:bCs/>
          <w:sz w:val="32"/>
          <w:szCs w:val="32"/>
        </w:rPr>
        <w:t>按照“谁申请预算、谁填报目标”的原则明确项目资金绩效目标填报主体。由行业管理部门按支出方向汇总编制同类项目绩效目标，县财政负责审核，第三方进行终审。</w:t>
      </w:r>
    </w:p>
    <w:p w:rsidR="008E3461" w:rsidRDefault="0024673D" w:rsidP="00F71B8C">
      <w:pPr>
        <w:pStyle w:val="a8"/>
        <w:spacing w:beforeAutospacing="0" w:afterAutospacing="0" w:line="560" w:lineRule="exact"/>
        <w:ind w:firstLineChars="200" w:firstLine="640"/>
        <w:jc w:val="both"/>
        <w:rPr>
          <w:rFonts w:ascii="仿宋" w:eastAsia="仿宋" w:hAnsi="仿宋" w:cs="仿宋"/>
          <w:sz w:val="32"/>
          <w:szCs w:val="32"/>
        </w:rPr>
      </w:pPr>
      <w:r w:rsidRPr="00F71B8C">
        <w:rPr>
          <w:rFonts w:ascii="仿宋" w:eastAsia="仿宋" w:hAnsi="仿宋" w:cs="仿宋" w:hint="eastAsia"/>
          <w:bCs/>
          <w:kern w:val="2"/>
          <w:sz w:val="32"/>
          <w:szCs w:val="32"/>
        </w:rPr>
        <w:t>（四）精准聚焦，助力脱贫。</w:t>
      </w:r>
      <w:r>
        <w:rPr>
          <w:rFonts w:ascii="仿宋" w:eastAsia="仿宋" w:hAnsi="仿宋" w:cs="仿宋" w:hint="eastAsia"/>
          <w:sz w:val="32"/>
          <w:szCs w:val="32"/>
        </w:rPr>
        <w:t>严格按照总书记提出的</w:t>
      </w:r>
      <w:r w:rsidRPr="00F71B8C">
        <w:rPr>
          <w:rFonts w:ascii="仿宋" w:eastAsia="仿宋" w:hAnsi="仿宋" w:cs="仿宋" w:hint="eastAsia"/>
          <w:bCs/>
          <w:kern w:val="2"/>
          <w:sz w:val="32"/>
          <w:szCs w:val="32"/>
        </w:rPr>
        <w:t>“四个切实”、“五个一批”、“六个精准”的要</w:t>
      </w:r>
      <w:r>
        <w:rPr>
          <w:rFonts w:ascii="仿宋" w:eastAsia="仿宋" w:hAnsi="仿宋" w:cs="仿宋" w:hint="eastAsia"/>
          <w:sz w:val="32"/>
          <w:szCs w:val="32"/>
        </w:rPr>
        <w:t>求，把转移就业、特色种养殖、庭院经济作为近期最直接、最有效的脱贫方式；把做活做旺县域产业，发展特色林果、畜牧产业、产业链延伸作为长远增收致富和奔小康的重要抓手；把金融扶持、安居房建设、教育扶贫、易地搬迁和生态保护、政策兜底作为脱贫攻坚的重要保障，强化措施，精准发力，努力做到“扶真贫、真扶贫、真脱贫”。</w:t>
      </w:r>
      <w:r>
        <w:rPr>
          <w:rFonts w:ascii="仿宋" w:eastAsia="仿宋" w:hAnsi="仿宋" w:cs="仿宋" w:hint="eastAsia"/>
          <w:bCs/>
          <w:sz w:val="32"/>
          <w:szCs w:val="32"/>
        </w:rPr>
        <w:t>一是绩效目标聚焦脱贫攻</w:t>
      </w:r>
      <w:r>
        <w:rPr>
          <w:rFonts w:ascii="仿宋" w:eastAsia="仿宋" w:hAnsi="仿宋" w:cs="仿宋" w:hint="eastAsia"/>
          <w:bCs/>
          <w:sz w:val="32"/>
          <w:szCs w:val="32"/>
        </w:rPr>
        <w:lastRenderedPageBreak/>
        <w:t>坚实效。清楚反映项目实施带来的建档立卡贫困人口受益人数和以及对精准脱贫的贡献程度。设置了一级指标：“产出指标”“效益指标”“满意度指标”，又分类二级指标：“质量指标”“时效指标”“成本指标”等具体构成。</w:t>
      </w:r>
      <w:r>
        <w:rPr>
          <w:rFonts w:ascii="仿宋" w:eastAsia="仿宋" w:hAnsi="仿宋" w:cs="仿宋" w:hint="eastAsia"/>
          <w:b/>
          <w:bCs/>
          <w:sz w:val="32"/>
          <w:szCs w:val="32"/>
        </w:rPr>
        <w:t>二是</w:t>
      </w:r>
      <w:r>
        <w:rPr>
          <w:rFonts w:ascii="仿宋" w:eastAsia="仿宋" w:hAnsi="仿宋" w:cs="仿宋" w:hint="eastAsia"/>
          <w:bCs/>
          <w:sz w:val="32"/>
          <w:szCs w:val="32"/>
        </w:rPr>
        <w:t>突出项目核心产出和效果。绩效目标要清晰反映项目核心产出和效果，指标设置要项目支出内容、范围、方向紧密相关，指标值设置要“跳起来”“够得到”，避免目标过高或过低。</w:t>
      </w:r>
    </w:p>
    <w:p w:rsidR="008E3461" w:rsidRDefault="0024673D" w:rsidP="00F71B8C">
      <w:pPr>
        <w:spacing w:line="560" w:lineRule="exact"/>
        <w:ind w:firstLineChars="150" w:firstLine="480"/>
        <w:rPr>
          <w:rFonts w:ascii="仿宋" w:eastAsia="仿宋" w:hAnsi="仿宋" w:cs="仿宋"/>
          <w:bCs/>
          <w:sz w:val="32"/>
          <w:szCs w:val="32"/>
        </w:rPr>
      </w:pPr>
      <w:r w:rsidRPr="00F71B8C">
        <w:rPr>
          <w:rFonts w:ascii="仿宋" w:eastAsia="仿宋" w:hAnsi="仿宋" w:cs="仿宋" w:hint="eastAsia"/>
          <w:bCs/>
          <w:kern w:val="0"/>
          <w:sz w:val="32"/>
          <w:szCs w:val="32"/>
        </w:rPr>
        <w:t>（五）三重会审，夯实基础。</w:t>
      </w:r>
      <w:r>
        <w:rPr>
          <w:rFonts w:ascii="仿宋" w:eastAsia="仿宋" w:hAnsi="仿宋" w:cs="仿宋" w:hint="eastAsia"/>
          <w:bCs/>
          <w:sz w:val="32"/>
          <w:szCs w:val="32"/>
        </w:rPr>
        <w:t>一是从县财政、扶贫部门抽选熟悉项目和资金管理的人员组成会审组，开展集中初审；二是地区财政组织地区行业部门对各行业部门的项目绩效进行汇总复审，修改意见反馈县级进一步修改完善。三是将修改完善后的绩效目标再次报地区进行终审。通过各级审核，夯实了项目资金绩效目标填报基础。</w:t>
      </w:r>
    </w:p>
    <w:p w:rsidR="008E3461" w:rsidRDefault="00F71B8C" w:rsidP="00F71B8C">
      <w:pPr>
        <w:spacing w:line="560" w:lineRule="exact"/>
        <w:ind w:firstLineChars="196" w:firstLine="630"/>
        <w:rPr>
          <w:rFonts w:ascii="黑体" w:eastAsia="黑体" w:hAnsi="黑体" w:cs="黑体"/>
          <w:b/>
          <w:bCs/>
          <w:sz w:val="32"/>
          <w:szCs w:val="32"/>
        </w:rPr>
      </w:pPr>
      <w:r>
        <w:rPr>
          <w:rFonts w:ascii="黑体" w:eastAsia="黑体" w:hAnsi="黑体" w:cs="黑体" w:hint="eastAsia"/>
          <w:b/>
          <w:bCs/>
          <w:sz w:val="32"/>
          <w:szCs w:val="32"/>
        </w:rPr>
        <w:t>五、</w:t>
      </w:r>
      <w:r w:rsidR="0024673D">
        <w:rPr>
          <w:rFonts w:ascii="黑体" w:eastAsia="黑体" w:hAnsi="黑体" w:cs="黑体" w:hint="eastAsia"/>
          <w:b/>
          <w:bCs/>
          <w:sz w:val="32"/>
          <w:szCs w:val="32"/>
        </w:rPr>
        <w:t>2020年工作计划</w:t>
      </w:r>
    </w:p>
    <w:p w:rsidR="008E3461" w:rsidRDefault="0024673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疏附县将把预算绩效管理理念和方法深度融入到预算编制、执行和监督全过程，持续深入推进财政资金全过程绩效管理。</w:t>
      </w:r>
    </w:p>
    <w:p w:rsidR="008E3461" w:rsidRDefault="0024673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强化绩效理念，深入推进评价工作。进一步强化各部门绩效管理理念，将“要我评价”的被动认识转化为“我要评价”的主动实践，把财政绩效评价作为转变政府职能、深化财政改革、促进科学理财的重要工作来抓，健全完善制度办法，切实加强组织领导，深入推进评价工作，提升整体绩效管理水平。</w:t>
      </w:r>
    </w:p>
    <w:p w:rsidR="008E3461" w:rsidRDefault="0024673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（二）强化事前准备，提升评价质量。在推进自身评价</w:t>
      </w:r>
    </w:p>
    <w:p w:rsidR="008E3461" w:rsidRDefault="0024673D">
      <w:pPr>
        <w:spacing w:line="560" w:lineRule="exact"/>
        <w:rPr>
          <w:rFonts w:ascii="仿宋" w:eastAsia="仿宋" w:hAnsi="仿宋" w:cs="仿宋"/>
          <w:sz w:val="32"/>
          <w:szCs w:val="32"/>
        </w:rPr>
      </w:pPr>
      <w:r>
        <w:rPr>
          <w:rFonts w:ascii="仿宋" w:eastAsia="仿宋" w:hAnsi="仿宋" w:cs="仿宋" w:hint="eastAsia"/>
          <w:sz w:val="32"/>
          <w:szCs w:val="32"/>
        </w:rPr>
        <w:lastRenderedPageBreak/>
        <w:t>工作开展时，结合评价工作实际，完善项目（部门、单位）评价特性指标，规范评价标准，立足管理需求，预设评价重点，确保绩效评价结果公正、客观、精准，做到评价结果客观公正、实事求是，真实反映绩效，如实反映问题，切实提</w:t>
      </w:r>
    </w:p>
    <w:p w:rsidR="008E3461" w:rsidRDefault="0024673D">
      <w:pPr>
        <w:rPr>
          <w:rFonts w:ascii="仿宋" w:eastAsia="仿宋" w:hAnsi="仿宋" w:cs="仿宋"/>
          <w:sz w:val="32"/>
          <w:szCs w:val="32"/>
        </w:rPr>
      </w:pPr>
      <w:r>
        <w:rPr>
          <w:rFonts w:ascii="仿宋" w:eastAsia="仿宋" w:hAnsi="仿宋" w:cs="仿宋" w:hint="eastAsia"/>
          <w:sz w:val="32"/>
          <w:szCs w:val="32"/>
        </w:rPr>
        <w:t>高评价质量。</w:t>
      </w:r>
    </w:p>
    <w:p w:rsidR="008E3461" w:rsidRDefault="0024673D" w:rsidP="00F71B8C">
      <w:pPr>
        <w:spacing w:line="560" w:lineRule="exact"/>
        <w:ind w:firstLineChars="150" w:firstLine="480"/>
        <w:rPr>
          <w:rFonts w:ascii="仿宋" w:eastAsia="仿宋" w:hAnsi="仿宋" w:cs="仿宋"/>
          <w:sz w:val="32"/>
          <w:szCs w:val="32"/>
        </w:rPr>
      </w:pPr>
      <w:r>
        <w:rPr>
          <w:rFonts w:ascii="仿宋" w:eastAsia="仿宋" w:hAnsi="仿宋" w:cs="仿宋" w:hint="eastAsia"/>
          <w:sz w:val="32"/>
          <w:szCs w:val="32"/>
        </w:rPr>
        <w:t>（三）抓好绩效目标总源头，将按照全县绩效目标体系抓好各项工作落实。建立绩效目标管理机制。今后，所有新申报的项目，入库申报时必须同步编制绩效目标，行业主管部门和财政、扶贫等部门将持续审核绩效目标，绩效目标不明确不细化量化的，将不予立项和安排预算。</w:t>
      </w:r>
    </w:p>
    <w:p w:rsidR="008E3461" w:rsidRDefault="0024673D" w:rsidP="00F71B8C">
      <w:pPr>
        <w:spacing w:line="560" w:lineRule="exact"/>
        <w:ind w:firstLineChars="150" w:firstLine="480"/>
        <w:rPr>
          <w:rFonts w:ascii="仿宋" w:eastAsia="仿宋" w:hAnsi="仿宋" w:cs="仿宋"/>
          <w:sz w:val="32"/>
          <w:szCs w:val="32"/>
        </w:rPr>
      </w:pPr>
      <w:r>
        <w:rPr>
          <w:rFonts w:ascii="仿宋" w:eastAsia="仿宋" w:hAnsi="仿宋" w:cs="仿宋" w:hint="eastAsia"/>
          <w:sz w:val="32"/>
          <w:szCs w:val="32"/>
        </w:rPr>
        <w:t>（四）加强绩效执行监控，有关行业管理部门和乡镇要建立项目资金绩效目标执行监控机制，适时开展绩效执行情况抽查，确保项目支出进度和绩效目标有效执行。</w:t>
      </w:r>
    </w:p>
    <w:p w:rsidR="008E3461" w:rsidRDefault="0024673D" w:rsidP="00F71B8C">
      <w:pPr>
        <w:spacing w:line="560" w:lineRule="exact"/>
        <w:ind w:firstLineChars="150" w:firstLine="480"/>
        <w:rPr>
          <w:rFonts w:ascii="仿宋" w:eastAsia="仿宋" w:hAnsi="仿宋" w:cs="仿宋"/>
          <w:sz w:val="32"/>
          <w:szCs w:val="32"/>
        </w:rPr>
      </w:pPr>
      <w:r>
        <w:rPr>
          <w:rFonts w:ascii="仿宋" w:eastAsia="仿宋" w:hAnsi="仿宋" w:cs="仿宋" w:hint="eastAsia"/>
          <w:sz w:val="32"/>
          <w:szCs w:val="32"/>
        </w:rPr>
        <w:t>（五）强化结果应用，巩固评价成效。在进一步严格问题整改落实，加强评价结果与县级预算安排挂钩的工作力度</w:t>
      </w:r>
    </w:p>
    <w:p w:rsidR="008E3461" w:rsidRDefault="0024673D">
      <w:pPr>
        <w:spacing w:line="560" w:lineRule="exact"/>
        <w:rPr>
          <w:rFonts w:ascii="仿宋" w:eastAsia="仿宋" w:hAnsi="仿宋" w:cs="仿宋"/>
          <w:sz w:val="32"/>
          <w:szCs w:val="32"/>
        </w:rPr>
      </w:pPr>
      <w:r>
        <w:rPr>
          <w:rFonts w:ascii="仿宋" w:eastAsia="仿宋" w:hAnsi="仿宋" w:cs="仿宋" w:hint="eastAsia"/>
          <w:sz w:val="32"/>
          <w:szCs w:val="32"/>
        </w:rPr>
        <w:t>的基础上，试点评价结果公开。按照“谁评价、谁公开”的原则，由主管部门将部门自评报告向社会公开，接受公众监督。</w:t>
      </w:r>
    </w:p>
    <w:p w:rsidR="008E3461" w:rsidRDefault="0024673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六）完善扶贫项目绩效评价，年度项目执行终了，财政局应组织有关行业管理部门和资金使用单位开展绩效自评，会同县有关部门就全县脱贫攻坚综合绩效目标和全口径预算绩效目标完成情况开展综合绩效评价，分析经验、问题，明确整改要求，督促行业主管部门和项目管理单位及时整改。</w:t>
      </w:r>
    </w:p>
    <w:p w:rsidR="008E3461" w:rsidRDefault="008E3461">
      <w:pPr>
        <w:spacing w:line="560" w:lineRule="exact"/>
        <w:jc w:val="right"/>
        <w:rPr>
          <w:rFonts w:ascii="仿宋" w:eastAsia="仿宋" w:hAnsi="仿宋" w:cs="仿宋"/>
          <w:sz w:val="32"/>
          <w:szCs w:val="32"/>
        </w:rPr>
      </w:pPr>
    </w:p>
    <w:p w:rsidR="008E3461" w:rsidRDefault="00F71B8C" w:rsidP="00F71B8C">
      <w:pPr>
        <w:spacing w:line="560" w:lineRule="exact"/>
        <w:jc w:val="center"/>
        <w:rPr>
          <w:rFonts w:ascii="仿宋" w:eastAsia="仿宋" w:hAnsi="仿宋" w:cs="仿宋"/>
          <w:sz w:val="32"/>
          <w:szCs w:val="32"/>
        </w:rPr>
      </w:pPr>
      <w:r>
        <w:rPr>
          <w:rFonts w:ascii="仿宋" w:eastAsia="仿宋" w:hAnsi="仿宋" w:cs="仿宋" w:hint="eastAsia"/>
          <w:sz w:val="32"/>
          <w:szCs w:val="32"/>
        </w:rPr>
        <w:t xml:space="preserve">           </w:t>
      </w:r>
      <w:r w:rsidR="0024673D">
        <w:rPr>
          <w:rFonts w:ascii="仿宋" w:eastAsia="仿宋" w:hAnsi="仿宋" w:cs="仿宋" w:hint="eastAsia"/>
          <w:sz w:val="32"/>
          <w:szCs w:val="32"/>
        </w:rPr>
        <w:t>疏附县财政局</w:t>
      </w:r>
    </w:p>
    <w:p w:rsidR="008E3461" w:rsidRDefault="0024673D" w:rsidP="00F71B8C">
      <w:pPr>
        <w:spacing w:line="560" w:lineRule="exact"/>
        <w:ind w:firstLineChars="1300" w:firstLine="4160"/>
        <w:rPr>
          <w:rFonts w:ascii="仿宋" w:eastAsia="仿宋" w:hAnsi="仿宋" w:cs="仿宋"/>
          <w:sz w:val="32"/>
          <w:szCs w:val="32"/>
        </w:rPr>
      </w:pPr>
      <w:r>
        <w:rPr>
          <w:rFonts w:ascii="仿宋" w:eastAsia="仿宋" w:hAnsi="仿宋" w:cs="仿宋" w:hint="eastAsia"/>
          <w:sz w:val="32"/>
          <w:szCs w:val="32"/>
        </w:rPr>
        <w:t>2019年11月</w:t>
      </w:r>
    </w:p>
    <w:sectPr w:rsidR="008E3461" w:rsidSect="008E346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829" w:rsidRDefault="003D3829" w:rsidP="008E3461">
      <w:r>
        <w:separator/>
      </w:r>
    </w:p>
  </w:endnote>
  <w:endnote w:type="continuationSeparator" w:id="1">
    <w:p w:rsidR="003D3829" w:rsidRDefault="003D3829" w:rsidP="008E34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方正黑体简体">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461" w:rsidRDefault="00FC2C98">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filled="f" stroked="f" strokeweight=".5pt">
          <v:textbox style="mso-fit-shape-to-text:t" inset="0,0,0,0">
            <w:txbxContent>
              <w:p w:rsidR="008E3461" w:rsidRDefault="00FC2C98">
                <w:pPr>
                  <w:pStyle w:val="a6"/>
                </w:pPr>
                <w:r>
                  <w:rPr>
                    <w:rFonts w:hint="eastAsia"/>
                  </w:rPr>
                  <w:fldChar w:fldCharType="begin"/>
                </w:r>
                <w:r w:rsidR="0024673D">
                  <w:rPr>
                    <w:rFonts w:hint="eastAsia"/>
                  </w:rPr>
                  <w:instrText xml:space="preserve"> PAGE  \* MERGEFORMAT </w:instrText>
                </w:r>
                <w:r>
                  <w:rPr>
                    <w:rFonts w:hint="eastAsia"/>
                  </w:rPr>
                  <w:fldChar w:fldCharType="separate"/>
                </w:r>
                <w:r w:rsidR="00354401">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829" w:rsidRDefault="003D3829" w:rsidP="008E3461">
      <w:r>
        <w:separator/>
      </w:r>
    </w:p>
  </w:footnote>
  <w:footnote w:type="continuationSeparator" w:id="1">
    <w:p w:rsidR="003D3829" w:rsidRDefault="003D3829" w:rsidP="008E34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36BD0A"/>
    <w:multiLevelType w:val="singleLevel"/>
    <w:tmpl w:val="8136BD0A"/>
    <w:lvl w:ilvl="0">
      <w:start w:val="1"/>
      <w:numFmt w:val="chineseCounting"/>
      <w:suff w:val="nothing"/>
      <w:lvlText w:val="%1、"/>
      <w:lvlJc w:val="left"/>
      <w:pPr>
        <w:ind w:left="160" w:firstLine="0"/>
      </w:pPr>
      <w:rPr>
        <w:rFonts w:hint="eastAsia"/>
      </w:rPr>
    </w:lvl>
  </w:abstractNum>
  <w:abstractNum w:abstractNumId="1">
    <w:nsid w:val="74FDCA68"/>
    <w:multiLevelType w:val="singleLevel"/>
    <w:tmpl w:val="74FDCA68"/>
    <w:lvl w:ilvl="0">
      <w:start w:val="1"/>
      <w:numFmt w:val="chineseCounting"/>
      <w:suff w:val="nothing"/>
      <w:lvlText w:val="（%1）"/>
      <w:lvlJc w:val="left"/>
      <w:rPr>
        <w:rFonts w:hint="eastAsia"/>
      </w:rPr>
    </w:lvl>
  </w:abstractNum>
  <w:abstractNum w:abstractNumId="2">
    <w:nsid w:val="75B335C0"/>
    <w:multiLevelType w:val="hybridMultilevel"/>
    <w:tmpl w:val="0630BF98"/>
    <w:lvl w:ilvl="0" w:tplc="2780BD8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C7C18"/>
    <w:rsid w:val="00014D20"/>
    <w:rsid w:val="000576B6"/>
    <w:rsid w:val="00145C05"/>
    <w:rsid w:val="001C7C18"/>
    <w:rsid w:val="0024673D"/>
    <w:rsid w:val="00345666"/>
    <w:rsid w:val="00354401"/>
    <w:rsid w:val="003D3829"/>
    <w:rsid w:val="003F3302"/>
    <w:rsid w:val="00411DBF"/>
    <w:rsid w:val="00460B21"/>
    <w:rsid w:val="004B2F15"/>
    <w:rsid w:val="00552D70"/>
    <w:rsid w:val="0065409B"/>
    <w:rsid w:val="007043D2"/>
    <w:rsid w:val="007B29DA"/>
    <w:rsid w:val="008E3461"/>
    <w:rsid w:val="00992506"/>
    <w:rsid w:val="00996DC5"/>
    <w:rsid w:val="00A5587B"/>
    <w:rsid w:val="00A72485"/>
    <w:rsid w:val="00AD328D"/>
    <w:rsid w:val="00B211C9"/>
    <w:rsid w:val="00B90970"/>
    <w:rsid w:val="00BC6300"/>
    <w:rsid w:val="00D47050"/>
    <w:rsid w:val="00DA451D"/>
    <w:rsid w:val="00DF6653"/>
    <w:rsid w:val="00E55A64"/>
    <w:rsid w:val="00F46FA9"/>
    <w:rsid w:val="00F71B8C"/>
    <w:rsid w:val="00FC2C98"/>
    <w:rsid w:val="047646E7"/>
    <w:rsid w:val="056F19F2"/>
    <w:rsid w:val="05EF2ACC"/>
    <w:rsid w:val="07FA7890"/>
    <w:rsid w:val="08D802C2"/>
    <w:rsid w:val="0A0345B9"/>
    <w:rsid w:val="0AB06D52"/>
    <w:rsid w:val="0ACE0544"/>
    <w:rsid w:val="130A3E12"/>
    <w:rsid w:val="13AF73BE"/>
    <w:rsid w:val="13B93821"/>
    <w:rsid w:val="13FC1AA5"/>
    <w:rsid w:val="18FC39FB"/>
    <w:rsid w:val="1A1209B7"/>
    <w:rsid w:val="1CC00D22"/>
    <w:rsid w:val="1FE716C9"/>
    <w:rsid w:val="22042768"/>
    <w:rsid w:val="28DA6229"/>
    <w:rsid w:val="343E4EC4"/>
    <w:rsid w:val="34A73F1F"/>
    <w:rsid w:val="353D3824"/>
    <w:rsid w:val="36845B2A"/>
    <w:rsid w:val="3FCC65F2"/>
    <w:rsid w:val="419C75D5"/>
    <w:rsid w:val="429D4857"/>
    <w:rsid w:val="42A94B4F"/>
    <w:rsid w:val="436A6EC9"/>
    <w:rsid w:val="440D3980"/>
    <w:rsid w:val="4C5C6BFF"/>
    <w:rsid w:val="50536F48"/>
    <w:rsid w:val="534D0EA6"/>
    <w:rsid w:val="53E50D6F"/>
    <w:rsid w:val="54DD1E07"/>
    <w:rsid w:val="5617047D"/>
    <w:rsid w:val="58095A84"/>
    <w:rsid w:val="5872009C"/>
    <w:rsid w:val="59AB1CAA"/>
    <w:rsid w:val="5D0B6CAF"/>
    <w:rsid w:val="5FEF02BD"/>
    <w:rsid w:val="61C10399"/>
    <w:rsid w:val="61DA10BD"/>
    <w:rsid w:val="67A22F7E"/>
    <w:rsid w:val="69445D4E"/>
    <w:rsid w:val="6D54210B"/>
    <w:rsid w:val="6D9D2F3B"/>
    <w:rsid w:val="70AE4E75"/>
    <w:rsid w:val="72486B4A"/>
    <w:rsid w:val="753125F0"/>
    <w:rsid w:val="75BC1452"/>
    <w:rsid w:val="784841FF"/>
    <w:rsid w:val="796F13C5"/>
    <w:rsid w:val="7A39272D"/>
    <w:rsid w:val="7B043FDD"/>
    <w:rsid w:val="7F6B78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able of authorities" w:qFormat="1"/>
    <w:lsdException w:name="Title" w:qFormat="1"/>
    <w:lsdException w:name="Default Paragraph Font" w:semiHidden="1" w:uiPriority="1" w:unhideWhenUsed="1" w:qFormat="1"/>
    <w:lsdException w:name="Body Text" w:qFormat="1"/>
    <w:lsdException w:name="Subtitle" w:qFormat="1"/>
    <w:lsdException w:name="Dat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3461"/>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8E3461"/>
    <w:pPr>
      <w:keepNext/>
      <w:keepLines/>
      <w:spacing w:before="340" w:after="330" w:line="576" w:lineRule="auto"/>
      <w:outlineLvl w:val="0"/>
    </w:pPr>
    <w:rPr>
      <w:b/>
      <w:kern w:val="44"/>
      <w:sz w:val="44"/>
    </w:rPr>
  </w:style>
  <w:style w:type="paragraph" w:styleId="2">
    <w:name w:val="heading 2"/>
    <w:basedOn w:val="a"/>
    <w:next w:val="a"/>
    <w:qFormat/>
    <w:rsid w:val="008E3461"/>
    <w:pPr>
      <w:keepNext/>
      <w:keepLines/>
      <w:spacing w:line="413" w:lineRule="auto"/>
      <w:outlineLvl w:val="1"/>
    </w:pPr>
    <w:rPr>
      <w:rFonts w:ascii="Arial" w:eastAsia="方正黑体简体" w:hAnsi="Arial" w:cs="Times New Roman"/>
    </w:rPr>
  </w:style>
  <w:style w:type="paragraph" w:styleId="3">
    <w:name w:val="heading 3"/>
    <w:basedOn w:val="a0"/>
    <w:next w:val="a0"/>
    <w:uiPriority w:val="9"/>
    <w:semiHidden/>
    <w:unhideWhenUsed/>
    <w:qFormat/>
    <w:rsid w:val="008E3461"/>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basedOn w:val="a"/>
    <w:next w:val="a"/>
    <w:qFormat/>
    <w:rsid w:val="008E3461"/>
    <w:pPr>
      <w:ind w:leftChars="200" w:left="200"/>
    </w:pPr>
  </w:style>
  <w:style w:type="paragraph" w:styleId="a4">
    <w:name w:val="Body Text"/>
    <w:basedOn w:val="a"/>
    <w:qFormat/>
    <w:rsid w:val="008E3461"/>
    <w:pPr>
      <w:spacing w:after="120"/>
    </w:pPr>
  </w:style>
  <w:style w:type="paragraph" w:styleId="a5">
    <w:name w:val="Date"/>
    <w:basedOn w:val="a"/>
    <w:next w:val="a"/>
    <w:link w:val="Char"/>
    <w:qFormat/>
    <w:rsid w:val="008E3461"/>
    <w:pPr>
      <w:ind w:leftChars="2500" w:left="100"/>
    </w:pPr>
  </w:style>
  <w:style w:type="paragraph" w:styleId="a6">
    <w:name w:val="footer"/>
    <w:basedOn w:val="a"/>
    <w:qFormat/>
    <w:rsid w:val="008E3461"/>
    <w:pPr>
      <w:tabs>
        <w:tab w:val="center" w:pos="4153"/>
        <w:tab w:val="right" w:pos="8306"/>
      </w:tabs>
      <w:snapToGrid w:val="0"/>
      <w:jc w:val="left"/>
    </w:pPr>
    <w:rPr>
      <w:sz w:val="18"/>
    </w:rPr>
  </w:style>
  <w:style w:type="paragraph" w:styleId="a7">
    <w:name w:val="header"/>
    <w:basedOn w:val="a"/>
    <w:qFormat/>
    <w:rsid w:val="008E346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uiPriority w:val="99"/>
    <w:unhideWhenUsed/>
    <w:qFormat/>
    <w:rsid w:val="008E3461"/>
    <w:pPr>
      <w:widowControl/>
      <w:spacing w:before="100" w:beforeAutospacing="1" w:after="100" w:afterAutospacing="1"/>
      <w:jc w:val="left"/>
    </w:pPr>
    <w:rPr>
      <w:rFonts w:ascii="宋体" w:eastAsia="宋体" w:hAnsi="宋体" w:cs="宋体"/>
      <w:kern w:val="0"/>
      <w:sz w:val="24"/>
    </w:rPr>
  </w:style>
  <w:style w:type="character" w:styleId="a9">
    <w:name w:val="Strong"/>
    <w:basedOn w:val="a1"/>
    <w:qFormat/>
    <w:rsid w:val="008E3461"/>
    <w:rPr>
      <w:b/>
    </w:rPr>
  </w:style>
  <w:style w:type="character" w:styleId="aa">
    <w:name w:val="FollowedHyperlink"/>
    <w:basedOn w:val="a1"/>
    <w:qFormat/>
    <w:rsid w:val="008E3461"/>
    <w:rPr>
      <w:color w:val="000000"/>
      <w:u w:val="none"/>
    </w:rPr>
  </w:style>
  <w:style w:type="character" w:styleId="ab">
    <w:name w:val="Hyperlink"/>
    <w:basedOn w:val="a1"/>
    <w:qFormat/>
    <w:rsid w:val="008E3461"/>
    <w:rPr>
      <w:color w:val="000000"/>
      <w:u w:val="none"/>
    </w:rPr>
  </w:style>
  <w:style w:type="character" w:customStyle="1" w:styleId="Char">
    <w:name w:val="日期 Char"/>
    <w:basedOn w:val="a1"/>
    <w:link w:val="a5"/>
    <w:qFormat/>
    <w:rsid w:val="008E3461"/>
    <w:rPr>
      <w:kern w:val="2"/>
      <w:sz w:val="21"/>
      <w:szCs w:val="24"/>
    </w:rPr>
  </w:style>
  <w:style w:type="paragraph" w:styleId="ac">
    <w:name w:val="List Paragraph"/>
    <w:basedOn w:val="a"/>
    <w:uiPriority w:val="99"/>
    <w:unhideWhenUsed/>
    <w:qFormat/>
    <w:rsid w:val="008E3461"/>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512</Words>
  <Characters>2925</Characters>
  <Application>Microsoft Office Word</Application>
  <DocSecurity>0</DocSecurity>
  <Lines>24</Lines>
  <Paragraphs>6</Paragraphs>
  <ScaleCrop>false</ScaleCrop>
  <Company>Microsoft</Company>
  <LinksUpToDate>false</LinksUpToDate>
  <CharactersWithSpaces>3431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11</cp:revision>
  <cp:lastPrinted>2019-11-14T02:28:00Z</cp:lastPrinted>
  <dcterms:created xsi:type="dcterms:W3CDTF">2014-10-29T12:08:00Z</dcterms:created>
  <dcterms:modified xsi:type="dcterms:W3CDTF">2021-06-11T05:46:00Z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