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黑体" w:hAnsi="黑体" w:eastAsia="黑体" w:cs="黑体"/>
          <w:color w:val="auto"/>
          <w:spacing w:val="23"/>
          <w:kern w:val="2"/>
          <w:sz w:val="30"/>
          <w:szCs w:val="30"/>
          <w:highlight w:val="none"/>
          <w:u w:val="none"/>
          <w:shd w:val="clear"/>
          <w:lang w:val="en-US" w:eastAsia="zh-CN" w:bidi="ar"/>
        </w:rPr>
      </w:pPr>
      <w:r>
        <w:rPr>
          <w:rFonts w:hint="eastAsia" w:ascii="黑体" w:hAnsi="黑体" w:eastAsia="黑体" w:cs="黑体"/>
          <w:color w:val="auto"/>
          <w:spacing w:val="23"/>
          <w:kern w:val="2"/>
          <w:sz w:val="30"/>
          <w:szCs w:val="30"/>
          <w:highlight w:val="none"/>
          <w:u w:val="none"/>
          <w:shd w:val="clear"/>
          <w:lang w:val="en-US" w:eastAsia="zh-CN" w:bidi="ar"/>
        </w:rPr>
        <w:t>疏附县十七届人大</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黑体" w:hAnsi="黑体" w:eastAsia="黑体" w:cs="黑体"/>
          <w:color w:val="auto"/>
          <w:sz w:val="30"/>
          <w:szCs w:val="30"/>
          <w:highlight w:val="none"/>
          <w:u w:val="none"/>
          <w:shd w:val="clear"/>
          <w:lang w:val="en-US"/>
        </w:rPr>
      </w:pPr>
      <w:r>
        <w:rPr>
          <w:rFonts w:hint="eastAsia" w:ascii="黑体" w:hAnsi="黑体" w:eastAsia="黑体" w:cs="黑体"/>
          <w:color w:val="auto"/>
          <w:kern w:val="2"/>
          <w:sz w:val="30"/>
          <w:szCs w:val="30"/>
          <w:highlight w:val="none"/>
          <w:u w:val="none"/>
          <w:shd w:val="clear"/>
          <w:lang w:val="en-US" w:eastAsia="zh-CN" w:bidi="ar"/>
        </w:rPr>
        <w:t>第三次会议文件（15）</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pacing w:line="560" w:lineRule="exact"/>
        <w:jc w:val="both"/>
        <w:textAlignment w:val="auto"/>
        <w:rPr>
          <w:rFonts w:ascii="仿宋" w:hAnsi="仿宋" w:eastAsia="仿宋"/>
          <w:color w:val="auto"/>
          <w:szCs w:val="32"/>
          <w:highlight w:val="none"/>
          <w:u w:val="none"/>
        </w:rPr>
      </w:pPr>
      <w:r>
        <w:rPr>
          <w:rFonts w:hint="eastAsia" w:ascii="黑体" w:hAnsi="黑体" w:eastAsia="黑体" w:cs="黑体"/>
          <w:color w:val="auto"/>
          <w:spacing w:val="23"/>
          <w:kern w:val="2"/>
          <w:sz w:val="30"/>
          <w:szCs w:val="30"/>
          <w:highlight w:val="none"/>
          <w:u w:val="none"/>
          <w:shd w:val="clear"/>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highlight w:val="none"/>
          <w:u w:val="none"/>
        </w:rPr>
      </w:pPr>
      <w:r>
        <w:rPr>
          <w:rFonts w:hint="default" w:ascii="Times New Roman" w:hAnsi="Times New Roman" w:eastAsia="方正小标宋_GBK" w:cs="Times New Roman"/>
          <w:b w:val="0"/>
          <w:bCs w:val="0"/>
          <w:sz w:val="44"/>
          <w:szCs w:val="44"/>
          <w:highlight w:val="none"/>
          <w:u w:val="none"/>
        </w:rPr>
        <w:t>关于疏附县20</w:t>
      </w:r>
      <w:r>
        <w:rPr>
          <w:rFonts w:hint="eastAsia" w:ascii="Times New Roman" w:eastAsia="方正小标宋_GBK" w:cs="Times New Roman"/>
          <w:b w:val="0"/>
          <w:bCs w:val="0"/>
          <w:sz w:val="44"/>
          <w:szCs w:val="44"/>
          <w:highlight w:val="none"/>
          <w:u w:val="none"/>
          <w:lang w:val="en-US" w:eastAsia="zh-CN"/>
        </w:rPr>
        <w:t>22</w:t>
      </w:r>
      <w:r>
        <w:rPr>
          <w:rFonts w:hint="default" w:ascii="Times New Roman" w:hAnsi="Times New Roman" w:eastAsia="方正小标宋_GBK" w:cs="Times New Roman"/>
          <w:b w:val="0"/>
          <w:bCs w:val="0"/>
          <w:sz w:val="44"/>
          <w:szCs w:val="44"/>
          <w:highlight w:val="none"/>
          <w:u w:val="none"/>
        </w:rPr>
        <w:t>年国民经济和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highlight w:val="none"/>
          <w:u w:val="none"/>
        </w:rPr>
      </w:pPr>
      <w:r>
        <w:rPr>
          <w:rFonts w:hint="default" w:ascii="Times New Roman" w:hAnsi="Times New Roman" w:eastAsia="方正小标宋_GBK" w:cs="Times New Roman"/>
          <w:b w:val="0"/>
          <w:bCs w:val="0"/>
          <w:sz w:val="44"/>
          <w:szCs w:val="44"/>
          <w:highlight w:val="none"/>
          <w:u w:val="none"/>
        </w:rPr>
        <w:t>社会发展计划执行情况与20</w:t>
      </w:r>
      <w:r>
        <w:rPr>
          <w:rFonts w:hint="default" w:ascii="Times New Roman" w:hAnsi="Times New Roman" w:eastAsia="方正小标宋_GBK" w:cs="Times New Roman"/>
          <w:b w:val="0"/>
          <w:bCs w:val="0"/>
          <w:sz w:val="44"/>
          <w:szCs w:val="44"/>
          <w:highlight w:val="none"/>
          <w:u w:val="none"/>
          <w:lang w:val="en-US" w:eastAsia="zh-CN"/>
        </w:rPr>
        <w:t>2</w:t>
      </w:r>
      <w:r>
        <w:rPr>
          <w:rFonts w:hint="eastAsia" w:ascii="Times New Roman" w:eastAsia="方正小标宋_GBK" w:cs="Times New Roman"/>
          <w:b w:val="0"/>
          <w:bCs w:val="0"/>
          <w:sz w:val="44"/>
          <w:szCs w:val="44"/>
          <w:highlight w:val="none"/>
          <w:u w:val="none"/>
          <w:lang w:val="en-US" w:eastAsia="zh-CN"/>
        </w:rPr>
        <w:t>3</w:t>
      </w:r>
      <w:r>
        <w:rPr>
          <w:rFonts w:hint="default" w:ascii="Times New Roman" w:hAnsi="Times New Roman" w:eastAsia="方正小标宋_GBK" w:cs="Times New Roman"/>
          <w:b w:val="0"/>
          <w:bCs w:val="0"/>
          <w:sz w:val="44"/>
          <w:szCs w:val="44"/>
          <w:highlight w:val="none"/>
          <w:u w:val="none"/>
        </w:rPr>
        <w:t>年国民经济和社会发展计划</w:t>
      </w:r>
      <w:r>
        <w:rPr>
          <w:rFonts w:hint="eastAsia" w:ascii="Times New Roman" w:hAnsi="Times New Roman" w:eastAsia="方正小标宋_GBK" w:cs="Times New Roman"/>
          <w:b w:val="0"/>
          <w:bCs w:val="0"/>
          <w:sz w:val="44"/>
          <w:szCs w:val="44"/>
          <w:highlight w:val="none"/>
          <w:u w:val="none"/>
          <w:lang w:eastAsia="zh-CN"/>
        </w:rPr>
        <w:t>（</w:t>
      </w:r>
      <w:r>
        <w:rPr>
          <w:rFonts w:hint="default" w:ascii="Times New Roman" w:hAnsi="Times New Roman" w:eastAsia="方正小标宋_GBK" w:cs="Times New Roman"/>
          <w:b w:val="0"/>
          <w:bCs w:val="0"/>
          <w:sz w:val="44"/>
          <w:szCs w:val="44"/>
          <w:highlight w:val="none"/>
          <w:u w:val="none"/>
        </w:rPr>
        <w:t>草案</w:t>
      </w:r>
      <w:r>
        <w:rPr>
          <w:rFonts w:hint="eastAsia" w:ascii="Times New Roman" w:hAnsi="Times New Roman" w:eastAsia="方正小标宋_GBK" w:cs="Times New Roman"/>
          <w:b w:val="0"/>
          <w:bCs w:val="0"/>
          <w:sz w:val="44"/>
          <w:szCs w:val="44"/>
          <w:highlight w:val="none"/>
          <w:u w:val="none"/>
          <w:lang w:eastAsia="zh-CN"/>
        </w:rPr>
        <w:t>）</w:t>
      </w:r>
      <w:r>
        <w:rPr>
          <w:rFonts w:hint="default" w:ascii="Times New Roman" w:hAnsi="Times New Roman" w:eastAsia="方正小标宋_GBK" w:cs="Times New Roman"/>
          <w:b w:val="0"/>
          <w:bCs w:val="0"/>
          <w:sz w:val="44"/>
          <w:szCs w:val="44"/>
          <w:highlight w:val="none"/>
          <w:u w:val="none"/>
        </w:rPr>
        <w:t>的报告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pacing w:line="560" w:lineRule="exact"/>
        <w:jc w:val="center"/>
        <w:textAlignment w:val="auto"/>
        <w:rPr>
          <w:rFonts w:ascii="方正楷体_GBK" w:hAnsi="方正楷体_GBK" w:eastAsia="方正楷体_GBK" w:cs="方正楷体_GBK"/>
          <w:b/>
          <w:bCs/>
          <w:color w:val="auto"/>
          <w:spacing w:val="-6"/>
          <w:kern w:val="0"/>
          <w:szCs w:val="32"/>
          <w:highlight w:val="none"/>
          <w:u w:val="none"/>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pacing w:line="560" w:lineRule="exact"/>
        <w:jc w:val="center"/>
        <w:textAlignment w:val="auto"/>
        <w:rPr>
          <w:rFonts w:hint="eastAsia" w:ascii="楷体" w:hAnsi="楷体" w:eastAsia="楷体" w:cs="楷体"/>
          <w:b w:val="0"/>
          <w:bCs w:val="0"/>
          <w:color w:val="auto"/>
          <w:spacing w:val="-6"/>
          <w:kern w:val="0"/>
          <w:sz w:val="32"/>
          <w:szCs w:val="32"/>
          <w:highlight w:val="none"/>
          <w:u w:val="none"/>
        </w:rPr>
      </w:pPr>
      <w:r>
        <w:rPr>
          <w:rFonts w:hint="eastAsia" w:ascii="楷体" w:hAnsi="楷体" w:eastAsia="楷体" w:cs="楷体"/>
          <w:b w:val="0"/>
          <w:bCs w:val="0"/>
          <w:color w:val="auto"/>
          <w:spacing w:val="-6"/>
          <w:kern w:val="0"/>
          <w:sz w:val="32"/>
          <w:szCs w:val="32"/>
          <w:highlight w:val="none"/>
          <w:u w:val="none"/>
          <w:lang w:val="en-US" w:eastAsia="zh-CN"/>
        </w:rPr>
        <w:t>2023年1月5日</w:t>
      </w:r>
      <w:r>
        <w:rPr>
          <w:rFonts w:hint="eastAsia" w:ascii="楷体" w:hAnsi="楷体" w:eastAsia="楷体" w:cs="楷体"/>
          <w:b w:val="0"/>
          <w:bCs w:val="0"/>
          <w:color w:val="auto"/>
          <w:spacing w:val="-6"/>
          <w:kern w:val="0"/>
          <w:sz w:val="32"/>
          <w:szCs w:val="32"/>
          <w:highlight w:val="none"/>
          <w:u w:val="none"/>
        </w:rPr>
        <w:t>在疏附县第十七届人民代表大会第</w:t>
      </w:r>
      <w:r>
        <w:rPr>
          <w:rFonts w:hint="eastAsia" w:ascii="楷体" w:hAnsi="楷体" w:eastAsia="楷体" w:cs="楷体"/>
          <w:b w:val="0"/>
          <w:bCs w:val="0"/>
          <w:color w:val="auto"/>
          <w:spacing w:val="-6"/>
          <w:kern w:val="0"/>
          <w:sz w:val="32"/>
          <w:szCs w:val="32"/>
          <w:highlight w:val="none"/>
          <w:u w:val="none"/>
          <w:lang w:val="en-US" w:eastAsia="zh-CN"/>
        </w:rPr>
        <w:t>三</w:t>
      </w:r>
      <w:r>
        <w:rPr>
          <w:rFonts w:hint="eastAsia" w:ascii="楷体" w:hAnsi="楷体" w:eastAsia="楷体" w:cs="楷体"/>
          <w:b w:val="0"/>
          <w:bCs w:val="0"/>
          <w:color w:val="auto"/>
          <w:spacing w:val="-6"/>
          <w:kern w:val="0"/>
          <w:sz w:val="32"/>
          <w:szCs w:val="32"/>
          <w:highlight w:val="none"/>
          <w:u w:val="none"/>
        </w:rPr>
        <w:t>次会议上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pacing w:line="560" w:lineRule="exact"/>
        <w:jc w:val="center"/>
        <w:textAlignment w:val="auto"/>
        <w:rPr>
          <w:rFonts w:hint="eastAsia" w:ascii="楷体" w:hAnsi="楷体" w:eastAsia="楷体" w:cs="楷体"/>
          <w:b w:val="0"/>
          <w:bCs w:val="0"/>
          <w:color w:val="auto"/>
          <w:sz w:val="32"/>
          <w:szCs w:val="32"/>
          <w:highlight w:val="none"/>
          <w:u w:val="none"/>
        </w:rPr>
      </w:pPr>
      <w:r>
        <w:rPr>
          <w:rFonts w:hint="eastAsia" w:ascii="楷体" w:hAnsi="楷体" w:eastAsia="楷体" w:cs="楷体"/>
          <w:b w:val="0"/>
          <w:bCs w:val="0"/>
          <w:color w:val="auto"/>
          <w:spacing w:val="-6"/>
          <w:kern w:val="0"/>
          <w:sz w:val="32"/>
          <w:szCs w:val="32"/>
          <w:highlight w:val="none"/>
          <w:u w:val="none"/>
        </w:rPr>
        <w:t>疏附县发展和改革委员会</w:t>
      </w:r>
      <w:r>
        <w:rPr>
          <w:rFonts w:hint="eastAsia" w:ascii="楷体" w:hAnsi="楷体" w:eastAsia="楷体" w:cs="楷体"/>
          <w:b w:val="0"/>
          <w:bCs w:val="0"/>
          <w:color w:val="auto"/>
          <w:spacing w:val="-6"/>
          <w:kern w:val="0"/>
          <w:sz w:val="32"/>
          <w:szCs w:val="32"/>
          <w:highlight w:val="none"/>
          <w:u w:val="none"/>
          <w:lang w:val="en-US" w:eastAsia="zh-CN"/>
        </w:rPr>
        <w:t>党组副书记、</w:t>
      </w:r>
      <w:r>
        <w:rPr>
          <w:rFonts w:hint="eastAsia" w:ascii="楷体" w:hAnsi="楷体" w:eastAsia="楷体" w:cs="楷体"/>
          <w:b w:val="0"/>
          <w:bCs w:val="0"/>
          <w:color w:val="auto"/>
          <w:spacing w:val="-6"/>
          <w:kern w:val="0"/>
          <w:sz w:val="32"/>
          <w:szCs w:val="32"/>
          <w:highlight w:val="none"/>
          <w:u w:val="none"/>
        </w:rPr>
        <w:t xml:space="preserve">主任 </w:t>
      </w:r>
      <w:r>
        <w:rPr>
          <w:rFonts w:hint="eastAsia" w:ascii="楷体" w:hAnsi="楷体" w:eastAsia="楷体" w:cs="楷体"/>
          <w:b w:val="0"/>
          <w:bCs w:val="0"/>
          <w:color w:val="auto"/>
          <w:spacing w:val="-6"/>
          <w:kern w:val="0"/>
          <w:sz w:val="32"/>
          <w:szCs w:val="32"/>
          <w:highlight w:val="none"/>
          <w:u w:val="none"/>
          <w:lang w:val="en-US" w:eastAsia="zh-CN"/>
        </w:rPr>
        <w:t xml:space="preserve">  </w:t>
      </w:r>
      <w:r>
        <w:rPr>
          <w:rFonts w:hint="eastAsia" w:ascii="楷体" w:hAnsi="楷体" w:eastAsia="楷体" w:cs="楷体"/>
          <w:b w:val="0"/>
          <w:bCs w:val="0"/>
          <w:color w:val="auto"/>
          <w:spacing w:val="-6"/>
          <w:kern w:val="0"/>
          <w:sz w:val="32"/>
          <w:szCs w:val="32"/>
          <w:highlight w:val="none"/>
          <w:u w:val="none"/>
        </w:rPr>
        <w:t>王保军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pacing w:line="560" w:lineRule="exact"/>
        <w:jc w:val="both"/>
        <w:textAlignment w:val="auto"/>
        <w:rPr>
          <w:rFonts w:hint="eastAsia" w:ascii="方正仿宋_GBK" w:hAnsi="方正仿宋_GBK" w:cs="方正仿宋_GBK"/>
          <w:b/>
          <w:bCs/>
          <w:color w:val="auto"/>
          <w:szCs w:val="32"/>
          <w:highlight w:val="none"/>
          <w:u w:val="none"/>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
          <w:bCs/>
          <w:color w:val="auto"/>
          <w:sz w:val="32"/>
          <w:szCs w:val="32"/>
          <w:highlight w:val="none"/>
          <w:u w:val="none"/>
        </w:rPr>
      </w:pPr>
      <w:r>
        <w:rPr>
          <w:rFonts w:hint="eastAsia" w:ascii="方正仿宋_GBK" w:hAnsi="方正仿宋_GBK" w:eastAsia="方正仿宋_GBK" w:cs="方正仿宋_GBK"/>
          <w:b/>
          <w:bCs/>
          <w:color w:val="auto"/>
          <w:sz w:val="32"/>
          <w:szCs w:val="32"/>
          <w:highlight w:val="none"/>
          <w:u w:val="none"/>
        </w:rPr>
        <w:t>各位代表：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ascii="方正仿宋_GBK" w:hAnsi="方正仿宋_GBK" w:cs="方正仿宋_GBK"/>
          <w:color w:val="auto"/>
          <w:szCs w:val="32"/>
          <w:highlight w:val="none"/>
          <w:u w:val="none"/>
        </w:rPr>
      </w:pPr>
      <w:r>
        <w:rPr>
          <w:rFonts w:hint="eastAsia" w:ascii="方正仿宋_GBK" w:hAnsi="方正仿宋_GBK" w:eastAsia="方正仿宋_GBK" w:cs="方正仿宋_GBK"/>
          <w:color w:val="auto"/>
          <w:sz w:val="32"/>
          <w:szCs w:val="32"/>
          <w:highlight w:val="none"/>
          <w:u w:val="none"/>
        </w:rPr>
        <w:t>受</w:t>
      </w:r>
      <w:r>
        <w:rPr>
          <w:rFonts w:hint="eastAsia" w:ascii="方正仿宋_GBK" w:hAnsi="方正仿宋_GBK" w:eastAsia="方正仿宋_GBK" w:cs="方正仿宋_GBK"/>
          <w:color w:val="auto"/>
          <w:sz w:val="32"/>
          <w:szCs w:val="32"/>
          <w:highlight w:val="none"/>
          <w:u w:val="none"/>
          <w:lang w:val="en-US" w:eastAsia="zh-CN"/>
        </w:rPr>
        <w:t>疏附县人民</w:t>
      </w:r>
      <w:r>
        <w:rPr>
          <w:rFonts w:hint="eastAsia" w:ascii="方正仿宋_GBK" w:hAnsi="方正仿宋_GBK" w:eastAsia="方正仿宋_GBK" w:cs="方正仿宋_GBK"/>
          <w:color w:val="auto"/>
          <w:sz w:val="32"/>
          <w:szCs w:val="32"/>
          <w:highlight w:val="none"/>
          <w:u w:val="none"/>
        </w:rPr>
        <w:t>政府委托，我向大会</w:t>
      </w:r>
      <w:r>
        <w:rPr>
          <w:rFonts w:hint="eastAsia" w:ascii="方正仿宋_GBK" w:hAnsi="方正仿宋_GBK" w:eastAsia="方正仿宋_GBK" w:cs="方正仿宋_GBK"/>
          <w:color w:val="auto"/>
          <w:sz w:val="32"/>
          <w:szCs w:val="32"/>
          <w:highlight w:val="none"/>
          <w:u w:val="none"/>
          <w:lang w:val="en-US" w:eastAsia="zh-CN"/>
        </w:rPr>
        <w:t>提交</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疏附县202</w:t>
      </w:r>
      <w:r>
        <w:rPr>
          <w:rFonts w:hint="eastAsia" w:ascii="方正仿宋_GBK" w:hAnsi="方正仿宋_GBK" w:eastAsia="方正仿宋_GBK" w:cs="方正仿宋_GBK"/>
          <w:color w:val="auto"/>
          <w:sz w:val="32"/>
          <w:szCs w:val="32"/>
          <w:highlight w:val="none"/>
          <w:u w:val="none"/>
          <w:lang w:val="en-US" w:eastAsia="zh-CN"/>
        </w:rPr>
        <w:t>2</w:t>
      </w:r>
      <w:r>
        <w:rPr>
          <w:rFonts w:hint="eastAsia" w:ascii="方正仿宋_GBK" w:hAnsi="方正仿宋_GBK" w:eastAsia="方正仿宋_GBK" w:cs="方正仿宋_GBK"/>
          <w:color w:val="auto"/>
          <w:sz w:val="32"/>
          <w:szCs w:val="32"/>
          <w:highlight w:val="none"/>
          <w:u w:val="none"/>
        </w:rPr>
        <w:t>年国民经济和社会发展计划执行情况与202</w:t>
      </w:r>
      <w:r>
        <w:rPr>
          <w:rFonts w:hint="eastAsia" w:ascii="方正仿宋_GBK" w:hAnsi="方正仿宋_GBK" w:eastAsia="方正仿宋_GBK" w:cs="方正仿宋_GBK"/>
          <w:color w:val="auto"/>
          <w:sz w:val="32"/>
          <w:szCs w:val="32"/>
          <w:highlight w:val="none"/>
          <w:u w:val="none"/>
          <w:lang w:val="en-US" w:eastAsia="zh-CN"/>
        </w:rPr>
        <w:t>3</w:t>
      </w:r>
      <w:r>
        <w:rPr>
          <w:rFonts w:hint="eastAsia" w:ascii="方正仿宋_GBK" w:hAnsi="方正仿宋_GBK" w:eastAsia="方正仿宋_GBK" w:cs="方正仿宋_GBK"/>
          <w:color w:val="auto"/>
          <w:sz w:val="32"/>
          <w:szCs w:val="32"/>
          <w:highlight w:val="none"/>
          <w:u w:val="none"/>
        </w:rPr>
        <w:t>年国民经济和社会发展计划（草案）</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，请予审议</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并请各位政协委员和其他列席会议的同志提出意见。</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Cs/>
          <w:color w:val="auto"/>
          <w:sz w:val="32"/>
          <w:szCs w:val="32"/>
          <w:highlight w:val="none"/>
          <w:u w:val="none"/>
        </w:rPr>
      </w:pPr>
      <w:r>
        <w:rPr>
          <w:rFonts w:hint="eastAsia" w:ascii="黑体" w:hAnsi="黑体" w:eastAsia="黑体" w:cs="黑体"/>
          <w:bCs/>
          <w:color w:val="auto"/>
          <w:sz w:val="32"/>
          <w:szCs w:val="32"/>
          <w:highlight w:val="none"/>
          <w:u w:val="none"/>
        </w:rPr>
        <w:t>一、202</w:t>
      </w:r>
      <w:r>
        <w:rPr>
          <w:rFonts w:hint="eastAsia" w:ascii="黑体" w:hAnsi="黑体" w:eastAsia="黑体" w:cs="黑体"/>
          <w:bCs/>
          <w:color w:val="auto"/>
          <w:sz w:val="32"/>
          <w:szCs w:val="32"/>
          <w:highlight w:val="none"/>
          <w:u w:val="none"/>
          <w:lang w:val="en-US" w:eastAsia="zh-CN"/>
        </w:rPr>
        <w:t>2</w:t>
      </w:r>
      <w:r>
        <w:rPr>
          <w:rFonts w:hint="eastAsia" w:ascii="黑体" w:hAnsi="黑体" w:eastAsia="黑体" w:cs="黑体"/>
          <w:bCs/>
          <w:color w:val="auto"/>
          <w:sz w:val="32"/>
          <w:szCs w:val="32"/>
          <w:highlight w:val="none"/>
          <w:u w:val="none"/>
        </w:rPr>
        <w:t>年国民经济和社会发展计划执行情况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color w:val="auto"/>
          <w:sz w:val="32"/>
          <w:szCs w:val="32"/>
          <w:highlight w:val="none"/>
          <w:u w:val="none"/>
          <w:lang w:val="en-US" w:eastAsia="zh-CN"/>
        </w:rPr>
        <w:t>过去一年是</w:t>
      </w:r>
      <w:r>
        <w:rPr>
          <w:rFonts w:hint="eastAsia" w:ascii="方正仿宋_GBK" w:hAnsi="方正仿宋_GBK" w:eastAsia="方正仿宋_GBK" w:cs="方正仿宋_GBK"/>
          <w:color w:val="auto"/>
          <w:sz w:val="32"/>
          <w:szCs w:val="32"/>
          <w:highlight w:val="none"/>
          <w:u w:val="none"/>
          <w:lang w:eastAsia="zh-CN"/>
        </w:rPr>
        <w:t>我们应对挑战、经受考验的一年，也是我们克难攻坚、逆势奋进的一年。</w:t>
      </w:r>
      <w:r>
        <w:rPr>
          <w:rFonts w:hint="eastAsia" w:ascii="方正仿宋_GBK" w:hAnsi="方正仿宋_GBK" w:eastAsia="方正仿宋_GBK" w:cs="方正仿宋_GBK"/>
          <w:color w:val="auto"/>
          <w:sz w:val="32"/>
          <w:szCs w:val="32"/>
          <w:highlight w:val="none"/>
          <w:u w:val="none"/>
        </w:rPr>
        <w:t>面对严峻复杂的形势和艰巨繁重的改革发展稳定任务，全县上下以喜迎党的二十大和学习宣传贯彻党的二十大精神为动力</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深入贯彻习近平总书记视察新疆重要讲话重要指示精神，认真贯彻中央、自治区党委、地委经济工作会议精神，</w:t>
      </w:r>
      <w:r>
        <w:rPr>
          <w:rFonts w:hint="eastAsia" w:ascii="方正仿宋_GBK" w:hAnsi="方正仿宋_GBK" w:eastAsia="方正仿宋_GBK" w:cs="方正仿宋_GBK"/>
          <w:color w:val="auto"/>
          <w:sz w:val="32"/>
          <w:szCs w:val="32"/>
          <w:highlight w:val="none"/>
          <w:u w:val="none"/>
          <w:lang w:val="en-US" w:eastAsia="zh-CN"/>
        </w:rPr>
        <w:t>坚持稳中求进工作总基调，全面落实“疫情要防住、经济要稳住、发展要安全”的要求</w:t>
      </w:r>
      <w:r>
        <w:rPr>
          <w:rFonts w:hint="eastAsia" w:ascii="方正仿宋_GBK" w:hAnsi="方正仿宋_GBK" w:eastAsia="方正仿宋_GBK" w:cs="方正仿宋_GBK"/>
          <w:color w:val="auto"/>
          <w:sz w:val="32"/>
          <w:szCs w:val="32"/>
          <w:highlight w:val="none"/>
          <w:u w:val="none"/>
        </w:rPr>
        <w:t>，坚定不移以高质量发展统揽全局，高效统筹疫情防控和经济社会发展、统筹发展和安全，扎实做好“六稳”“六保”，切实防范重大风险隐患，经济社会发展呈现出稳中加固、稳中提质、稳中趋优的良好态势。</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color w:val="auto"/>
          <w:kern w:val="2"/>
          <w:sz w:val="32"/>
          <w:szCs w:val="32"/>
          <w:highlight w:val="none"/>
          <w:u w:val="none"/>
          <w:lang w:val="en-US" w:eastAsia="zh-CN" w:bidi="ar-SA"/>
        </w:rPr>
      </w:pPr>
      <w:r>
        <w:rPr>
          <w:rFonts w:hint="eastAsia" w:ascii="楷体" w:hAnsi="楷体" w:eastAsia="楷体" w:cs="楷体"/>
          <w:b w:val="0"/>
          <w:color w:val="auto"/>
          <w:kern w:val="2"/>
          <w:sz w:val="32"/>
          <w:szCs w:val="32"/>
          <w:highlight w:val="none"/>
          <w:u w:val="none"/>
          <w:lang w:val="en-US" w:eastAsia="zh-CN" w:bidi="ar-SA"/>
        </w:rPr>
        <w:t>（一）致力稳住经济基本盘，发展质效稳步提高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color w:val="auto"/>
          <w:kern w:val="2"/>
          <w:sz w:val="32"/>
          <w:szCs w:val="32"/>
          <w:highlight w:val="none"/>
          <w:u w:val="none"/>
          <w:lang w:val="en-US" w:eastAsia="zh-CN" w:bidi="ar-SA"/>
        </w:rPr>
      </w:pPr>
      <w:r>
        <w:rPr>
          <w:rFonts w:hint="eastAsia" w:ascii="方正仿宋_GBK" w:hAnsi="方正仿宋_GBK" w:eastAsia="方正仿宋_GBK" w:cs="方正仿宋_GBK"/>
          <w:b w:val="0"/>
          <w:color w:val="auto"/>
          <w:kern w:val="2"/>
          <w:sz w:val="32"/>
          <w:szCs w:val="32"/>
          <w:highlight w:val="none"/>
          <w:u w:val="none"/>
          <w:lang w:val="en-US" w:eastAsia="zh-CN" w:bidi="ar-SA"/>
        </w:rPr>
        <w:t>面对疫情反复的大考，全县上下迅速行动、积极应对，高效统筹疫情防控和经济社会发展，千方百计稳住经济基本盘。预计全年完成地区生产总值60亿元、增长5.5%；完成固定资产投资34.7亿元、同比增长47%；完成规上工业增加值1.15亿元；限额以上社会消费品零售总额完成4.6亿元；</w:t>
      </w:r>
      <w:r>
        <w:rPr>
          <w:rFonts w:hint="eastAsia" w:ascii="方正仿宋_GBK" w:hAnsi="方正仿宋_GBK" w:eastAsia="方正仿宋_GBK" w:cs="方正仿宋_GBK"/>
          <w:b w:val="0"/>
          <w:color w:val="auto"/>
          <w:spacing w:val="-11"/>
          <w:kern w:val="2"/>
          <w:sz w:val="32"/>
          <w:szCs w:val="32"/>
          <w:highlight w:val="none"/>
          <w:u w:val="none"/>
          <w:lang w:val="en-US" w:eastAsia="zh-CN" w:bidi="ar-SA"/>
        </w:rPr>
        <w:t>一般公共预算收入完成</w:t>
      </w:r>
      <w:r>
        <w:rPr>
          <w:rFonts w:hint="eastAsia" w:ascii="方正仿宋_GBK" w:hAnsi="方正仿宋_GBK" w:eastAsia="方正仿宋_GBK" w:cs="方正仿宋_GBK"/>
          <w:b w:val="0"/>
          <w:color w:val="auto"/>
          <w:spacing w:val="-17"/>
          <w:kern w:val="2"/>
          <w:sz w:val="32"/>
          <w:szCs w:val="32"/>
          <w:highlight w:val="none"/>
          <w:u w:val="none"/>
          <w:lang w:val="en-US" w:eastAsia="zh-CN" w:bidi="ar-SA"/>
        </w:rPr>
        <w:t>2.85亿元、增长15%；全年城乡居民人均可支配收入分别增长6%、9%。</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right" w:pos="814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 w:hAnsi="楷体" w:eastAsia="楷体" w:cs="楷体"/>
          <w:b w:val="0"/>
          <w:color w:val="auto"/>
          <w:kern w:val="2"/>
          <w:sz w:val="32"/>
          <w:szCs w:val="32"/>
          <w:highlight w:val="none"/>
          <w:u w:val="none"/>
          <w:lang w:val="en-US" w:eastAsia="zh-CN" w:bidi="ar-SA"/>
        </w:rPr>
      </w:pPr>
      <w:r>
        <w:rPr>
          <w:rFonts w:hint="eastAsia" w:ascii="楷体" w:hAnsi="楷体" w:eastAsia="楷体" w:cs="楷体"/>
          <w:b w:val="0"/>
          <w:color w:val="auto"/>
          <w:kern w:val="2"/>
          <w:sz w:val="32"/>
          <w:szCs w:val="32"/>
          <w:highlight w:val="none"/>
          <w:u w:val="none"/>
          <w:lang w:val="en-US" w:eastAsia="zh-CN" w:bidi="ar-SA"/>
        </w:rPr>
        <w:t>（二）致力抓产业提效益，产业发展持续增劲</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jc w:val="both"/>
        <w:textAlignment w:val="auto"/>
        <w:rPr>
          <w:rFonts w:hint="eastAsia" w:ascii="方正仿宋_GBK" w:hAnsi="Calibri" w:eastAsia="方正仿宋_GBK"/>
          <w:color w:val="auto"/>
          <w:sz w:val="32"/>
          <w:szCs w:val="32"/>
          <w:highlight w:val="none"/>
          <w:u w:val="none"/>
        </w:rPr>
      </w:pPr>
      <w:r>
        <w:rPr>
          <w:rFonts w:hint="eastAsia" w:ascii="黑体" w:hAnsi="黑体" w:eastAsia="黑体" w:cs="黑体"/>
          <w:color w:val="auto"/>
          <w:sz w:val="32"/>
          <w:szCs w:val="32"/>
          <w:highlight w:val="none"/>
          <w:u w:val="none"/>
          <w:lang w:val="en-US" w:eastAsia="zh-CN"/>
        </w:rPr>
        <w:t>特色农业提质增效。</w:t>
      </w:r>
      <w:r>
        <w:rPr>
          <w:rFonts w:hint="eastAsia" w:ascii="方正仿宋_GBK" w:hAnsi="方正仿宋_GBK" w:eastAsia="方正仿宋_GBK" w:cs="方正仿宋_GBK"/>
          <w:b/>
          <w:bCs/>
          <w:color w:val="auto"/>
          <w:kern w:val="2"/>
          <w:sz w:val="32"/>
          <w:szCs w:val="32"/>
          <w:highlight w:val="none"/>
          <w:u w:val="none"/>
          <w:lang w:val="en-US" w:eastAsia="zh-CN" w:bidi="ar-SA"/>
        </w:rPr>
        <w:t>粮食安全保障能力加强。</w:t>
      </w:r>
      <w:r>
        <w:rPr>
          <w:rFonts w:hint="eastAsia" w:ascii="方正仿宋_GBK" w:hAnsi="方正仿宋_GBK" w:eastAsia="方正仿宋_GBK" w:cs="方正仿宋_GBK"/>
          <w:color w:val="auto"/>
          <w:sz w:val="32"/>
          <w:szCs w:val="32"/>
          <w:highlight w:val="none"/>
          <w:u w:val="none"/>
          <w:lang w:val="en-US" w:eastAsia="zh-CN"/>
        </w:rPr>
        <w:t>狠抓粮食生产综合技术落实，</w:t>
      </w:r>
      <w:r>
        <w:rPr>
          <w:rFonts w:hint="eastAsia" w:ascii="方正仿宋_GBK" w:hAnsi="方正仿宋_GBK" w:eastAsia="方正仿宋_GBK" w:cs="方正仿宋_GBK"/>
          <w:b w:val="0"/>
          <w:color w:val="auto"/>
          <w:kern w:val="2"/>
          <w:sz w:val="32"/>
          <w:szCs w:val="32"/>
          <w:highlight w:val="none"/>
          <w:u w:val="none"/>
          <w:lang w:val="en-US" w:eastAsia="zh-CN" w:bidi="ar-SA"/>
        </w:rPr>
        <w:t>新增高标准农田11.4万亩，</w:t>
      </w:r>
      <w:r>
        <w:rPr>
          <w:rFonts w:hint="eastAsia" w:ascii="方正仿宋_GBK" w:hAnsi="方正仿宋_GBK" w:eastAsia="方正仿宋_GBK" w:cs="方正仿宋_GBK"/>
          <w:color w:val="auto"/>
          <w:sz w:val="32"/>
          <w:szCs w:val="32"/>
          <w:highlight w:val="none"/>
          <w:u w:val="none"/>
          <w:lang w:val="en-US" w:eastAsia="zh-CN"/>
        </w:rPr>
        <w:t>种植冬小麦32.09万亩；大力推广小麦高效节水、玉米窄膜种植、“干播湿出”等技术，种植“干播湿出”玉米2万亩</w:t>
      </w:r>
      <w:r>
        <w:rPr>
          <w:rFonts w:hint="eastAsia" w:ascii="方正仿宋_GBK" w:hAnsi="方正仿宋_GBK" w:eastAsia="方正仿宋_GBK" w:cs="方正仿宋_GBK"/>
          <w:b w:val="0"/>
          <w:color w:val="auto"/>
          <w:kern w:val="2"/>
          <w:sz w:val="32"/>
          <w:szCs w:val="32"/>
          <w:highlight w:val="none"/>
          <w:u w:val="none"/>
          <w:lang w:val="en-US" w:eastAsia="zh-CN" w:bidi="ar-SA"/>
        </w:rPr>
        <w:t>。</w:t>
      </w:r>
      <w:r>
        <w:rPr>
          <w:rFonts w:hint="eastAsia" w:ascii="方正仿宋_GBK" w:hAnsi="方正仿宋_GBK" w:eastAsia="方正仿宋_GBK" w:cs="方正仿宋_GBK"/>
          <w:b/>
          <w:bCs/>
          <w:color w:val="auto"/>
          <w:sz w:val="32"/>
          <w:szCs w:val="32"/>
          <w:highlight w:val="none"/>
          <w:u w:val="none"/>
          <w:lang w:val="en-US" w:eastAsia="zh-CN"/>
        </w:rPr>
        <w:t>稳步推进蔬菜基地建设。</w:t>
      </w:r>
      <w:r>
        <w:rPr>
          <w:rFonts w:hint="eastAsia" w:ascii="方正仿宋_GBK" w:hAnsi="方正仿宋_GBK" w:eastAsia="方正仿宋_GBK" w:cs="方正仿宋_GBK"/>
          <w:color w:val="auto"/>
          <w:sz w:val="32"/>
          <w:szCs w:val="32"/>
          <w:highlight w:val="none"/>
          <w:u w:val="none"/>
          <w:lang w:val="en-US" w:eastAsia="zh-CN"/>
        </w:rPr>
        <w:t>新建温室156座、拱棚2700座，种植露地蔬菜5.9万亩、设施蔬菜1万亩，</w:t>
      </w:r>
      <w:r>
        <w:rPr>
          <w:rFonts w:hint="eastAsia" w:ascii="方正仿宋_GBK" w:hAnsi="方正仿宋_GBK" w:eastAsia="方正仿宋_GBK" w:cs="方正仿宋_GBK"/>
          <w:color w:val="auto"/>
          <w:spacing w:val="6"/>
          <w:sz w:val="32"/>
          <w:szCs w:val="32"/>
          <w:highlight w:val="none"/>
          <w:u w:val="none"/>
        </w:rPr>
        <w:t>完成蔬菜育苗3345万株</w:t>
      </w:r>
      <w:r>
        <w:rPr>
          <w:rFonts w:hint="eastAsia" w:ascii="方正仿宋_GBK" w:hAnsi="方正仿宋_GBK" w:eastAsia="方正仿宋_GBK" w:cs="方正仿宋_GBK"/>
          <w:color w:val="auto"/>
          <w:sz w:val="32"/>
          <w:szCs w:val="32"/>
          <w:highlight w:val="none"/>
          <w:u w:val="none"/>
          <w:lang w:val="en-US" w:eastAsia="zh-CN"/>
        </w:rPr>
        <w:t>。</w:t>
      </w:r>
      <w:r>
        <w:rPr>
          <w:rFonts w:hint="eastAsia" w:ascii="方正仿宋_GBK" w:hAnsi="方正仿宋_GBK" w:eastAsia="方正仿宋_GBK" w:cs="方正仿宋_GBK"/>
          <w:b/>
          <w:bCs/>
          <w:color w:val="auto"/>
          <w:sz w:val="32"/>
          <w:szCs w:val="32"/>
          <w:highlight w:val="none"/>
          <w:u w:val="none"/>
          <w:lang w:val="en-US" w:eastAsia="zh-CN"/>
        </w:rPr>
        <w:t>调整优化特色林果业。</w:t>
      </w:r>
      <w:r>
        <w:rPr>
          <w:rFonts w:hint="eastAsia" w:ascii="方正仿宋_GBK" w:hAnsi="方正仿宋_GBK" w:eastAsia="方正仿宋_GBK" w:cs="方正仿宋_GBK"/>
          <w:color w:val="auto"/>
          <w:sz w:val="32"/>
          <w:szCs w:val="32"/>
          <w:highlight w:val="none"/>
          <w:u w:val="none"/>
          <w:lang w:val="en-US" w:eastAsia="zh-CN"/>
        </w:rPr>
        <w:t>新定植林果3.91万亩，完成补植补造36.78万株、嫁接55.93万株、密植园疏密0.43万亩，培育52个林果生产专业村。</w:t>
      </w:r>
      <w:r>
        <w:rPr>
          <w:rFonts w:hint="eastAsia" w:ascii="方正仿宋_GBK" w:hAnsi="方正仿宋_GBK" w:eastAsia="方正仿宋_GBK" w:cs="方正仿宋_GBK"/>
          <w:b/>
          <w:bCs/>
          <w:color w:val="auto"/>
          <w:sz w:val="32"/>
          <w:szCs w:val="32"/>
          <w:highlight w:val="none"/>
          <w:u w:val="none"/>
          <w:lang w:val="en-US" w:eastAsia="zh-CN"/>
        </w:rPr>
        <w:t>做大做强现代畜禽业。</w:t>
      </w:r>
      <w:r>
        <w:rPr>
          <w:rFonts w:hint="eastAsia" w:ascii="方正仿宋_GBK" w:hAnsi="方正仿宋_GBK" w:eastAsia="方正仿宋_GBK" w:cs="方正仿宋_GBK"/>
          <w:color w:val="auto"/>
          <w:sz w:val="32"/>
          <w:szCs w:val="32"/>
          <w:highlight w:val="none"/>
          <w:u w:val="none"/>
          <w:lang w:val="en-US" w:eastAsia="zh-CN"/>
        </w:rPr>
        <w:t>推进喀什地区国家级示范园（肉牛全产业链）</w:t>
      </w:r>
      <w:r>
        <w:rPr>
          <w:rFonts w:hint="eastAsia" w:ascii="方正仿宋_GBK" w:hAnsi="仿宋" w:eastAsia="方正仿宋_GBK" w:cs="仿宋"/>
          <w:color w:val="auto"/>
          <w:sz w:val="32"/>
          <w:szCs w:val="32"/>
          <w:highlight w:val="none"/>
          <w:u w:val="none"/>
        </w:rPr>
        <w:t>20万头规模肉牛产业园建设</w:t>
      </w:r>
      <w:r>
        <w:rPr>
          <w:rFonts w:hint="eastAsia" w:ascii="方正仿宋_GBK" w:hAnsi="仿宋" w:eastAsia="方正仿宋_GBK" w:cs="仿宋"/>
          <w:color w:val="auto"/>
          <w:sz w:val="32"/>
          <w:szCs w:val="32"/>
          <w:highlight w:val="none"/>
          <w:u w:val="none"/>
          <w:lang w:eastAsia="zh-CN"/>
        </w:rPr>
        <w:t>，</w:t>
      </w:r>
      <w:r>
        <w:rPr>
          <w:rFonts w:hint="eastAsia" w:ascii="方正仿宋_GBK" w:hAnsi="仿宋" w:eastAsia="方正仿宋_GBK" w:cs="仿宋"/>
          <w:color w:val="auto"/>
          <w:sz w:val="32"/>
          <w:szCs w:val="32"/>
          <w:highlight w:val="none"/>
          <w:u w:val="none"/>
          <w:lang w:val="en-US" w:eastAsia="zh-CN"/>
        </w:rPr>
        <w:t>推动</w:t>
      </w:r>
      <w:r>
        <w:rPr>
          <w:rFonts w:hint="eastAsia" w:ascii="方正仿宋_GBK" w:hAnsi="仿宋" w:eastAsia="方正仿宋_GBK" w:cs="仿宋"/>
          <w:color w:val="auto"/>
          <w:sz w:val="32"/>
          <w:szCs w:val="32"/>
          <w:highlight w:val="none"/>
          <w:u w:val="none"/>
          <w:lang w:eastAsia="zh-CN"/>
        </w:rPr>
        <w:t>万头肉牛产业园50栋养牛棚圈</w:t>
      </w:r>
      <w:r>
        <w:rPr>
          <w:rFonts w:hint="eastAsia" w:ascii="方正仿宋_GBK" w:hAnsi="仿宋" w:eastAsia="方正仿宋_GBK" w:cs="仿宋"/>
          <w:color w:val="auto"/>
          <w:sz w:val="32"/>
          <w:szCs w:val="32"/>
          <w:highlight w:val="none"/>
          <w:u w:val="none"/>
          <w:lang w:val="en-US" w:eastAsia="zh-CN"/>
        </w:rPr>
        <w:t>开工建设</w:t>
      </w:r>
      <w:r>
        <w:rPr>
          <w:rFonts w:hint="eastAsia" w:ascii="方正仿宋_GBK" w:eastAsia="方正仿宋_GBK"/>
          <w:color w:val="auto"/>
          <w:sz w:val="32"/>
          <w:szCs w:val="32"/>
          <w:highlight w:val="none"/>
          <w:u w:val="none"/>
        </w:rPr>
        <w:t>。建设种禽场1座，</w:t>
      </w:r>
      <w:r>
        <w:rPr>
          <w:rFonts w:hint="eastAsia" w:ascii="方正仿宋_GBK" w:hAnsi="仿宋" w:eastAsia="方正仿宋_GBK" w:cs="仿宋"/>
          <w:color w:val="auto"/>
          <w:sz w:val="32"/>
          <w:szCs w:val="32"/>
          <w:highlight w:val="none"/>
          <w:u w:val="none"/>
        </w:rPr>
        <w:t>建成家庭牧场</w:t>
      </w:r>
      <w:r>
        <w:rPr>
          <w:rFonts w:hint="eastAsia" w:ascii="方正仿宋_GBK" w:eastAsia="方正仿宋_GBK"/>
          <w:color w:val="auto"/>
          <w:sz w:val="32"/>
          <w:szCs w:val="32"/>
          <w:highlight w:val="none"/>
          <w:u w:val="none"/>
        </w:rPr>
        <w:t>174户</w:t>
      </w:r>
      <w:r>
        <w:rPr>
          <w:rFonts w:hint="eastAsia" w:ascii="方正仿宋_GBK" w:eastAsia="方正仿宋_GBK"/>
          <w:color w:val="auto"/>
          <w:sz w:val="32"/>
          <w:szCs w:val="32"/>
          <w:highlight w:val="none"/>
          <w:u w:val="none"/>
          <w:lang w:eastAsia="zh-CN"/>
        </w:rPr>
        <w:t>，发展鸡养殖专</w:t>
      </w:r>
      <w:r>
        <w:rPr>
          <w:rFonts w:hint="eastAsia" w:ascii="方正仿宋_GBK" w:eastAsia="方正仿宋_GBK"/>
          <w:color w:val="auto"/>
          <w:spacing w:val="-20"/>
          <w:sz w:val="32"/>
          <w:szCs w:val="32"/>
          <w:highlight w:val="none"/>
          <w:u w:val="none"/>
          <w:lang w:eastAsia="zh-CN"/>
        </w:rPr>
        <w:t>业户</w:t>
      </w:r>
      <w:r>
        <w:rPr>
          <w:rFonts w:hint="eastAsia" w:ascii="方正仿宋_GBK" w:eastAsia="方正仿宋_GBK"/>
          <w:color w:val="auto"/>
          <w:spacing w:val="-20"/>
          <w:sz w:val="32"/>
          <w:szCs w:val="32"/>
          <w:highlight w:val="none"/>
          <w:u w:val="none"/>
          <w:lang w:val="en-US" w:eastAsia="zh-CN"/>
        </w:rPr>
        <w:t>117户</w:t>
      </w:r>
      <w:r>
        <w:rPr>
          <w:rFonts w:hint="eastAsia" w:ascii="方正仿宋_GBK" w:eastAsia="方正仿宋_GBK"/>
          <w:color w:val="auto"/>
          <w:spacing w:val="-20"/>
          <w:sz w:val="32"/>
          <w:szCs w:val="32"/>
          <w:highlight w:val="none"/>
          <w:u w:val="none"/>
          <w:lang w:eastAsia="zh-CN"/>
        </w:rPr>
        <w:t>、示范户</w:t>
      </w:r>
      <w:r>
        <w:rPr>
          <w:rFonts w:hint="eastAsia" w:ascii="方正仿宋_GBK" w:eastAsia="方正仿宋_GBK"/>
          <w:color w:val="auto"/>
          <w:spacing w:val="-20"/>
          <w:sz w:val="32"/>
          <w:szCs w:val="32"/>
          <w:highlight w:val="none"/>
          <w:u w:val="none"/>
          <w:lang w:val="en-US" w:eastAsia="zh-CN"/>
        </w:rPr>
        <w:t>327户，发展</w:t>
      </w:r>
      <w:r>
        <w:rPr>
          <w:rFonts w:hint="eastAsia" w:ascii="方正仿宋_GBK" w:eastAsia="方正仿宋_GBK"/>
          <w:color w:val="auto"/>
          <w:spacing w:val="-20"/>
          <w:sz w:val="32"/>
          <w:szCs w:val="32"/>
          <w:highlight w:val="none"/>
          <w:u w:val="none"/>
          <w:lang w:eastAsia="zh-CN"/>
        </w:rPr>
        <w:t>鸽子</w:t>
      </w:r>
      <w:r>
        <w:rPr>
          <w:rFonts w:hint="eastAsia" w:ascii="方正仿宋_GBK" w:eastAsia="方正仿宋_GBK"/>
          <w:color w:val="auto"/>
          <w:spacing w:val="-20"/>
          <w:sz w:val="32"/>
          <w:szCs w:val="32"/>
          <w:highlight w:val="none"/>
          <w:u w:val="none"/>
        </w:rPr>
        <w:t>养殖专业户</w:t>
      </w:r>
      <w:r>
        <w:rPr>
          <w:rFonts w:hint="eastAsia" w:ascii="方正仿宋_GBK" w:eastAsia="方正仿宋_GBK"/>
          <w:color w:val="auto"/>
          <w:spacing w:val="-20"/>
          <w:sz w:val="32"/>
          <w:szCs w:val="32"/>
          <w:highlight w:val="none"/>
          <w:u w:val="none"/>
          <w:lang w:val="en-US" w:eastAsia="zh-CN"/>
        </w:rPr>
        <w:t>85</w:t>
      </w:r>
      <w:r>
        <w:rPr>
          <w:rFonts w:hint="eastAsia" w:ascii="方正仿宋_GBK" w:eastAsia="方正仿宋_GBK"/>
          <w:color w:val="auto"/>
          <w:spacing w:val="-20"/>
          <w:sz w:val="32"/>
          <w:szCs w:val="32"/>
          <w:highlight w:val="none"/>
          <w:u w:val="none"/>
        </w:rPr>
        <w:t>户、</w:t>
      </w:r>
      <w:r>
        <w:rPr>
          <w:rFonts w:hint="eastAsia" w:ascii="方正仿宋_GBK" w:eastAsia="方正仿宋_GBK"/>
          <w:color w:val="auto"/>
          <w:spacing w:val="-20"/>
          <w:sz w:val="32"/>
          <w:szCs w:val="32"/>
          <w:highlight w:val="none"/>
          <w:u w:val="none"/>
          <w:lang w:eastAsia="zh-CN"/>
        </w:rPr>
        <w:t>示范户</w:t>
      </w:r>
      <w:r>
        <w:rPr>
          <w:rFonts w:hint="eastAsia" w:ascii="方正仿宋_GBK" w:eastAsia="方正仿宋_GBK"/>
          <w:color w:val="auto"/>
          <w:spacing w:val="-20"/>
          <w:sz w:val="32"/>
          <w:szCs w:val="32"/>
          <w:highlight w:val="none"/>
          <w:u w:val="none"/>
          <w:lang w:val="en-US" w:eastAsia="zh-CN"/>
        </w:rPr>
        <w:t>1119户。</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工业产业平稳发展。</w:t>
      </w:r>
      <w:r>
        <w:rPr>
          <w:rFonts w:hint="eastAsia" w:ascii="方正仿宋_GBK" w:hAnsi="方正仿宋_GBK" w:eastAsia="方正仿宋_GBK" w:cs="方正仿宋_GBK"/>
          <w:b/>
          <w:bCs/>
          <w:color w:val="auto"/>
          <w:sz w:val="32"/>
          <w:szCs w:val="32"/>
          <w:highlight w:val="none"/>
          <w:u w:val="none"/>
          <w:lang w:val="en-US" w:eastAsia="zh-CN"/>
        </w:rPr>
        <w:t>助企纾困政策兑现及时。</w:t>
      </w:r>
      <w:r>
        <w:rPr>
          <w:rFonts w:hint="eastAsia" w:ascii="方正仿宋_GBK" w:hAnsi="方正仿宋_GBK" w:eastAsia="方正仿宋_GBK" w:cs="方正仿宋_GBK"/>
          <w:b w:val="0"/>
          <w:bCs w:val="0"/>
          <w:color w:val="auto"/>
          <w:kern w:val="2"/>
          <w:sz w:val="32"/>
          <w:szCs w:val="32"/>
          <w:highlight w:val="none"/>
          <w:u w:val="none"/>
          <w:lang w:val="en-US" w:eastAsia="zh-CN" w:bidi="ar-SA"/>
        </w:rPr>
        <w:t>推进领导联系企业制度，助推各项惠企政策落地，全年累计减税降费及退税缓税缓费1.75亿元，涉及纳税人1万余户次；发放</w:t>
      </w:r>
      <w:r>
        <w:rPr>
          <w:rFonts w:hint="eastAsia" w:ascii="方正仿宋_GBK" w:hAnsi="方正仿宋_GBK" w:eastAsia="方正仿宋_GBK" w:cs="方正仿宋_GBK"/>
          <w:color w:val="auto"/>
          <w:sz w:val="32"/>
          <w:szCs w:val="32"/>
          <w:highlight w:val="none"/>
          <w:u w:val="none"/>
          <w:lang w:val="en-US" w:eastAsia="zh-CN"/>
        </w:rPr>
        <w:t>运费补贴190余万元，兑付援疆产业扶持资金4800多万元。</w:t>
      </w:r>
      <w:r>
        <w:rPr>
          <w:rFonts w:hint="eastAsia" w:ascii="方正仿宋_GBK" w:hAnsi="方正仿宋_GBK" w:eastAsia="方正仿宋_GBK" w:cs="方正仿宋_GBK"/>
          <w:b/>
          <w:bCs/>
          <w:color w:val="auto"/>
          <w:sz w:val="32"/>
          <w:szCs w:val="32"/>
          <w:highlight w:val="none"/>
          <w:u w:val="none"/>
          <w:lang w:val="en-US" w:eastAsia="zh-CN"/>
        </w:rPr>
        <w:t>用好金融政策工具。</w:t>
      </w:r>
      <w:r>
        <w:rPr>
          <w:rFonts w:hint="eastAsia" w:ascii="方正仿宋_GBK" w:hAnsi="方正仿宋_GBK" w:eastAsia="方正仿宋_GBK" w:cs="方正仿宋_GBK"/>
          <w:color w:val="auto"/>
          <w:sz w:val="32"/>
          <w:szCs w:val="32"/>
          <w:highlight w:val="none"/>
          <w:u w:val="none"/>
          <w:lang w:val="en-US" w:eastAsia="zh-CN"/>
        </w:rPr>
        <w:t>举办两届“政企同心茶话会”活动和三次“政银企茶叙”活动，解决企业困难诉求165条，发放各类金融贷款196笔10.37亿元。</w:t>
      </w:r>
      <w:r>
        <w:rPr>
          <w:rFonts w:hint="eastAsia" w:ascii="方正仿宋_GBK" w:hAnsi="方正仿宋_GBK" w:eastAsia="方正仿宋_GBK" w:cs="方正仿宋_GBK"/>
          <w:b/>
          <w:bCs/>
          <w:color w:val="auto"/>
          <w:kern w:val="2"/>
          <w:sz w:val="32"/>
          <w:szCs w:val="32"/>
          <w:highlight w:val="none"/>
          <w:u w:val="none"/>
          <w:lang w:val="en-US" w:eastAsia="zh-CN" w:bidi="ar-SA"/>
        </w:rPr>
        <w:t>工业发展基础不断夯实。</w:t>
      </w:r>
      <w:r>
        <w:rPr>
          <w:rFonts w:hint="eastAsia" w:ascii="方正仿宋_GBK" w:hAnsi="方正仿宋_GBK" w:eastAsia="方正仿宋_GBK" w:cs="方正仿宋_GBK"/>
          <w:b w:val="0"/>
          <w:bCs w:val="0"/>
          <w:color w:val="auto"/>
          <w:kern w:val="2"/>
          <w:sz w:val="32"/>
          <w:szCs w:val="32"/>
          <w:highlight w:val="none"/>
          <w:u w:val="none"/>
          <w:lang w:val="en-US" w:eastAsia="zh-CN" w:bidi="ar-SA"/>
        </w:rPr>
        <w:t>实施重点工业</w:t>
      </w:r>
      <w:r>
        <w:rPr>
          <w:rFonts w:hint="default" w:ascii="方正仿宋_GBK" w:hAnsi="方正仿宋_GBK" w:eastAsia="方正仿宋_GBK" w:cs="方正仿宋_GBK"/>
          <w:b w:val="0"/>
          <w:bCs w:val="0"/>
          <w:color w:val="auto"/>
          <w:kern w:val="2"/>
          <w:sz w:val="32"/>
          <w:szCs w:val="32"/>
          <w:highlight w:val="none"/>
          <w:u w:val="none"/>
          <w:lang w:val="en-US" w:eastAsia="zh-CN" w:bidi="ar-SA"/>
        </w:rPr>
        <w:t>投资</w:t>
      </w:r>
      <w:r>
        <w:rPr>
          <w:rFonts w:hint="eastAsia" w:ascii="方正仿宋_GBK" w:hAnsi="方正仿宋_GBK" w:eastAsia="方正仿宋_GBK" w:cs="方正仿宋_GBK"/>
          <w:b w:val="0"/>
          <w:bCs w:val="0"/>
          <w:color w:val="auto"/>
          <w:kern w:val="2"/>
          <w:sz w:val="32"/>
          <w:szCs w:val="32"/>
          <w:highlight w:val="none"/>
          <w:u w:val="none"/>
          <w:lang w:val="en-US" w:eastAsia="zh-CN" w:bidi="ar-SA"/>
        </w:rPr>
        <w:t>项目17</w:t>
      </w:r>
      <w:r>
        <w:rPr>
          <w:rFonts w:hint="default" w:ascii="方正仿宋_GBK" w:hAnsi="方正仿宋_GBK" w:eastAsia="方正仿宋_GBK" w:cs="方正仿宋_GBK"/>
          <w:b w:val="0"/>
          <w:bCs w:val="0"/>
          <w:color w:val="auto"/>
          <w:kern w:val="2"/>
          <w:sz w:val="32"/>
          <w:szCs w:val="32"/>
          <w:highlight w:val="none"/>
          <w:u w:val="none"/>
          <w:lang w:val="en-US" w:eastAsia="zh-CN" w:bidi="ar-SA"/>
        </w:rPr>
        <w:t>个，累计完成投资</w:t>
      </w:r>
      <w:r>
        <w:rPr>
          <w:rFonts w:hint="eastAsia" w:ascii="方正仿宋_GBK" w:hAnsi="方正仿宋_GBK" w:eastAsia="方正仿宋_GBK" w:cs="方正仿宋_GBK"/>
          <w:b w:val="0"/>
          <w:bCs w:val="0"/>
          <w:color w:val="auto"/>
          <w:kern w:val="2"/>
          <w:sz w:val="32"/>
          <w:szCs w:val="32"/>
          <w:highlight w:val="none"/>
          <w:u w:val="none"/>
          <w:lang w:val="en-US" w:eastAsia="zh-CN" w:bidi="ar-SA"/>
        </w:rPr>
        <w:t>7.51</w:t>
      </w:r>
      <w:r>
        <w:rPr>
          <w:rFonts w:hint="default" w:ascii="方正仿宋_GBK" w:hAnsi="方正仿宋_GBK" w:eastAsia="方正仿宋_GBK" w:cs="方正仿宋_GBK"/>
          <w:b w:val="0"/>
          <w:bCs w:val="0"/>
          <w:color w:val="auto"/>
          <w:kern w:val="2"/>
          <w:sz w:val="32"/>
          <w:szCs w:val="32"/>
          <w:highlight w:val="none"/>
          <w:u w:val="none"/>
          <w:lang w:val="en-US" w:eastAsia="zh-CN" w:bidi="ar-SA"/>
        </w:rPr>
        <w:t>亿元</w:t>
      </w:r>
      <w:r>
        <w:rPr>
          <w:rFonts w:hint="eastAsia" w:ascii="方正仿宋_GBK" w:hAnsi="方正仿宋_GBK" w:eastAsia="方正仿宋_GBK" w:cs="方正仿宋_GBK"/>
          <w:b w:val="0"/>
          <w:bCs w:val="0"/>
          <w:color w:val="auto"/>
          <w:kern w:val="2"/>
          <w:sz w:val="32"/>
          <w:szCs w:val="32"/>
          <w:highlight w:val="none"/>
          <w:u w:val="none"/>
          <w:lang w:val="en-US" w:eastAsia="zh-CN" w:bidi="ar-SA"/>
        </w:rPr>
        <w:t>。6万平方米纺织服装厂房、4万平方米农副产品加工产业园完成建设，疆果果健康食品产学研示范基地建设项目投入使用，飞地园区二期11栋厂房完成主体建设，红石榴制鞋产业园完成缝纫机、裁断机等设备安装，“三园一区”水、电、路等基础设施短板不断补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服务行业焕发活力。</w:t>
      </w:r>
      <w:r>
        <w:rPr>
          <w:rFonts w:hint="eastAsia" w:ascii="方正仿宋_GBK" w:hAnsi="方正仿宋_GBK" w:eastAsia="方正仿宋_GBK" w:cs="方正仿宋_GBK"/>
          <w:b w:val="0"/>
          <w:bCs w:val="0"/>
          <w:color w:val="auto"/>
          <w:kern w:val="2"/>
          <w:sz w:val="32"/>
          <w:szCs w:val="32"/>
          <w:highlight w:val="none"/>
          <w:u w:val="none"/>
          <w:lang w:val="en-US" w:eastAsia="zh-CN" w:bidi="ar-SA"/>
        </w:rPr>
        <w:t>以昆仑农批市场等为代表的商贸物流企业稳步发展，入驻商户约900户，日均交易量</w:t>
      </w:r>
      <w:r>
        <w:rPr>
          <w:rFonts w:hint="default" w:ascii="方正仿宋_GBK" w:hAnsi="方正仿宋_GBK" w:eastAsia="方正仿宋_GBK" w:cs="方正仿宋_GBK"/>
          <w:b w:val="0"/>
          <w:bCs w:val="0"/>
          <w:color w:val="auto"/>
          <w:kern w:val="2"/>
          <w:sz w:val="32"/>
          <w:szCs w:val="32"/>
          <w:highlight w:val="none"/>
          <w:u w:val="none"/>
          <w:lang w:val="en-US" w:eastAsia="zh-CN" w:bidi="ar-SA"/>
        </w:rPr>
        <w:t>2500</w:t>
      </w:r>
      <w:r>
        <w:rPr>
          <w:rFonts w:hint="eastAsia" w:ascii="方正仿宋_GBK" w:hAnsi="方正仿宋_GBK" w:eastAsia="方正仿宋_GBK" w:cs="方正仿宋_GBK"/>
          <w:b w:val="0"/>
          <w:bCs w:val="0"/>
          <w:color w:val="auto"/>
          <w:kern w:val="2"/>
          <w:sz w:val="32"/>
          <w:szCs w:val="32"/>
          <w:highlight w:val="none"/>
          <w:u w:val="none"/>
          <w:lang w:val="en-US" w:eastAsia="zh-CN" w:bidi="ar-SA"/>
        </w:rPr>
        <w:t>吨，</w:t>
      </w:r>
      <w:r>
        <w:rPr>
          <w:rFonts w:hint="default" w:ascii="方正仿宋_GBK" w:hAnsi="方正仿宋_GBK" w:eastAsia="方正仿宋_GBK" w:cs="方正仿宋_GBK"/>
          <w:b w:val="0"/>
          <w:bCs w:val="0"/>
          <w:color w:val="auto"/>
          <w:kern w:val="2"/>
          <w:sz w:val="32"/>
          <w:szCs w:val="32"/>
          <w:highlight w:val="none"/>
          <w:u w:val="none"/>
          <w:lang w:val="en-US" w:eastAsia="zh-CN" w:bidi="ar-SA"/>
        </w:rPr>
        <w:t>实</w:t>
      </w:r>
      <w:r>
        <w:rPr>
          <w:rFonts w:hint="eastAsia" w:ascii="方正仿宋_GBK" w:hAnsi="方正仿宋_GBK" w:eastAsia="方正仿宋_GBK" w:cs="方正仿宋_GBK"/>
          <w:b w:val="0"/>
          <w:bCs w:val="0"/>
          <w:color w:val="auto"/>
          <w:kern w:val="2"/>
          <w:sz w:val="32"/>
          <w:szCs w:val="32"/>
          <w:highlight w:val="none"/>
          <w:u w:val="none"/>
          <w:lang w:val="en-US" w:eastAsia="zh-CN" w:bidi="ar-SA"/>
        </w:rPr>
        <w:t>现</w:t>
      </w:r>
      <w:r>
        <w:rPr>
          <w:rFonts w:hint="default" w:ascii="方正仿宋_GBK" w:hAnsi="方正仿宋_GBK" w:eastAsia="方正仿宋_GBK" w:cs="方正仿宋_GBK"/>
          <w:b w:val="0"/>
          <w:bCs w:val="0"/>
          <w:color w:val="auto"/>
          <w:kern w:val="2"/>
          <w:sz w:val="32"/>
          <w:szCs w:val="32"/>
          <w:highlight w:val="none"/>
          <w:u w:val="none"/>
          <w:lang w:val="en-US" w:eastAsia="zh-CN" w:bidi="ar-SA"/>
        </w:rPr>
        <w:t>就</w:t>
      </w:r>
      <w:r>
        <w:rPr>
          <w:rFonts w:hint="eastAsia" w:ascii="方正仿宋_GBK" w:hAnsi="方正仿宋_GBK" w:eastAsia="方正仿宋_GBK" w:cs="方正仿宋_GBK"/>
          <w:b w:val="0"/>
          <w:bCs w:val="0"/>
          <w:color w:val="auto"/>
          <w:kern w:val="2"/>
          <w:sz w:val="32"/>
          <w:szCs w:val="32"/>
          <w:highlight w:val="none"/>
          <w:u w:val="none"/>
          <w:lang w:val="en-US" w:eastAsia="zh-CN" w:bidi="ar-SA"/>
        </w:rPr>
        <w:t>业</w:t>
      </w:r>
      <w:r>
        <w:rPr>
          <w:rFonts w:hint="default" w:ascii="方正仿宋_GBK" w:hAnsi="方正仿宋_GBK" w:eastAsia="方正仿宋_GBK" w:cs="方正仿宋_GBK"/>
          <w:b w:val="0"/>
          <w:bCs w:val="0"/>
          <w:color w:val="auto"/>
          <w:kern w:val="2"/>
          <w:sz w:val="32"/>
          <w:szCs w:val="32"/>
          <w:highlight w:val="none"/>
          <w:u w:val="none"/>
          <w:lang w:val="en-US" w:eastAsia="zh-CN" w:bidi="ar-SA"/>
        </w:rPr>
        <w:t>3000余</w:t>
      </w:r>
      <w:r>
        <w:rPr>
          <w:rFonts w:hint="eastAsia" w:ascii="方正仿宋_GBK" w:hAnsi="方正仿宋_GBK" w:eastAsia="方正仿宋_GBK" w:cs="方正仿宋_GBK"/>
          <w:b w:val="0"/>
          <w:bCs w:val="0"/>
          <w:color w:val="auto"/>
          <w:kern w:val="2"/>
          <w:sz w:val="32"/>
          <w:szCs w:val="32"/>
          <w:highlight w:val="none"/>
          <w:u w:val="none"/>
          <w:lang w:val="en-US" w:eastAsia="zh-CN" w:bidi="ar-SA"/>
        </w:rPr>
        <w:t>人，预计年</w:t>
      </w:r>
      <w:r>
        <w:rPr>
          <w:rFonts w:hint="default" w:ascii="方正仿宋_GBK" w:hAnsi="方正仿宋_GBK" w:eastAsia="方正仿宋_GBK" w:cs="方正仿宋_GBK"/>
          <w:b w:val="0"/>
          <w:bCs w:val="0"/>
          <w:color w:val="auto"/>
          <w:kern w:val="2"/>
          <w:sz w:val="32"/>
          <w:szCs w:val="32"/>
          <w:highlight w:val="none"/>
          <w:u w:val="none"/>
          <w:lang w:val="en-US" w:eastAsia="zh-CN" w:bidi="ar-SA"/>
        </w:rPr>
        <w:t>交</w:t>
      </w:r>
      <w:r>
        <w:rPr>
          <w:rFonts w:hint="eastAsia" w:ascii="方正仿宋_GBK" w:hAnsi="方正仿宋_GBK" w:eastAsia="方正仿宋_GBK" w:cs="方正仿宋_GBK"/>
          <w:b w:val="0"/>
          <w:bCs w:val="0"/>
          <w:color w:val="auto"/>
          <w:kern w:val="2"/>
          <w:sz w:val="32"/>
          <w:szCs w:val="32"/>
          <w:highlight w:val="none"/>
          <w:u w:val="none"/>
          <w:lang w:val="en-US" w:eastAsia="zh-CN" w:bidi="ar-SA"/>
        </w:rPr>
        <w:t>易量70万吨，实现交易额52亿元。加快推动寄递物流服务一体化改革工作和快递服务转型升级，建成“县级寄递物流配送中心+一二级网点+乡镇级末端网点”的快递物流体系，实现快递进村通达率全覆盖。</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5590"/>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 w:hAnsi="楷体" w:eastAsia="楷体" w:cs="楷体"/>
          <w:b w:val="0"/>
          <w:color w:val="auto"/>
          <w:kern w:val="2"/>
          <w:sz w:val="32"/>
          <w:szCs w:val="32"/>
          <w:highlight w:val="none"/>
          <w:u w:val="none"/>
          <w:lang w:val="en-US" w:eastAsia="zh-CN" w:bidi="ar-SA"/>
        </w:rPr>
      </w:pPr>
      <w:r>
        <w:rPr>
          <w:rFonts w:hint="eastAsia" w:ascii="楷体" w:hAnsi="楷体" w:eastAsia="楷体" w:cs="楷体"/>
          <w:b w:val="0"/>
          <w:color w:val="auto"/>
          <w:kern w:val="2"/>
          <w:sz w:val="32"/>
          <w:szCs w:val="32"/>
          <w:highlight w:val="none"/>
          <w:u w:val="none"/>
          <w:lang w:val="en-US" w:eastAsia="zh-CN" w:bidi="ar-SA"/>
        </w:rPr>
        <w:t>（三）致力抓规划谋长远，全域旅游加快推进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5590"/>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b w:val="0"/>
          <w:bCs w:val="0"/>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发挥规划引领作用。</w:t>
      </w:r>
      <w:r>
        <w:rPr>
          <w:rFonts w:hint="eastAsia" w:ascii="方正仿宋_GBK" w:hAnsi="方正仿宋_GBK" w:eastAsia="方正仿宋_GBK" w:cs="方正仿宋_GBK"/>
          <w:b w:val="0"/>
          <w:bCs w:val="0"/>
          <w:color w:val="auto"/>
          <w:kern w:val="2"/>
          <w:sz w:val="32"/>
          <w:szCs w:val="32"/>
          <w:highlight w:val="none"/>
          <w:u w:val="none"/>
          <w:lang w:val="en-US" w:eastAsia="zh-CN" w:bidi="ar-SA"/>
        </w:rPr>
        <w:t>完善《疏附县旅游业发展总体规划》，制定《乌帕尔特色小镇规划》《“美丽乡村全域特色旅游”规划》《“开心疏附一日游”精品线路规划方案》等一系列旅游发展规划，高质量召开疏附县旅游发展大会，体系化推动旅游产业发展。</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5590"/>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b w:val="0"/>
          <w:bCs w:val="0"/>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全域旅游加快建设。</w:t>
      </w:r>
      <w:r>
        <w:rPr>
          <w:rFonts w:hint="eastAsia" w:ascii="方正仿宋_GBK" w:hAnsi="方正仿宋_GBK" w:eastAsia="方正仿宋_GBK" w:cs="方正仿宋_GBK"/>
          <w:b w:val="0"/>
          <w:bCs w:val="0"/>
          <w:color w:val="auto"/>
          <w:kern w:val="2"/>
          <w:sz w:val="32"/>
          <w:szCs w:val="32"/>
          <w:highlight w:val="none"/>
          <w:u w:val="none"/>
          <w:lang w:val="en-US" w:eastAsia="zh-CN" w:bidi="ar-SA"/>
        </w:rPr>
        <w:t>托克扎克镇阿亚格曼干村入选第四批全国乡村旅游重点村，乌帕尔镇乡村旅游景点开发项目、林果业展示基地等项目加快推进，红色旅游景区、天门山景区等景点基础设施不断完善，乌帕尔镇、吾库萨克镇文旅特色小镇成效显著。</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right" w:pos="814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b w:val="0"/>
          <w:bCs w:val="0"/>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服务配套不断完善。</w:t>
      </w:r>
      <w:r>
        <w:rPr>
          <w:rFonts w:hint="eastAsia" w:ascii="方正仿宋_GBK" w:hAnsi="方正仿宋_GBK" w:eastAsia="方正仿宋_GBK" w:cs="方正仿宋_GBK"/>
          <w:b w:val="0"/>
          <w:bCs w:val="0"/>
          <w:color w:val="auto"/>
          <w:kern w:val="2"/>
          <w:sz w:val="32"/>
          <w:szCs w:val="32"/>
          <w:highlight w:val="none"/>
          <w:u w:val="none"/>
          <w:lang w:val="en-US" w:eastAsia="zh-CN" w:bidi="ar-SA"/>
        </w:rPr>
        <w:t>实施“微笑新疆”活动，向44家先进旅游企业进行授牌。开展 “激情隆冬·灵动疏附”系列活动、“首届中国·喀什年货节”文艺演出、首届器乐选拔赛、“骑行相约·醉美疏附”自行车骑行暨草莓采摘活动、美食节和第四届垂钓大赛等系列文化旅游活动，游客接待量、旅游总收入快速回升，全县共接待游客44.3万人、旅游收入1.32亿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right" w:pos="814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 w:hAnsi="楷体" w:eastAsia="楷体" w:cs="楷体"/>
          <w:b w:val="0"/>
          <w:color w:val="auto"/>
          <w:kern w:val="2"/>
          <w:sz w:val="32"/>
          <w:szCs w:val="32"/>
          <w:highlight w:val="none"/>
          <w:u w:val="none"/>
          <w:lang w:val="en-US" w:eastAsia="zh-CN" w:bidi="ar-SA"/>
        </w:rPr>
      </w:pPr>
      <w:r>
        <w:rPr>
          <w:rFonts w:hint="eastAsia" w:ascii="楷体" w:hAnsi="楷体" w:eastAsia="楷体" w:cs="楷体"/>
          <w:b w:val="0"/>
          <w:color w:val="auto"/>
          <w:kern w:val="2"/>
          <w:sz w:val="32"/>
          <w:szCs w:val="32"/>
          <w:highlight w:val="none"/>
          <w:u w:val="none"/>
          <w:lang w:val="en-US" w:eastAsia="zh-CN" w:bidi="ar-SA"/>
        </w:rPr>
        <w:t>（四）致力抓项目强保障，发展后劲持续增强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kern w:val="2"/>
          <w:sz w:val="32"/>
          <w:szCs w:val="32"/>
          <w:highlight w:val="none"/>
          <w:u w:val="none"/>
          <w:lang w:val="en-US" w:eastAsia="zh-CN" w:bidi="ar-SA"/>
        </w:rPr>
        <w:t>项目建设取得新成效。</w:t>
      </w:r>
      <w:r>
        <w:rPr>
          <w:rFonts w:hint="eastAsia" w:ascii="方正仿宋_GBK" w:hAnsi="方正仿宋_GBK" w:eastAsia="方正仿宋_GBK" w:cs="方正仿宋_GBK"/>
          <w:color w:val="auto"/>
          <w:sz w:val="32"/>
          <w:szCs w:val="32"/>
          <w:highlight w:val="none"/>
          <w:u w:val="none"/>
          <w:lang w:val="en-US" w:eastAsia="zh-CN"/>
        </w:rPr>
        <w:t>铆定</w:t>
      </w:r>
      <w:r>
        <w:rPr>
          <w:rFonts w:hint="default" w:ascii="方正仿宋_GBK" w:hAnsi="方正仿宋_GBK" w:eastAsia="方正仿宋_GBK" w:cs="方正仿宋_GBK"/>
          <w:color w:val="auto"/>
          <w:sz w:val="32"/>
          <w:szCs w:val="32"/>
          <w:highlight w:val="none"/>
          <w:u w:val="none"/>
          <w:lang w:val="en-US" w:eastAsia="zh-CN"/>
        </w:rPr>
        <w:t>“开春即开工”的关键节点，强化“项目为王”理念</w:t>
      </w:r>
      <w:r>
        <w:rPr>
          <w:rFonts w:hint="eastAsia" w:ascii="方正仿宋_GBK" w:hAnsi="方正仿宋_GBK" w:eastAsia="方正仿宋_GBK" w:cs="方正仿宋_GBK"/>
          <w:color w:val="auto"/>
          <w:sz w:val="32"/>
          <w:szCs w:val="32"/>
          <w:highlight w:val="none"/>
          <w:u w:val="none"/>
          <w:lang w:val="en-US" w:eastAsia="zh-CN"/>
        </w:rPr>
        <w:t>，积极开展“经济建设月”各项活动。聚焦疫情影响、紧盯各项要素保障，对重点项目台账式管理、清单化推进，大力推进“一线工作法”，完善重点项目包联机制，及时协调解决项目建设中各方面难题，保障项目推进有序。全年500万元以上投资项目61个，完成投资34.7亿元、同比增长47%。</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kern w:val="2"/>
          <w:sz w:val="32"/>
          <w:szCs w:val="32"/>
          <w:highlight w:val="none"/>
          <w:u w:val="none"/>
          <w:lang w:val="en-US" w:eastAsia="zh-CN" w:bidi="ar-SA"/>
        </w:rPr>
        <w:t>资金争取取得新突破。</w:t>
      </w:r>
      <w:r>
        <w:rPr>
          <w:rFonts w:hint="eastAsia" w:ascii="方正仿宋_GBK" w:hAnsi="方正仿宋_GBK" w:eastAsia="方正仿宋_GBK" w:cs="方正仿宋_GBK"/>
          <w:b w:val="0"/>
          <w:bCs w:val="0"/>
          <w:color w:val="auto"/>
          <w:sz w:val="32"/>
          <w:szCs w:val="32"/>
          <w:highlight w:val="none"/>
          <w:u w:val="none"/>
          <w:lang w:val="en-US" w:eastAsia="zh-CN"/>
        </w:rPr>
        <w:t>将向上争取项目、争取资金作为一项重要任务，紧盯中央预算内投资、地方政府债券资金政策导向，</w:t>
      </w:r>
      <w:r>
        <w:rPr>
          <w:rFonts w:hint="eastAsia" w:ascii="方正仿宋_GBK" w:hAnsi="方正仿宋_GBK" w:eastAsia="方正仿宋_GBK" w:cs="方正仿宋_GBK"/>
          <w:b w:val="0"/>
          <w:bCs w:val="0"/>
          <w:color w:val="auto"/>
          <w:kern w:val="0"/>
          <w:sz w:val="32"/>
          <w:szCs w:val="32"/>
          <w:highlight w:val="none"/>
          <w:u w:val="none"/>
          <w:lang w:val="en-US" w:eastAsia="zh-CN" w:bidi="ar"/>
        </w:rPr>
        <w:t>精研政策谋项目，主动对接</w:t>
      </w:r>
      <w:r>
        <w:rPr>
          <w:rFonts w:hint="eastAsia" w:ascii="方正仿宋_GBK" w:hAnsi="方正仿宋_GBK" w:eastAsia="方正仿宋_GBK" w:cs="方正仿宋_GBK"/>
          <w:b w:val="0"/>
          <w:bCs w:val="0"/>
          <w:color w:val="auto"/>
          <w:sz w:val="32"/>
          <w:szCs w:val="32"/>
          <w:highlight w:val="none"/>
          <w:u w:val="none"/>
          <w:lang w:val="en-US" w:eastAsia="zh-CN"/>
        </w:rPr>
        <w:t>推进项目资金落地，争取到位中央预算内、债券等项目42个、到位资金11亿元，同比增长43%。</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招商引资扎实开展。</w:t>
      </w:r>
      <w:r>
        <w:rPr>
          <w:rFonts w:hint="eastAsia" w:ascii="方正仿宋_GBK" w:hAnsi="方正仿宋_GBK" w:eastAsia="方正仿宋_GBK" w:cs="方正仿宋_GBK"/>
          <w:color w:val="auto"/>
          <w:sz w:val="32"/>
          <w:szCs w:val="32"/>
          <w:highlight w:val="none"/>
          <w:u w:val="none"/>
          <w:lang w:val="en-US" w:eastAsia="zh-CN"/>
        </w:rPr>
        <w:t>在人民网、中国新闻网、喀什广播电视台、投资喀什等平台开展招商宣传63次；通过网上推荐、视频对接、在线洽谈等方式，建立线上、线下招商、帮商工作机制，新对接项目124个，到位资金8.78亿元。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right" w:pos="814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 w:hAnsi="楷体" w:eastAsia="楷体" w:cs="楷体"/>
          <w:b w:val="0"/>
          <w:color w:val="auto"/>
          <w:kern w:val="2"/>
          <w:sz w:val="32"/>
          <w:szCs w:val="32"/>
          <w:highlight w:val="none"/>
          <w:u w:val="none"/>
          <w:lang w:val="en-US" w:eastAsia="zh-CN" w:bidi="ar-SA"/>
        </w:rPr>
      </w:pPr>
      <w:r>
        <w:rPr>
          <w:rFonts w:hint="eastAsia" w:ascii="楷体" w:hAnsi="楷体" w:eastAsia="楷体" w:cs="楷体"/>
          <w:b w:val="0"/>
          <w:color w:val="auto"/>
          <w:kern w:val="2"/>
          <w:sz w:val="32"/>
          <w:szCs w:val="32"/>
          <w:highlight w:val="none"/>
          <w:u w:val="none"/>
          <w:lang w:val="en-US" w:eastAsia="zh-CN" w:bidi="ar-SA"/>
        </w:rPr>
        <w:t>（五）致力抓基础补短板，城乡环境持续改善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right" w:pos="814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color w:val="auto"/>
          <w:sz w:val="32"/>
          <w:szCs w:val="32"/>
          <w:highlight w:val="none"/>
          <w:u w:val="none"/>
          <w:lang w:eastAsia="zh-CN"/>
        </w:rPr>
      </w:pPr>
      <w:r>
        <w:rPr>
          <w:rFonts w:hint="eastAsia" w:ascii="黑体" w:hAnsi="黑体" w:eastAsia="黑体" w:cs="黑体"/>
          <w:color w:val="auto"/>
          <w:kern w:val="2"/>
          <w:sz w:val="32"/>
          <w:szCs w:val="32"/>
          <w:highlight w:val="none"/>
          <w:u w:val="none"/>
          <w:lang w:val="en-US" w:eastAsia="zh-CN" w:bidi="ar-SA"/>
        </w:rPr>
        <w:t>城市品质有效提升。</w:t>
      </w:r>
      <w:r>
        <w:rPr>
          <w:rFonts w:hint="eastAsia" w:ascii="方正仿宋_GBK" w:hAnsi="方正仿宋_GBK" w:eastAsia="方正仿宋_GBK" w:cs="方正仿宋_GBK"/>
          <w:b w:val="0"/>
          <w:bCs w:val="0"/>
          <w:color w:val="auto"/>
          <w:kern w:val="2"/>
          <w:sz w:val="32"/>
          <w:szCs w:val="32"/>
          <w:highlight w:val="none"/>
          <w:u w:val="none"/>
          <w:lang w:val="en-US" w:eastAsia="zh-CN" w:bidi="ar-SA"/>
        </w:rPr>
        <w:t>城市乱象整治持续推进，占用堵塞封闭疏散通道、安全出口、消防车通道及“飞线”充电隐患的问题得到有效解决。不断提升居住条件，</w:t>
      </w:r>
      <w:r>
        <w:rPr>
          <w:rFonts w:hint="eastAsia" w:ascii="方正仿宋_GBK" w:hAnsi="方正仿宋_GBK" w:eastAsia="方正仿宋_GBK" w:cs="方正仿宋_GBK"/>
          <w:color w:val="auto"/>
          <w:sz w:val="32"/>
          <w:szCs w:val="32"/>
          <w:highlight w:val="none"/>
          <w:u w:val="none"/>
          <w:lang w:val="en-US" w:eastAsia="zh-CN"/>
        </w:rPr>
        <w:t>全面推进</w:t>
      </w:r>
      <w:r>
        <w:rPr>
          <w:rFonts w:hint="eastAsia" w:ascii="方正仿宋_GBK" w:hAnsi="方正仿宋_GBK" w:eastAsia="方正仿宋_GBK" w:cs="方正仿宋_GBK"/>
          <w:color w:val="auto"/>
          <w:kern w:val="2"/>
          <w:sz w:val="32"/>
          <w:szCs w:val="32"/>
          <w:highlight w:val="none"/>
          <w:u w:val="none"/>
        </w:rPr>
        <w:t>8个老旧小区</w:t>
      </w:r>
      <w:r>
        <w:rPr>
          <w:rFonts w:hint="eastAsia" w:ascii="方正仿宋_GBK" w:hAnsi="方正仿宋_GBK" w:eastAsia="方正仿宋_GBK" w:cs="方正仿宋_GBK"/>
          <w:color w:val="auto"/>
          <w:sz w:val="32"/>
          <w:szCs w:val="32"/>
          <w:highlight w:val="none"/>
          <w:u w:val="none"/>
        </w:rPr>
        <w:t>改造任务</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完成1000套公租房</w:t>
      </w:r>
      <w:r>
        <w:rPr>
          <w:rFonts w:hint="eastAsia" w:ascii="方正仿宋_GBK" w:hAnsi="方正仿宋_GBK" w:eastAsia="方正仿宋_GBK" w:cs="方正仿宋_GBK"/>
          <w:color w:val="auto"/>
          <w:sz w:val="32"/>
          <w:szCs w:val="32"/>
          <w:highlight w:val="none"/>
          <w:u w:val="none"/>
          <w:lang w:val="en-US" w:eastAsia="zh-CN"/>
        </w:rPr>
        <w:t>、</w:t>
      </w:r>
      <w:r>
        <w:rPr>
          <w:rFonts w:hint="eastAsia" w:ascii="方正仿宋_GBK" w:hAnsi="方正仿宋_GBK" w:eastAsia="方正仿宋_GBK" w:cs="方正仿宋_GBK"/>
          <w:color w:val="auto"/>
          <w:sz w:val="32"/>
          <w:szCs w:val="32"/>
          <w:highlight w:val="none"/>
          <w:u w:val="none"/>
        </w:rPr>
        <w:t>100套</w:t>
      </w:r>
      <w:r>
        <w:rPr>
          <w:rFonts w:hint="eastAsia" w:ascii="方正仿宋_GBK" w:hAnsi="方正仿宋_GBK" w:eastAsia="方正仿宋_GBK" w:cs="方正仿宋_GBK"/>
          <w:color w:val="auto"/>
          <w:sz w:val="32"/>
          <w:szCs w:val="32"/>
          <w:highlight w:val="none"/>
          <w:u w:val="none"/>
          <w:lang w:val="en-US" w:eastAsia="zh-CN"/>
        </w:rPr>
        <w:t>棚改</w:t>
      </w:r>
      <w:r>
        <w:rPr>
          <w:rFonts w:hint="eastAsia" w:ascii="方正仿宋_GBK" w:hAnsi="方正仿宋_GBK" w:eastAsia="方正仿宋_GBK" w:cs="方正仿宋_GBK"/>
          <w:color w:val="auto"/>
          <w:sz w:val="32"/>
          <w:szCs w:val="32"/>
          <w:highlight w:val="none"/>
          <w:u w:val="none"/>
        </w:rPr>
        <w:t>安置房</w:t>
      </w:r>
      <w:r>
        <w:rPr>
          <w:rFonts w:hint="eastAsia" w:ascii="方正仿宋_GBK" w:hAnsi="方正仿宋_GBK" w:eastAsia="方正仿宋_GBK" w:cs="方正仿宋_GBK"/>
          <w:color w:val="auto"/>
          <w:sz w:val="32"/>
          <w:szCs w:val="32"/>
          <w:highlight w:val="none"/>
          <w:u w:val="none"/>
          <w:lang w:val="en-US" w:eastAsia="zh-CN"/>
        </w:rPr>
        <w:t>和272套保障性租赁住房工程建设</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lang w:val="en-US" w:eastAsia="zh-CN"/>
        </w:rPr>
        <w:t>银桥一号、御景园小区、轻工小区二期以及广东商品城总部经济公寓区商务区等商品房开发项目健康平稳有序发展</w:t>
      </w:r>
      <w:r>
        <w:rPr>
          <w:rFonts w:hint="eastAsia" w:ascii="方正仿宋_GBK" w:hAnsi="方正仿宋_GBK" w:eastAsia="方正仿宋_GBK" w:cs="方正仿宋_GBK"/>
          <w:color w:val="auto"/>
          <w:sz w:val="32"/>
          <w:szCs w:val="32"/>
          <w:highlight w:val="none"/>
          <w:u w:val="none"/>
          <w:lang w:eastAsia="zh-CN"/>
        </w:rPr>
        <w:t>。不断加强生态文明建设，</w:t>
      </w:r>
      <w:r>
        <w:rPr>
          <w:rFonts w:hint="eastAsia" w:ascii="方正仿宋_GBK" w:hAnsi="方正仿宋_GBK" w:eastAsia="方正仿宋_GBK" w:cs="方正仿宋_GBK"/>
          <w:color w:val="auto"/>
          <w:sz w:val="32"/>
          <w:szCs w:val="32"/>
          <w:highlight w:val="none"/>
          <w:u w:val="none"/>
        </w:rPr>
        <w:t>种植乔木2.85万株</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新增绿地</w:t>
      </w:r>
      <w:r>
        <w:rPr>
          <w:rFonts w:hint="eastAsia" w:ascii="方正仿宋_GBK" w:hAnsi="方正仿宋_GBK" w:eastAsia="方正仿宋_GBK" w:cs="方正仿宋_GBK"/>
          <w:color w:val="auto"/>
          <w:sz w:val="32"/>
          <w:szCs w:val="32"/>
          <w:highlight w:val="none"/>
          <w:u w:val="none"/>
          <w:lang w:val="en-US" w:eastAsia="zh-CN"/>
        </w:rPr>
        <w:t>9.7</w:t>
      </w:r>
      <w:r>
        <w:rPr>
          <w:rFonts w:hint="eastAsia" w:ascii="方正仿宋_GBK" w:hAnsi="方正仿宋_GBK" w:eastAsia="方正仿宋_GBK" w:cs="方正仿宋_GBK"/>
          <w:color w:val="auto"/>
          <w:sz w:val="32"/>
          <w:szCs w:val="32"/>
          <w:highlight w:val="none"/>
          <w:u w:val="none"/>
        </w:rPr>
        <w:t>公顷，</w:t>
      </w:r>
      <w:r>
        <w:rPr>
          <w:rFonts w:hint="eastAsia" w:ascii="方正仿宋_GBK" w:hAnsi="方正仿宋_GBK" w:eastAsia="方正仿宋_GBK" w:cs="方正仿宋_GBK"/>
          <w:color w:val="auto"/>
          <w:sz w:val="32"/>
          <w:szCs w:val="32"/>
          <w:highlight w:val="none"/>
          <w:u w:val="none"/>
          <w:lang w:eastAsia="zh-CN"/>
        </w:rPr>
        <w:t>城镇人均公共绿地面积达到12.39平方米。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right" w:pos="814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kern w:val="2"/>
          <w:sz w:val="32"/>
          <w:szCs w:val="32"/>
          <w:highlight w:val="none"/>
          <w:u w:val="none"/>
          <w:lang w:val="en-US" w:eastAsia="zh-CN" w:bidi="ar-SA"/>
        </w:rPr>
        <w:t>基础设施不断夯实。</w:t>
      </w:r>
      <w:r>
        <w:rPr>
          <w:rFonts w:hint="eastAsia" w:ascii="方正仿宋_GBK" w:hAnsi="方正仿宋_GBK" w:eastAsia="方正仿宋_GBK" w:cs="方正仿宋_GBK"/>
          <w:b/>
          <w:bCs/>
          <w:color w:val="auto"/>
          <w:sz w:val="32"/>
          <w:szCs w:val="32"/>
          <w:highlight w:val="none"/>
          <w:u w:val="none"/>
          <w:lang w:val="en-US" w:eastAsia="zh-CN"/>
        </w:rPr>
        <w:t>城镇基础设施不断夯实，</w:t>
      </w:r>
      <w:r>
        <w:rPr>
          <w:rFonts w:hint="eastAsia" w:ascii="方正仿宋_GBK" w:hAnsi="方正仿宋_GBK" w:eastAsia="方正仿宋_GBK" w:cs="方正仿宋_GBK"/>
          <w:b w:val="0"/>
          <w:bCs w:val="0"/>
          <w:color w:val="auto"/>
          <w:sz w:val="32"/>
          <w:szCs w:val="32"/>
          <w:highlight w:val="none"/>
          <w:u w:val="none"/>
          <w:lang w:val="en-US" w:eastAsia="zh-CN"/>
        </w:rPr>
        <w:t>G</w:t>
      </w:r>
      <w:r>
        <w:rPr>
          <w:rFonts w:hint="eastAsia" w:ascii="方正仿宋_GBK" w:hAnsi="方正仿宋_GBK" w:eastAsia="方正仿宋_GBK" w:cs="方正仿宋_GBK"/>
          <w:color w:val="auto"/>
          <w:sz w:val="32"/>
          <w:szCs w:val="32"/>
          <w:highlight w:val="none"/>
          <w:u w:val="none"/>
        </w:rPr>
        <w:t>314南延绿化管网工程</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托克扎克镇供水管网</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城区供热改造工程</w:t>
      </w:r>
      <w:r>
        <w:rPr>
          <w:rFonts w:hint="eastAsia" w:ascii="方正仿宋_GBK" w:hAnsi="方正仿宋_GBK" w:eastAsia="方正仿宋_GBK" w:cs="方正仿宋_GBK"/>
          <w:color w:val="auto"/>
          <w:sz w:val="32"/>
          <w:szCs w:val="32"/>
          <w:highlight w:val="none"/>
          <w:u w:val="none"/>
          <w:lang w:val="en-US" w:eastAsia="zh-CN"/>
        </w:rPr>
        <w:t>等项目推进顺利</w:t>
      </w:r>
      <w:r>
        <w:rPr>
          <w:rFonts w:hint="eastAsia" w:ascii="方正仿宋_GBK" w:hAnsi="方正仿宋_GBK" w:eastAsia="方正仿宋_GBK" w:cs="方正仿宋_GBK"/>
          <w:color w:val="auto"/>
          <w:sz w:val="32"/>
          <w:szCs w:val="32"/>
          <w:highlight w:val="none"/>
          <w:u w:val="none"/>
        </w:rPr>
        <w:t>，</w:t>
      </w:r>
      <w:r>
        <w:rPr>
          <w:rFonts w:hint="eastAsia" w:ascii="方正仿宋_GBK" w:hAnsi="方正仿宋_GBK" w:eastAsia="方正仿宋_GBK" w:cs="方正仿宋_GBK"/>
          <w:color w:val="auto"/>
          <w:sz w:val="32"/>
          <w:szCs w:val="32"/>
          <w:highlight w:val="none"/>
          <w:u w:val="none"/>
          <w:lang w:val="en-US" w:eastAsia="zh-CN"/>
        </w:rPr>
        <w:t>新（改）建供水管网35公里、新建绿化管网6公里，改造供热管网5公里、换热站13座。</w:t>
      </w:r>
      <w:r>
        <w:rPr>
          <w:rFonts w:hint="eastAsia" w:ascii="方正仿宋_GBK" w:hAnsi="方正仿宋_GBK" w:eastAsia="方正仿宋_GBK" w:cs="方正仿宋_GBK"/>
          <w:b/>
          <w:bCs/>
          <w:color w:val="auto"/>
          <w:sz w:val="32"/>
          <w:szCs w:val="32"/>
          <w:highlight w:val="none"/>
          <w:u w:val="none"/>
          <w:lang w:val="en-US" w:eastAsia="zh-CN"/>
        </w:rPr>
        <w:t>水利基础设施大力提升，</w:t>
      </w:r>
      <w:r>
        <w:rPr>
          <w:rFonts w:hint="eastAsia" w:ascii="方正仿宋_GBK" w:hAnsi="方正仿宋_GBK" w:eastAsia="方正仿宋_GBK" w:cs="方正仿宋_GBK"/>
          <w:color w:val="auto"/>
          <w:sz w:val="32"/>
          <w:szCs w:val="32"/>
          <w:highlight w:val="none"/>
          <w:u w:val="none"/>
          <w:lang w:val="en-US" w:eastAsia="zh-CN"/>
        </w:rPr>
        <w:t>新建沉沙蓄水池4座，埋设输水管道20.13公里，防渗渠道14.86公里，改建堤防7.3公里，埋设灌溉管道10.71公里，建设水情监测站点260处</w:t>
      </w:r>
      <w:r>
        <w:rPr>
          <w:rFonts w:hint="eastAsia" w:ascii="方正仿宋_GBK" w:hAnsi="方正仿宋_GBK" w:eastAsia="方正仿宋_GBK" w:cs="方正仿宋_GBK"/>
          <w:color w:val="auto"/>
          <w:sz w:val="32"/>
          <w:szCs w:val="32"/>
          <w:highlight w:val="none"/>
          <w:u w:val="none"/>
        </w:rPr>
        <w:t>。</w:t>
      </w:r>
      <w:r>
        <w:rPr>
          <w:rFonts w:hint="eastAsia" w:ascii="方正仿宋_GBK" w:hAnsi="方正仿宋_GBK" w:eastAsia="方正仿宋_GBK" w:cs="方正仿宋_GBK"/>
          <w:b/>
          <w:bCs/>
          <w:color w:val="auto"/>
          <w:sz w:val="32"/>
          <w:szCs w:val="32"/>
          <w:highlight w:val="none"/>
          <w:u w:val="none"/>
          <w:lang w:val="en-US" w:eastAsia="zh-CN"/>
        </w:rPr>
        <w:t>交通投入持续加大，</w:t>
      </w:r>
      <w:r>
        <w:rPr>
          <w:rFonts w:hint="eastAsia" w:ascii="方正仿宋_GBK" w:hAnsi="方正仿宋_GBK" w:eastAsia="方正仿宋_GBK" w:cs="方正仿宋_GBK"/>
          <w:color w:val="auto"/>
          <w:sz w:val="32"/>
          <w:szCs w:val="32"/>
          <w:highlight w:val="none"/>
          <w:u w:val="none"/>
          <w:lang w:val="en-US" w:eastAsia="zh-CN"/>
        </w:rPr>
        <w:t>一市两县农贸市场配套道路建设项目完工通车，乌帕尔乡村旅游配套道路、萨依巴格乡13村和布拉克苏乡13村等乡村道路完成建设，累计建设道路50公里、道路维修18.9公里，完成小修养护5.27万平方米。</w:t>
      </w:r>
      <w:r>
        <w:rPr>
          <w:rFonts w:hint="eastAsia" w:ascii="方正仿宋_GBK" w:hAnsi="方正仿宋_GBK" w:eastAsia="方正仿宋_GBK" w:cs="方正仿宋_GBK"/>
          <w:b/>
          <w:bCs/>
          <w:color w:val="auto"/>
          <w:sz w:val="32"/>
          <w:szCs w:val="32"/>
          <w:highlight w:val="none"/>
          <w:u w:val="none"/>
          <w:lang w:val="en-US" w:eastAsia="zh-CN"/>
        </w:rPr>
        <w:t>电力设施不断补强，</w:t>
      </w:r>
      <w:r>
        <w:rPr>
          <w:rFonts w:hint="eastAsia" w:ascii="方正仿宋_GBK" w:hAnsi="方正仿宋_GBK" w:eastAsia="方正仿宋_GBK" w:cs="方正仿宋_GBK"/>
          <w:color w:val="auto"/>
          <w:sz w:val="32"/>
          <w:szCs w:val="32"/>
          <w:highlight w:val="none"/>
          <w:u w:val="none"/>
          <w:lang w:val="en-US" w:eastAsia="zh-CN"/>
        </w:rPr>
        <w:t>完成25项农网改造任务，架设电力线路281.16千米、新装配电变压器104台，城乡供电可靠率达到分别达到99.97%、99.83%。</w:t>
      </w:r>
      <w:r>
        <w:rPr>
          <w:rFonts w:hint="eastAsia" w:ascii="方正仿宋_GBK" w:hAnsi="方正仿宋_GBK" w:eastAsia="方正仿宋_GBK" w:cs="方正仿宋_GBK"/>
          <w:b/>
          <w:bCs/>
          <w:color w:val="auto"/>
          <w:sz w:val="32"/>
          <w:szCs w:val="32"/>
          <w:highlight w:val="none"/>
          <w:u w:val="none"/>
          <w:lang w:val="en-US" w:eastAsia="zh-CN"/>
        </w:rPr>
        <w:t>油气领域填补空白，</w:t>
      </w:r>
      <w:r>
        <w:rPr>
          <w:rFonts w:hint="eastAsia" w:ascii="方正仿宋_GBK" w:hAnsi="方正仿宋_GBK" w:eastAsia="方正仿宋_GBK" w:cs="方正仿宋_GBK"/>
          <w:color w:val="auto"/>
          <w:sz w:val="32"/>
          <w:szCs w:val="32"/>
          <w:highlight w:val="none"/>
          <w:u w:val="none"/>
          <w:lang w:val="en-US" w:eastAsia="zh-CN"/>
        </w:rPr>
        <w:t>塔里木油田塔西南天然气综合利用工程核心工艺装置建成投产。</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right" w:pos="814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kern w:val="2"/>
          <w:sz w:val="32"/>
          <w:szCs w:val="32"/>
          <w:highlight w:val="none"/>
          <w:u w:val="none"/>
          <w:lang w:val="en-US" w:eastAsia="zh-CN" w:bidi="ar-SA"/>
        </w:rPr>
        <w:t>乡村风貌焕发新颜。</w:t>
      </w:r>
      <w:r>
        <w:rPr>
          <w:rFonts w:hint="eastAsia" w:ascii="方正仿宋_GBK" w:hAnsi="方正仿宋_GBK" w:eastAsia="方正仿宋_GBK" w:cs="方正仿宋_GBK"/>
          <w:b/>
          <w:bCs/>
          <w:color w:val="auto"/>
          <w:sz w:val="32"/>
          <w:szCs w:val="32"/>
          <w:highlight w:val="none"/>
          <w:u w:val="none"/>
          <w:lang w:val="en-US" w:eastAsia="zh-CN"/>
        </w:rPr>
        <w:t>扎实推进示范村创建工作，</w:t>
      </w:r>
      <w:r>
        <w:rPr>
          <w:rFonts w:hint="eastAsia" w:ascii="方正仿宋_GBK" w:hAnsi="方正仿宋_GBK" w:eastAsia="方正仿宋_GBK" w:cs="方正仿宋_GBK"/>
          <w:color w:val="auto"/>
          <w:sz w:val="32"/>
          <w:szCs w:val="32"/>
          <w:highlight w:val="none"/>
          <w:u w:val="none"/>
          <w:lang w:val="en-US" w:eastAsia="zh-CN"/>
        </w:rPr>
        <w:t>推进布拉克苏乡13村、托克扎克镇4村等2个自治区重点示范村创建工作，不断在污水管网、道路提升等基础设施和养殖小区、玫瑰产品研发中心等产业发展上补强短板。</w:t>
      </w:r>
      <w:r>
        <w:rPr>
          <w:rFonts w:hint="eastAsia" w:ascii="方正仿宋_GBK" w:hAnsi="方正仿宋_GBK" w:eastAsia="方正仿宋_GBK" w:cs="方正仿宋_GBK"/>
          <w:b/>
          <w:bCs/>
          <w:color w:val="auto"/>
          <w:spacing w:val="6"/>
          <w:sz w:val="32"/>
          <w:szCs w:val="32"/>
          <w:highlight w:val="none"/>
          <w:u w:val="none"/>
          <w:lang w:val="en-US" w:eastAsia="zh-CN"/>
        </w:rPr>
        <w:t>加强农村生活污水和垃圾处置能力，</w:t>
      </w:r>
      <w:r>
        <w:rPr>
          <w:rFonts w:hint="eastAsia" w:ascii="方正仿宋_GBK" w:hAnsi="方正仿宋_GBK" w:eastAsia="方正仿宋_GBK" w:cs="方正仿宋_GBK"/>
          <w:b w:val="0"/>
          <w:bCs w:val="0"/>
          <w:color w:val="auto"/>
          <w:spacing w:val="6"/>
          <w:sz w:val="32"/>
          <w:szCs w:val="32"/>
          <w:highlight w:val="none"/>
          <w:u w:val="none"/>
          <w:lang w:eastAsia="zh-CN"/>
        </w:rPr>
        <w:t>完成农村生活污水治理专项规划编制，建立“乡村收集、县转运处置”</w:t>
      </w:r>
      <w:r>
        <w:rPr>
          <w:rFonts w:hint="eastAsia" w:ascii="方正仿宋_GBK" w:hAnsi="方正仿宋_GBK" w:eastAsia="方正仿宋_GBK" w:cs="方正仿宋_GBK"/>
          <w:color w:val="auto"/>
          <w:spacing w:val="6"/>
          <w:sz w:val="32"/>
          <w:szCs w:val="32"/>
          <w:highlight w:val="none"/>
          <w:u w:val="none"/>
          <w:lang w:eastAsia="zh-CN"/>
        </w:rPr>
        <w:t>的农村生活垃圾处置模式</w:t>
      </w:r>
      <w:r>
        <w:rPr>
          <w:rFonts w:hint="eastAsia" w:ascii="方正仿宋_GBK" w:hAnsi="方正仿宋_GBK" w:eastAsia="方正仿宋_GBK" w:cs="方正仿宋_GBK"/>
          <w:color w:val="auto"/>
          <w:sz w:val="32"/>
          <w:szCs w:val="32"/>
          <w:highlight w:val="none"/>
          <w:u w:val="none"/>
          <w:lang w:val="en-US" w:eastAsia="zh-CN"/>
        </w:rPr>
        <w:t>。</w:t>
      </w:r>
      <w:r>
        <w:rPr>
          <w:rFonts w:hint="eastAsia" w:ascii="方正仿宋_GBK" w:hAnsi="方正仿宋_GBK" w:eastAsia="方正仿宋_GBK" w:cs="方正仿宋_GBK"/>
          <w:b/>
          <w:bCs/>
          <w:color w:val="auto"/>
          <w:sz w:val="32"/>
          <w:szCs w:val="32"/>
          <w:highlight w:val="none"/>
          <w:u w:val="none"/>
          <w:lang w:val="en-US" w:eastAsia="zh-CN"/>
        </w:rPr>
        <w:t>厕所革命扎实推进，</w:t>
      </w:r>
      <w:r>
        <w:rPr>
          <w:rFonts w:hint="eastAsia" w:ascii="方正仿宋_GBK" w:hAnsi="方正仿宋_GBK" w:eastAsia="方正仿宋_GBK" w:cs="方正仿宋_GBK"/>
          <w:b w:val="0"/>
          <w:bCs w:val="0"/>
          <w:color w:val="auto"/>
          <w:spacing w:val="6"/>
          <w:sz w:val="32"/>
          <w:szCs w:val="32"/>
          <w:highlight w:val="none"/>
          <w:u w:val="none"/>
          <w:lang w:val="en-US" w:eastAsia="zh-CN"/>
        </w:rPr>
        <w:t>新建改建厕所4637座，全县户厕验收合格率达100%。</w:t>
      </w:r>
      <w:r>
        <w:rPr>
          <w:rFonts w:hint="eastAsia" w:ascii="方正仿宋_GBK" w:hAnsi="方正仿宋_GBK" w:eastAsia="方正仿宋_GBK" w:cs="方正仿宋_GBK"/>
          <w:b/>
          <w:bCs/>
          <w:color w:val="auto"/>
          <w:sz w:val="32"/>
          <w:szCs w:val="32"/>
          <w:highlight w:val="none"/>
          <w:u w:val="none"/>
          <w:lang w:val="en-US" w:eastAsia="zh-CN"/>
        </w:rPr>
        <w:t>煤改电工程推进顺利，</w:t>
      </w:r>
      <w:r>
        <w:rPr>
          <w:rFonts w:hint="eastAsia" w:ascii="方正仿宋_GBK" w:hAnsi="方正仿宋_GBK" w:eastAsia="方正仿宋_GBK" w:cs="方正仿宋_GBK"/>
          <w:color w:val="auto"/>
          <w:sz w:val="32"/>
          <w:szCs w:val="32"/>
          <w:highlight w:val="none"/>
          <w:u w:val="none"/>
          <w:lang w:val="en-US" w:eastAsia="zh-CN"/>
        </w:rPr>
        <w:t>完成塔什米里克乡、萨依巴格乡、布拉克苏乡、兰干镇、托克扎克镇等8个乡镇和3个场6438户农村居民供暖设施改造。</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right" w:pos="8148"/>
        </w:tabs>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 w:hAnsi="楷体" w:eastAsia="楷体" w:cs="楷体"/>
          <w:b w:val="0"/>
          <w:color w:val="auto"/>
          <w:kern w:val="2"/>
          <w:sz w:val="32"/>
          <w:szCs w:val="32"/>
          <w:highlight w:val="none"/>
          <w:u w:val="none"/>
          <w:lang w:val="en-US" w:eastAsia="zh-CN" w:bidi="ar-SA"/>
        </w:rPr>
      </w:pPr>
      <w:r>
        <w:rPr>
          <w:rFonts w:hint="eastAsia" w:ascii="楷体" w:hAnsi="楷体" w:eastAsia="楷体" w:cs="楷体"/>
          <w:b w:val="0"/>
          <w:color w:val="auto"/>
          <w:kern w:val="2"/>
          <w:sz w:val="32"/>
          <w:szCs w:val="32"/>
          <w:highlight w:val="none"/>
          <w:u w:val="none"/>
          <w:lang w:val="en-US" w:eastAsia="zh-CN" w:bidi="ar-SA"/>
        </w:rPr>
        <w:t>（六）致力抓民生促和谐，人民生活持续向好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none"/>
          <w:u w:val="none"/>
          <w:lang w:val="en-US" w:eastAsia="zh-CN"/>
        </w:rPr>
      </w:pPr>
      <w:r>
        <w:rPr>
          <w:rFonts w:hint="eastAsia" w:ascii="黑体" w:hAnsi="黑体" w:eastAsia="黑体" w:cs="黑体"/>
          <w:color w:val="auto"/>
          <w:kern w:val="2"/>
          <w:sz w:val="32"/>
          <w:szCs w:val="32"/>
          <w:highlight w:val="none"/>
          <w:u w:val="none"/>
          <w:lang w:val="en-US" w:eastAsia="zh-CN" w:bidi="ar-SA"/>
        </w:rPr>
        <w:t>民生保障坚实有力。</w:t>
      </w:r>
      <w:r>
        <w:rPr>
          <w:rFonts w:hint="eastAsia" w:ascii="Times New Roman" w:hAnsi="Times New Roman" w:eastAsia="方正仿宋_GBK" w:cs="Times New Roman"/>
          <w:b w:val="0"/>
          <w:bCs w:val="0"/>
          <w:color w:val="auto"/>
          <w:sz w:val="32"/>
          <w:szCs w:val="32"/>
          <w:highlight w:val="none"/>
          <w:u w:val="none"/>
          <w:lang w:val="en-US" w:eastAsia="zh-CN"/>
        </w:rPr>
        <w:t>实施就业创业政策，发放各类就业政策补贴71</w:t>
      </w:r>
      <w:r>
        <w:rPr>
          <w:rFonts w:hint="cs" w:ascii="Times New Roman" w:hAnsi="Times New Roman" w:eastAsia="方正仿宋_GBK" w:cs="Times New Roman"/>
          <w:b w:val="0"/>
          <w:bCs w:val="0"/>
          <w:color w:val="auto"/>
          <w:sz w:val="32"/>
          <w:szCs w:val="32"/>
          <w:highlight w:val="none"/>
          <w:u w:val="none"/>
          <w:rtl/>
          <w:lang w:val="en-US" w:eastAsia="zh-CN" w:bidi="ug-CN"/>
        </w:rPr>
        <w:t>05</w:t>
      </w:r>
      <w:r>
        <w:rPr>
          <w:rFonts w:hint="eastAsia" w:ascii="Times New Roman" w:hAnsi="Times New Roman" w:eastAsia="方正仿宋_GBK" w:cs="Times New Roman"/>
          <w:b w:val="0"/>
          <w:bCs w:val="0"/>
          <w:color w:val="auto"/>
          <w:sz w:val="32"/>
          <w:szCs w:val="32"/>
          <w:highlight w:val="none"/>
          <w:u w:val="none"/>
          <w:lang w:val="en-US" w:eastAsia="zh-CN"/>
        </w:rPr>
        <w:t>万元、发放创业贷款861万元，带动就业创业2825人。全年城镇新增就业6445人，完成全年目标任务6100人的105.6%；农村富余劳动力转移就业76104人次，完成全年目标任务7.5万人次的101.47%。发挥低保兜底保障作用，全年发放低保金2.4亿元救助2.65万户4.97万人。临时救助力度不断加大，救助8.47万人，发放临时救助资金2665.3万元。牢牢发挥赈的作用，争取以工代赈资金2952万元，累计聘用农村劳动力454人次，发放劳务报酬564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b w:val="0"/>
          <w:bCs w:val="0"/>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教育事业加快发展。</w:t>
      </w:r>
      <w:r>
        <w:rPr>
          <w:rFonts w:hint="eastAsia" w:ascii="方正仿宋_GBK" w:hAnsi="方正仿宋_GBK" w:eastAsia="方正仿宋_GBK" w:cs="方正仿宋_GBK"/>
          <w:b w:val="0"/>
          <w:bCs w:val="0"/>
          <w:color w:val="auto"/>
          <w:kern w:val="2"/>
          <w:sz w:val="32"/>
          <w:szCs w:val="32"/>
          <w:highlight w:val="none"/>
          <w:u w:val="none"/>
          <w:lang w:val="en-US" w:eastAsia="zh-CN" w:bidi="ar-SA"/>
        </w:rPr>
        <w:t>兰干镇寄宿制小学教学及辅助用房建设项目、木什乡寄宿制小学宿舍楼、布拉克苏乡托日巴格小学运动场等项目开工建设，广州新城完全中</w:t>
      </w:r>
      <w:r>
        <w:rPr>
          <w:rFonts w:hint="eastAsia" w:ascii="方正仿宋_GBK" w:hAnsi="黑体" w:eastAsia="方正仿宋_GBK" w:cs="Times New Roman"/>
          <w:color w:val="auto"/>
          <w:sz w:val="32"/>
          <w:szCs w:val="32"/>
          <w:highlight w:val="none"/>
          <w:u w:val="none"/>
        </w:rPr>
        <w:t>学宿舍楼</w:t>
      </w:r>
      <w:r>
        <w:rPr>
          <w:rFonts w:hint="eastAsia" w:ascii="方正仿宋_GBK" w:hAnsi="黑体" w:eastAsia="方正仿宋_GBK" w:cs="Times New Roman"/>
          <w:color w:val="auto"/>
          <w:sz w:val="32"/>
          <w:szCs w:val="32"/>
          <w:highlight w:val="none"/>
          <w:u w:val="none"/>
          <w:lang w:val="en-US" w:eastAsia="zh-CN"/>
        </w:rPr>
        <w:t>完成招投标，第三小学基本完成建设，</w:t>
      </w:r>
      <w:r>
        <w:rPr>
          <w:rFonts w:hint="eastAsia" w:ascii="方正仿宋_GBK" w:hAnsi="方正仿宋_GBK" w:eastAsia="方正仿宋_GBK" w:cs="方正仿宋_GBK"/>
          <w:color w:val="auto"/>
          <w:kern w:val="2"/>
          <w:sz w:val="32"/>
          <w:szCs w:val="32"/>
          <w:highlight w:val="none"/>
          <w:u w:val="none"/>
          <w:lang w:val="en-US" w:eastAsia="zh-CN" w:bidi="ar"/>
        </w:rPr>
        <w:t>推动校舍三楼及以上窗户安装防护栏工作，完成特殊教育资源教室建设，</w:t>
      </w:r>
      <w:r>
        <w:rPr>
          <w:rFonts w:hint="eastAsia" w:ascii="方正仿宋_GBK" w:hAnsi="黑体" w:eastAsia="方正仿宋_GBK" w:cs="Times New Roman"/>
          <w:color w:val="auto"/>
          <w:sz w:val="32"/>
          <w:szCs w:val="32"/>
          <w:highlight w:val="none"/>
          <w:u w:val="none"/>
          <w:lang w:val="en-US" w:eastAsia="zh-CN"/>
        </w:rPr>
        <w:t>扎实推进24所地区级德育示范校、4所自治区级德育示范校工作。</w:t>
      </w:r>
      <w:r>
        <w:rPr>
          <w:rFonts w:hint="eastAsia" w:ascii="方正仿宋_GBK" w:hAnsi="方正仿宋_GBK" w:eastAsia="方正仿宋_GBK" w:cs="方正仿宋_GBK"/>
          <w:b w:val="0"/>
          <w:bCs w:val="0"/>
          <w:color w:val="auto"/>
          <w:kern w:val="2"/>
          <w:sz w:val="32"/>
          <w:szCs w:val="32"/>
          <w:highlight w:val="none"/>
          <w:u w:val="none"/>
          <w:lang w:val="en-US" w:eastAsia="zh-CN" w:bidi="ar-SA"/>
        </w:rPr>
        <w:t>顺利完成疏附县职业高中转设为疏附县中等职业技术学校验收。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方正仿宋_GBK" w:hAnsi="方正仿宋_GBK" w:eastAsia="方正仿宋_GBK" w:cs="方正仿宋_GBK"/>
          <w:b w:val="0"/>
          <w:bCs w:val="0"/>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健康疏附扎实推进。</w:t>
      </w:r>
      <w:r>
        <w:rPr>
          <w:rFonts w:hint="eastAsia" w:ascii="方正仿宋_GBK" w:hAnsi="方正仿宋_GBK" w:eastAsia="方正仿宋_GBK" w:cs="方正仿宋_GBK"/>
          <w:b w:val="0"/>
          <w:bCs w:val="0"/>
          <w:color w:val="auto"/>
          <w:kern w:val="2"/>
          <w:sz w:val="32"/>
          <w:szCs w:val="32"/>
          <w:highlight w:val="none"/>
          <w:u w:val="none"/>
          <w:lang w:val="en-US" w:eastAsia="zh-CN" w:bidi="ar-SA"/>
        </w:rPr>
        <w:t>推动优质资源下沉和医疗服务能力提升，3500平方米的人民医院结核病传染科病房楼主体封顶，传染病综合防治业务用房基本完成工程建设，急救中心投入使用，呼吸病疾病感染防控示范基地完成6层建设。国家传染病区域医疗中心（中山大学附属喀什医院）建设项目有序推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 w:hAnsi="楷体" w:eastAsia="楷体" w:cs="楷体"/>
          <w:color w:val="auto"/>
          <w:kern w:val="2"/>
          <w:sz w:val="32"/>
          <w:szCs w:val="32"/>
          <w:highlight w:val="none"/>
          <w:u w:val="none"/>
          <w:lang w:val="en-US" w:eastAsia="zh-CN" w:bidi="ar-SA"/>
        </w:rPr>
      </w:pPr>
      <w:r>
        <w:rPr>
          <w:rFonts w:hint="eastAsia" w:ascii="楷体" w:hAnsi="楷体" w:eastAsia="楷体" w:cs="楷体"/>
          <w:b w:val="0"/>
          <w:color w:val="auto"/>
          <w:kern w:val="2"/>
          <w:sz w:val="32"/>
          <w:szCs w:val="32"/>
          <w:highlight w:val="none"/>
          <w:u w:val="none"/>
          <w:lang w:val="en-US" w:eastAsia="zh-CN" w:bidi="ar-SA"/>
        </w:rPr>
        <w:t>（七）致力优环境提服务，改革攻坚有成效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b w:val="0"/>
          <w:bCs w:val="0"/>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营商环境持续优化。</w:t>
      </w:r>
      <w:r>
        <w:rPr>
          <w:rFonts w:hint="eastAsia" w:ascii="方正仿宋_GBK" w:hAnsi="方正仿宋_GBK" w:eastAsia="方正仿宋_GBK" w:cs="方正仿宋_GBK"/>
          <w:b w:val="0"/>
          <w:bCs w:val="0"/>
          <w:color w:val="auto"/>
          <w:kern w:val="2"/>
          <w:sz w:val="32"/>
          <w:szCs w:val="32"/>
          <w:highlight w:val="none"/>
          <w:u w:val="none"/>
          <w:lang w:val="en-US" w:eastAsia="zh-CN" w:bidi="ar-SA"/>
        </w:rPr>
        <w:t>“营商环境提升年”扎实推进，帮办代办机制全面落实，企业投资便利化程度明显提高，有效激发和带动社会投资，完成企业投资备案88个、总投资达63.67亿元。民间投资总量持续扩大，小微企业活力迸发，新增市场主体2555户，全县市场主体累计达到18049户。</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方正仿宋_GBK" w:hAnsi="方正仿宋_GBK" w:eastAsia="方正仿宋_GBK" w:cs="方正仿宋_GBK"/>
          <w:b w:val="0"/>
          <w:bCs w:val="0"/>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财政税收保障有力。</w:t>
      </w:r>
      <w:r>
        <w:rPr>
          <w:rFonts w:hint="eastAsia" w:ascii="方正仿宋_GBK" w:hAnsi="方正仿宋_GBK" w:eastAsia="方正仿宋_GBK" w:cs="方正仿宋_GBK"/>
          <w:b w:val="0"/>
          <w:bCs w:val="0"/>
          <w:color w:val="auto"/>
          <w:kern w:val="2"/>
          <w:sz w:val="32"/>
          <w:szCs w:val="32"/>
          <w:highlight w:val="none"/>
          <w:u w:val="none"/>
          <w:lang w:val="en-US" w:eastAsia="zh-CN" w:bidi="ar-SA"/>
        </w:rPr>
        <w:t>兜牢“保基本民生、保工资、保运转”底线，大力优化财政支出结构，开展“便民春风行动”“一把手走流程”“千名税务干部访万企”等活动，采取“望闻问切”四字方针，财政保障能力大幅提升，一般公共预算收入完成2.85亿元，增长15%。</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b w:val="0"/>
          <w:bCs w:val="0"/>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监督体系不断健全。</w:t>
      </w:r>
      <w:r>
        <w:rPr>
          <w:rFonts w:hint="eastAsia" w:ascii="方正仿宋_GBK" w:hAnsi="方正仿宋_GBK" w:eastAsia="方正仿宋_GBK" w:cs="方正仿宋_GBK"/>
          <w:b w:val="0"/>
          <w:bCs w:val="0"/>
          <w:color w:val="auto"/>
          <w:kern w:val="2"/>
          <w:sz w:val="32"/>
          <w:szCs w:val="32"/>
          <w:highlight w:val="none"/>
          <w:u w:val="none"/>
          <w:lang w:val="en-US" w:eastAsia="zh-CN" w:bidi="ar-SA"/>
        </w:rPr>
        <w:t>出台《疏附县营商环境义务监督员工作办法（试行）》，建立营商环境义务监督员机制，完成20名义务监督员选聘工作。建立完善社会信用体系联席推进机制，完成</w:t>
      </w:r>
      <w:r>
        <w:rPr>
          <w:rFonts w:hint="default" w:ascii="方正仿宋_GBK" w:hAnsi="方正仿宋_GBK" w:eastAsia="方正仿宋_GBK" w:cs="方正仿宋_GBK"/>
          <w:b w:val="0"/>
          <w:bCs w:val="0"/>
          <w:color w:val="auto"/>
          <w:kern w:val="2"/>
          <w:sz w:val="32"/>
          <w:szCs w:val="32"/>
          <w:highlight w:val="none"/>
          <w:u w:val="none"/>
          <w:lang w:val="en-US" w:eastAsia="zh-CN" w:bidi="ar-SA"/>
        </w:rPr>
        <w:t>“双公示”信息</w:t>
      </w:r>
      <w:r>
        <w:rPr>
          <w:rFonts w:hint="eastAsia" w:ascii="方正仿宋_GBK" w:hAnsi="方正仿宋_GBK" w:eastAsia="方正仿宋_GBK" w:cs="方正仿宋_GBK"/>
          <w:b w:val="0"/>
          <w:bCs w:val="0"/>
          <w:color w:val="auto"/>
          <w:kern w:val="2"/>
          <w:sz w:val="32"/>
          <w:szCs w:val="32"/>
          <w:highlight w:val="none"/>
          <w:u w:val="none"/>
          <w:lang w:val="en-US" w:eastAsia="zh-CN" w:bidi="ar-SA"/>
        </w:rPr>
        <w:t>1.5万余条。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楷体" w:hAnsi="楷体" w:eastAsia="楷体" w:cs="楷体"/>
          <w:b w:val="0"/>
          <w:color w:val="auto"/>
          <w:kern w:val="2"/>
          <w:sz w:val="32"/>
          <w:szCs w:val="32"/>
          <w:highlight w:val="none"/>
          <w:u w:val="none"/>
          <w:lang w:val="en-US" w:eastAsia="zh-CN" w:bidi="ar-SA"/>
        </w:rPr>
      </w:pPr>
      <w:r>
        <w:rPr>
          <w:rFonts w:hint="eastAsia" w:ascii="楷体" w:hAnsi="楷体" w:eastAsia="楷体" w:cs="楷体"/>
          <w:b w:val="0"/>
          <w:color w:val="auto"/>
          <w:kern w:val="2"/>
          <w:sz w:val="32"/>
          <w:szCs w:val="32"/>
          <w:highlight w:val="none"/>
          <w:u w:val="none"/>
          <w:lang w:val="en-US" w:eastAsia="zh-CN" w:bidi="ar-SA"/>
        </w:rPr>
        <w:t>（八）致力强基层聚民心，提升对口援疆综合效益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b w:val="0"/>
          <w:bCs w:val="0"/>
          <w:color w:val="auto"/>
          <w:kern w:val="2"/>
          <w:sz w:val="32"/>
          <w:szCs w:val="32"/>
          <w:highlight w:val="none"/>
          <w:u w:val="none"/>
          <w:lang w:val="en-US" w:eastAsia="zh-CN" w:bidi="ar-SA"/>
        </w:rPr>
      </w:pPr>
      <w:r>
        <w:rPr>
          <w:rFonts w:hint="eastAsia" w:ascii="黑体" w:hAnsi="黑体" w:eastAsia="黑体" w:cs="黑体"/>
          <w:b w:val="0"/>
          <w:bCs w:val="0"/>
          <w:color w:val="auto"/>
          <w:kern w:val="2"/>
          <w:sz w:val="32"/>
          <w:szCs w:val="32"/>
          <w:highlight w:val="none"/>
          <w:u w:val="none"/>
          <w:lang w:val="en-US" w:eastAsia="zh-CN" w:bidi="ar-SA"/>
        </w:rPr>
        <w:t>大力推进民生援疆。</w:t>
      </w:r>
      <w:r>
        <w:rPr>
          <w:rFonts w:hint="eastAsia" w:ascii="方正仿宋_GBK" w:hAnsi="方正仿宋_GBK" w:eastAsia="方正仿宋_GBK" w:cs="方正仿宋_GBK"/>
          <w:b w:val="0"/>
          <w:bCs w:val="0"/>
          <w:color w:val="auto"/>
          <w:sz w:val="32"/>
          <w:szCs w:val="32"/>
          <w:highlight w:val="none"/>
          <w:u w:val="none"/>
          <w:lang w:val="en-US" w:eastAsia="zh-CN"/>
        </w:rPr>
        <w:t>安排援疆资金5.56亿元，实施援疆项目22个。</w:t>
      </w:r>
      <w:r>
        <w:rPr>
          <w:rFonts w:hint="eastAsia" w:ascii="方正仿宋_GBK" w:hAnsi="方正仿宋_GBK" w:eastAsia="方正仿宋_GBK" w:cs="方正仿宋_GBK"/>
          <w:b w:val="0"/>
          <w:bCs w:val="0"/>
          <w:color w:val="auto"/>
          <w:kern w:val="2"/>
          <w:sz w:val="32"/>
          <w:szCs w:val="32"/>
          <w:highlight w:val="none"/>
          <w:u w:val="none"/>
          <w:lang w:val="en-US" w:eastAsia="zh-CN" w:bidi="ar-SA"/>
        </w:rPr>
        <w:t>将80%援疆资金投入民生和基层领域，大力支持吾库萨克镇、乌帕尔镇和布拉克苏乡等特色产业小城镇建设。巩固“组团式”援疆成果，</w:t>
      </w:r>
      <w:r>
        <w:rPr>
          <w:rFonts w:hint="eastAsia" w:ascii="方正仿宋_GBK" w:hAnsi="方正仿宋_GBK" w:eastAsia="方正仿宋_GBK" w:cs="方正仿宋_GBK"/>
          <w:b w:val="0"/>
          <w:bCs w:val="0"/>
          <w:color w:val="auto"/>
          <w:sz w:val="32"/>
          <w:szCs w:val="32"/>
          <w:highlight w:val="none"/>
          <w:u w:val="none"/>
          <w:lang w:val="en" w:eastAsia="zh-CN"/>
        </w:rPr>
        <w:t>实施“名师”培养工程，打造自治区级名师工作室</w:t>
      </w:r>
      <w:r>
        <w:rPr>
          <w:rFonts w:hint="eastAsia" w:ascii="方正仿宋_GBK" w:hAnsi="方正仿宋_GBK" w:eastAsia="方正仿宋_GBK" w:cs="方正仿宋_GBK"/>
          <w:b w:val="0"/>
          <w:bCs w:val="0"/>
          <w:color w:val="auto"/>
          <w:sz w:val="32"/>
          <w:szCs w:val="32"/>
          <w:highlight w:val="none"/>
          <w:u w:val="none"/>
          <w:lang w:val="en-US" w:eastAsia="zh-CN"/>
        </w:rPr>
        <w:t>1个、县级名师工作室2个，培养本土骨干教师22名，在职业高中</w:t>
      </w:r>
      <w:r>
        <w:rPr>
          <w:rFonts w:hint="eastAsia" w:ascii="方正仿宋_GBK" w:hAnsi="方正仿宋_GBK" w:eastAsia="方正仿宋_GBK" w:cs="方正仿宋_GBK"/>
          <w:b w:val="0"/>
          <w:bCs w:val="0"/>
          <w:color w:val="auto"/>
          <w:kern w:val="2"/>
          <w:sz w:val="32"/>
          <w:szCs w:val="32"/>
          <w:highlight w:val="none"/>
          <w:u w:val="none"/>
          <w:lang w:val="en-US" w:eastAsia="zh-CN" w:bidi="ar-SA"/>
        </w:rPr>
        <w:t>打造“世界冠军进疏附”“粤菜名师”工作室。</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color w:val="auto"/>
          <w:highlight w:val="none"/>
          <w:u w:val="none"/>
          <w:lang w:val="en-US" w:eastAsia="zh-CN"/>
        </w:rPr>
      </w:pPr>
      <w:r>
        <w:rPr>
          <w:rFonts w:hint="eastAsia" w:ascii="黑体" w:hAnsi="黑体" w:eastAsia="黑体" w:cs="黑体"/>
          <w:b w:val="0"/>
          <w:bCs w:val="0"/>
          <w:color w:val="auto"/>
          <w:kern w:val="2"/>
          <w:sz w:val="32"/>
          <w:szCs w:val="32"/>
          <w:highlight w:val="none"/>
          <w:u w:val="none"/>
          <w:lang w:val="en-US" w:eastAsia="zh-CN" w:bidi="ar-SA"/>
        </w:rPr>
        <w:t>持续强化产业援疆。</w:t>
      </w:r>
      <w:r>
        <w:rPr>
          <w:rFonts w:hint="eastAsia" w:ascii="方正仿宋_GBK" w:hAnsi="方正仿宋_GBK" w:eastAsia="方正仿宋_GBK" w:cs="方正仿宋_GBK"/>
          <w:b w:val="0"/>
          <w:bCs w:val="0"/>
          <w:color w:val="auto"/>
          <w:kern w:val="2"/>
          <w:sz w:val="32"/>
          <w:szCs w:val="32"/>
          <w:highlight w:val="none"/>
          <w:u w:val="none"/>
          <w:lang w:val="en-US" w:eastAsia="zh-CN" w:bidi="ar-SA"/>
        </w:rPr>
        <w:t>深化广州工业城（园区）与广州市增城经济技术开发区合作共建机制。积极拓宽市场渠道，在广州打造“疆品”消费扶贫旗舰店、开设“疆舒福”馕产品专营店，提高“疆品”在穗知名度，助销农副产品2.9亿元，帮助群众增收1.2亿元。电信帮扶扎实推进，通过天虎云商等平台直接购买农副产品5916万元、间接助销2362万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b w:val="0"/>
          <w:bCs w:val="0"/>
          <w:color w:val="auto"/>
          <w:kern w:val="2"/>
          <w:sz w:val="32"/>
          <w:szCs w:val="32"/>
          <w:highlight w:val="none"/>
          <w:u w:val="none"/>
          <w:lang w:val="en-US" w:eastAsia="zh-CN" w:bidi="ar-SA"/>
        </w:rPr>
      </w:pPr>
      <w:r>
        <w:rPr>
          <w:rFonts w:hint="eastAsia" w:ascii="黑体" w:hAnsi="黑体" w:eastAsia="黑体" w:cs="黑体"/>
          <w:b w:val="0"/>
          <w:bCs w:val="0"/>
          <w:color w:val="auto"/>
          <w:kern w:val="2"/>
          <w:sz w:val="32"/>
          <w:szCs w:val="32"/>
          <w:highlight w:val="none"/>
          <w:u w:val="none"/>
          <w:lang w:val="en-US" w:eastAsia="zh-CN" w:bidi="ar-SA"/>
        </w:rPr>
        <w:t>大力推进文化润疆。</w:t>
      </w:r>
      <w:r>
        <w:rPr>
          <w:rFonts w:hint="eastAsia" w:ascii="方正仿宋_GBK" w:hAnsi="方正仿宋_GBK" w:eastAsia="方正仿宋_GBK" w:cs="方正仿宋_GBK"/>
          <w:b w:val="0"/>
          <w:bCs w:val="0"/>
          <w:color w:val="auto"/>
          <w:kern w:val="2"/>
          <w:sz w:val="32"/>
          <w:szCs w:val="32"/>
          <w:highlight w:val="none"/>
          <w:u w:val="none"/>
          <w:lang w:val="en-US" w:eastAsia="zh-CN" w:bidi="ar-SA"/>
        </w:rPr>
        <w:t>开展乡村文化旅游宣传推介、文化旅游品牌打造活动。推进千名党代表、人大代表、政协委员向群众常态开展面对面宣讲，实施8万册宣传口袋书、10万张民族团结进步宣传画进书屋、进农家。大力实施“红色筑基”工程，特色学校、特色班级、特色活动更加凸显。足球援疆、舞龙舞狮等活动深受欢迎。</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b w:val="0"/>
          <w:bCs w:val="0"/>
          <w:color w:val="auto"/>
          <w:kern w:val="2"/>
          <w:sz w:val="32"/>
          <w:szCs w:val="32"/>
          <w:highlight w:val="none"/>
          <w:u w:val="none"/>
          <w:lang w:val="en-US" w:eastAsia="zh-CN" w:bidi="ar-SA"/>
        </w:rPr>
      </w:pPr>
      <w:r>
        <w:rPr>
          <w:rFonts w:hint="eastAsia" w:ascii="方正仿宋_GBK" w:hAnsi="方正仿宋_GBK" w:eastAsia="方正仿宋_GBK" w:cs="方正仿宋_GBK"/>
          <w:b w:val="0"/>
          <w:bCs w:val="0"/>
          <w:color w:val="auto"/>
          <w:kern w:val="2"/>
          <w:sz w:val="32"/>
          <w:szCs w:val="32"/>
          <w:highlight w:val="none"/>
          <w:u w:val="none"/>
          <w:lang w:val="en-US" w:eastAsia="zh-CN" w:bidi="ar-SA"/>
        </w:rPr>
        <w:t>2022年我县经济社会发展经受住了严峻考验，主要指标较好完成预期目标，发展效益质量明显提升。但我们也要清醒认识到，对照高质量发展要求，当前发展还存在诸多困难和挑战。主要表现在：经济总量偏小、产业结构不优；支撑发展的大项目、好项目不多，工业产业规模不大，现代服务业短板突出，文化旅游资源还未充分挖掘释放；群众关心的教育、卫生、养老、住房和休闲娱乐等公共服务短板仍需补齐。对此，我们将高度重视，采取更加有力的措施，有针对性地加以解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二、202</w:t>
      </w:r>
      <w:r>
        <w:rPr>
          <w:rFonts w:hint="eastAsia" w:ascii="黑体" w:hAnsi="黑体" w:eastAsia="黑体" w:cs="黑体"/>
          <w:bCs/>
          <w:color w:val="auto"/>
          <w:sz w:val="32"/>
          <w:szCs w:val="32"/>
          <w:highlight w:val="none"/>
          <w:u w:val="none"/>
          <w:lang w:val="en-US" w:eastAsia="zh-CN"/>
        </w:rPr>
        <w:t>3</w:t>
      </w:r>
      <w:r>
        <w:rPr>
          <w:rFonts w:hint="eastAsia" w:ascii="黑体" w:hAnsi="黑体" w:eastAsia="黑体" w:cs="黑体"/>
          <w:bCs/>
          <w:color w:val="auto"/>
          <w:sz w:val="32"/>
          <w:szCs w:val="32"/>
          <w:highlight w:val="none"/>
          <w:u w:val="none"/>
        </w:rPr>
        <w:t>年国民经济和社会发展总体要求和主要目标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今年是全面贯彻落实党的二十大精神的开局之年，也是实施“十四五”规划承上启下的关键一年。</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rPr>
      </w:pPr>
      <w:r>
        <w:rPr>
          <w:rFonts w:hint="eastAsia" w:ascii="楷体" w:hAnsi="楷体" w:eastAsia="楷体" w:cs="楷体"/>
          <w:color w:val="auto"/>
          <w:sz w:val="32"/>
          <w:szCs w:val="32"/>
          <w:highlight w:val="none"/>
          <w:u w:val="none"/>
          <w:lang w:val="en-US" w:eastAsia="zh-CN"/>
        </w:rPr>
        <w:t>总体要求：</w:t>
      </w:r>
      <w:r>
        <w:rPr>
          <w:rFonts w:hint="eastAsia" w:ascii="方正仿宋_GBK" w:hAnsi="方正仿宋_GBK" w:eastAsia="方正仿宋_GBK" w:cs="方正仿宋_GBK"/>
          <w:color w:val="auto"/>
          <w:sz w:val="32"/>
          <w:szCs w:val="32"/>
          <w:highlight w:val="none"/>
          <w:u w:val="none"/>
        </w:rPr>
        <w:t>坚持以习近平新时代中国特色社会主义思想为指导，全面贯彻落实党的二十大精神，贯彻落实中央经济工作会议和第三次中央新疆工作座谈会精神</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深入贯彻习近平总书记视察新疆重要讲话重要指示精神，贯彻落实自治区</w:t>
      </w:r>
      <w:r>
        <w:rPr>
          <w:rFonts w:hint="eastAsia" w:ascii="方正仿宋_GBK" w:hAnsi="方正仿宋_GBK" w:eastAsia="方正仿宋_GBK" w:cs="方正仿宋_GBK"/>
          <w:color w:val="auto"/>
          <w:sz w:val="32"/>
          <w:szCs w:val="32"/>
          <w:highlight w:val="none"/>
          <w:u w:val="none"/>
          <w:lang w:val="en-US" w:eastAsia="zh-CN"/>
        </w:rPr>
        <w:t>党委十届五次、六次全会精神，贯彻落实县委的决策部署，坚</w:t>
      </w:r>
      <w:r>
        <w:rPr>
          <w:rFonts w:hint="eastAsia" w:ascii="方正仿宋_GBK" w:hAnsi="方正仿宋_GBK" w:eastAsia="方正仿宋_GBK" w:cs="方正仿宋_GBK"/>
          <w:color w:val="auto"/>
          <w:sz w:val="32"/>
          <w:szCs w:val="32"/>
          <w:highlight w:val="none"/>
          <w:u w:val="none"/>
        </w:rPr>
        <w:t>持稳中求进工作总基调，完整、准确、全面贯彻新发展理念，扎实推进经济高质量发展，更好统筹疫情防控和经济社会发展，更好统筹发展和安全，全面深化改革开放，大力提振市场信心，更好统筹供给侧结构性改革和扩大内需，突出做好稳增长、稳就业、稳物价工作，有效防范化解重大风险，推动经济运行整体</w:t>
      </w:r>
      <w:r>
        <w:rPr>
          <w:rFonts w:hint="eastAsia" w:ascii="方正仿宋_GBK" w:hAnsi="方正仿宋_GBK" w:eastAsia="方正仿宋_GBK" w:cs="方正仿宋_GBK"/>
          <w:color w:val="auto"/>
          <w:sz w:val="32"/>
          <w:szCs w:val="32"/>
          <w:highlight w:val="none"/>
          <w:u w:val="none"/>
          <w:lang w:val="en-US" w:eastAsia="zh-CN"/>
        </w:rPr>
        <w:t>向好</w:t>
      </w:r>
      <w:r>
        <w:rPr>
          <w:rFonts w:hint="eastAsia" w:ascii="方正仿宋_GBK" w:hAnsi="方正仿宋_GBK" w:eastAsia="方正仿宋_GBK" w:cs="方正仿宋_GBK"/>
          <w:color w:val="auto"/>
          <w:sz w:val="32"/>
          <w:szCs w:val="32"/>
          <w:highlight w:val="none"/>
          <w:u w:val="none"/>
        </w:rPr>
        <w:t>，确保社会大局持续稳定长期稳定。</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color w:val="auto"/>
          <w:sz w:val="32"/>
          <w:szCs w:val="32"/>
          <w:highlight w:val="none"/>
          <w:u w:val="none"/>
        </w:rPr>
      </w:pPr>
      <w:r>
        <w:rPr>
          <w:rFonts w:hint="eastAsia" w:ascii="楷体" w:hAnsi="楷体" w:eastAsia="楷体" w:cs="楷体"/>
          <w:color w:val="auto"/>
          <w:sz w:val="32"/>
          <w:szCs w:val="32"/>
          <w:highlight w:val="none"/>
          <w:u w:val="none"/>
          <w:lang w:val="en-US" w:eastAsia="zh-CN"/>
        </w:rPr>
        <w:t>主要目标：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i w:val="0"/>
          <w:iCs w:val="0"/>
          <w:color w:val="auto"/>
          <w:sz w:val="32"/>
          <w:szCs w:val="32"/>
          <w:highlight w:val="none"/>
          <w:u w:val="none"/>
        </w:rPr>
      </w:pPr>
      <w:r>
        <w:rPr>
          <w:rFonts w:hint="eastAsia" w:ascii="方正仿宋_GBK" w:hAnsi="方正仿宋_GBK" w:eastAsia="方正仿宋_GBK" w:cs="方正仿宋_GBK"/>
          <w:b w:val="0"/>
          <w:bCs w:val="0"/>
          <w:i w:val="0"/>
          <w:iCs w:val="0"/>
          <w:color w:val="auto"/>
          <w:sz w:val="32"/>
          <w:szCs w:val="32"/>
          <w:highlight w:val="none"/>
          <w:u w:val="none"/>
        </w:rPr>
        <w:t>——全县生产总值达到6</w:t>
      </w:r>
      <w:r>
        <w:rPr>
          <w:rFonts w:hint="eastAsia" w:ascii="方正仿宋_GBK" w:hAnsi="方正仿宋_GBK" w:eastAsia="方正仿宋_GBK" w:cs="方正仿宋_GBK"/>
          <w:b w:val="0"/>
          <w:bCs w:val="0"/>
          <w:i w:val="0"/>
          <w:iCs w:val="0"/>
          <w:color w:val="auto"/>
          <w:sz w:val="32"/>
          <w:szCs w:val="32"/>
          <w:highlight w:val="none"/>
          <w:u w:val="none"/>
          <w:lang w:val="en-US" w:eastAsia="zh-CN"/>
        </w:rPr>
        <w:t>6</w:t>
      </w:r>
      <w:r>
        <w:rPr>
          <w:rFonts w:hint="eastAsia" w:ascii="方正仿宋_GBK" w:hAnsi="方正仿宋_GBK" w:eastAsia="方正仿宋_GBK" w:cs="方正仿宋_GBK"/>
          <w:b w:val="0"/>
          <w:bCs w:val="0"/>
          <w:i w:val="0"/>
          <w:iCs w:val="0"/>
          <w:color w:val="auto"/>
          <w:sz w:val="32"/>
          <w:szCs w:val="32"/>
          <w:highlight w:val="none"/>
          <w:u w:val="none"/>
        </w:rPr>
        <w:t>亿元，增长8.0%。</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i w:val="0"/>
          <w:iCs w:val="0"/>
          <w:color w:val="auto"/>
          <w:sz w:val="32"/>
          <w:szCs w:val="32"/>
          <w:highlight w:val="none"/>
          <w:u w:val="none"/>
        </w:rPr>
      </w:pPr>
      <w:r>
        <w:rPr>
          <w:rFonts w:hint="eastAsia" w:ascii="方正仿宋_GBK" w:hAnsi="方正仿宋_GBK" w:eastAsia="方正仿宋_GBK" w:cs="方正仿宋_GBK"/>
          <w:b w:val="0"/>
          <w:bCs w:val="0"/>
          <w:i w:val="0"/>
          <w:iCs w:val="0"/>
          <w:color w:val="auto"/>
          <w:sz w:val="32"/>
          <w:szCs w:val="32"/>
          <w:highlight w:val="none"/>
          <w:u w:val="none"/>
        </w:rPr>
        <w:t>——实现规模以上工业增加值1.32亿元、增长</w:t>
      </w:r>
      <w:r>
        <w:rPr>
          <w:rFonts w:hint="eastAsia" w:ascii="方正仿宋_GBK" w:hAnsi="方正仿宋_GBK" w:eastAsia="方正仿宋_GBK" w:cs="方正仿宋_GBK"/>
          <w:b w:val="0"/>
          <w:bCs w:val="0"/>
          <w:i w:val="0"/>
          <w:iCs w:val="0"/>
          <w:color w:val="auto"/>
          <w:sz w:val="32"/>
          <w:szCs w:val="32"/>
          <w:highlight w:val="none"/>
          <w:u w:val="none"/>
          <w:lang w:val="en-US" w:eastAsia="zh-CN"/>
        </w:rPr>
        <w:t>15</w:t>
      </w:r>
      <w:r>
        <w:rPr>
          <w:rFonts w:hint="eastAsia" w:ascii="方正仿宋_GBK" w:hAnsi="方正仿宋_GBK" w:eastAsia="方正仿宋_GBK" w:cs="方正仿宋_GBK"/>
          <w:b w:val="0"/>
          <w:bCs w:val="0"/>
          <w:i w:val="0"/>
          <w:iCs w:val="0"/>
          <w:color w:val="auto"/>
          <w:sz w:val="32"/>
          <w:szCs w:val="32"/>
          <w:highlight w:val="none"/>
          <w:u w:val="none"/>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i w:val="0"/>
          <w:iCs w:val="0"/>
          <w:color w:val="auto"/>
          <w:sz w:val="32"/>
          <w:szCs w:val="32"/>
          <w:highlight w:val="none"/>
          <w:u w:val="none"/>
        </w:rPr>
      </w:pPr>
      <w:r>
        <w:rPr>
          <w:rFonts w:hint="eastAsia" w:ascii="方正仿宋_GBK" w:hAnsi="方正仿宋_GBK" w:eastAsia="方正仿宋_GBK" w:cs="方正仿宋_GBK"/>
          <w:b w:val="0"/>
          <w:bCs w:val="0"/>
          <w:i w:val="0"/>
          <w:iCs w:val="0"/>
          <w:color w:val="auto"/>
          <w:sz w:val="32"/>
          <w:szCs w:val="32"/>
          <w:highlight w:val="none"/>
          <w:u w:val="none"/>
        </w:rPr>
        <w:t>——一般公共预算收入3.1</w:t>
      </w:r>
      <w:r>
        <w:rPr>
          <w:rFonts w:hint="eastAsia" w:ascii="方正仿宋_GBK" w:hAnsi="方正仿宋_GBK" w:eastAsia="方正仿宋_GBK" w:cs="方正仿宋_GBK"/>
          <w:b w:val="0"/>
          <w:bCs w:val="0"/>
          <w:i w:val="0"/>
          <w:iCs w:val="0"/>
          <w:color w:val="auto"/>
          <w:sz w:val="32"/>
          <w:szCs w:val="32"/>
          <w:highlight w:val="none"/>
          <w:u w:val="none"/>
          <w:lang w:val="en-US" w:eastAsia="zh-CN"/>
        </w:rPr>
        <w:t>9</w:t>
      </w:r>
      <w:r>
        <w:rPr>
          <w:rFonts w:hint="eastAsia" w:ascii="方正仿宋_GBK" w:hAnsi="方正仿宋_GBK" w:eastAsia="方正仿宋_GBK" w:cs="方正仿宋_GBK"/>
          <w:b w:val="0"/>
          <w:bCs w:val="0"/>
          <w:i w:val="0"/>
          <w:iCs w:val="0"/>
          <w:color w:val="auto"/>
          <w:sz w:val="32"/>
          <w:szCs w:val="32"/>
          <w:highlight w:val="none"/>
          <w:u w:val="none"/>
        </w:rPr>
        <w:t>亿元，增长12%。</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i w:val="0"/>
          <w:iCs w:val="0"/>
          <w:color w:val="auto"/>
          <w:sz w:val="32"/>
          <w:szCs w:val="32"/>
          <w:highlight w:val="none"/>
          <w:u w:val="none"/>
        </w:rPr>
      </w:pPr>
      <w:r>
        <w:rPr>
          <w:rFonts w:hint="eastAsia" w:ascii="方正仿宋_GBK" w:hAnsi="方正仿宋_GBK" w:eastAsia="方正仿宋_GBK" w:cs="方正仿宋_GBK"/>
          <w:b w:val="0"/>
          <w:bCs w:val="0"/>
          <w:i w:val="0"/>
          <w:iCs w:val="0"/>
          <w:color w:val="auto"/>
          <w:sz w:val="32"/>
          <w:szCs w:val="32"/>
          <w:highlight w:val="none"/>
          <w:u w:val="none"/>
        </w:rPr>
        <w:t>——全社会固定资产投资39.54亿元，增长15%。</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i w:val="0"/>
          <w:iCs w:val="0"/>
          <w:color w:val="auto"/>
          <w:sz w:val="32"/>
          <w:szCs w:val="32"/>
          <w:highlight w:val="none"/>
          <w:u w:val="none"/>
        </w:rPr>
      </w:pPr>
      <w:r>
        <w:rPr>
          <w:rFonts w:hint="eastAsia" w:ascii="方正仿宋_GBK" w:hAnsi="方正仿宋_GBK" w:eastAsia="方正仿宋_GBK" w:cs="方正仿宋_GBK"/>
          <w:b w:val="0"/>
          <w:bCs w:val="0"/>
          <w:i w:val="0"/>
          <w:iCs w:val="0"/>
          <w:color w:val="auto"/>
          <w:sz w:val="32"/>
          <w:szCs w:val="32"/>
          <w:highlight w:val="none"/>
          <w:u w:val="none"/>
        </w:rPr>
        <w:t>——社会消费品零售总额10亿元，增长11%。</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i w:val="0"/>
          <w:iCs w:val="0"/>
          <w:color w:val="auto"/>
          <w:sz w:val="32"/>
          <w:szCs w:val="32"/>
          <w:highlight w:val="none"/>
          <w:u w:val="none"/>
        </w:rPr>
      </w:pPr>
      <w:r>
        <w:rPr>
          <w:rFonts w:hint="eastAsia" w:ascii="方正仿宋_GBK" w:hAnsi="方正仿宋_GBK" w:eastAsia="方正仿宋_GBK" w:cs="方正仿宋_GBK"/>
          <w:b w:val="0"/>
          <w:bCs w:val="0"/>
          <w:i w:val="0"/>
          <w:iCs w:val="0"/>
          <w:color w:val="auto"/>
          <w:sz w:val="32"/>
          <w:szCs w:val="32"/>
          <w:highlight w:val="none"/>
          <w:u w:val="none"/>
        </w:rPr>
        <w:t>——城乡居民人均可支配收入分别达到33000元、12100元，增长9%、10</w:t>
      </w:r>
      <w:r>
        <w:rPr>
          <w:rFonts w:hint="eastAsia" w:ascii="方正仿宋_GBK" w:hAnsi="方正仿宋_GBK" w:eastAsia="方正仿宋_GBK" w:cs="方正仿宋_GBK"/>
          <w:b w:val="0"/>
          <w:bCs w:val="0"/>
          <w:i w:val="0"/>
          <w:iCs w:val="0"/>
          <w:color w:val="auto"/>
          <w:sz w:val="32"/>
          <w:szCs w:val="32"/>
          <w:highlight w:val="none"/>
          <w:u w:val="none"/>
          <w:lang w:val="en-US" w:eastAsia="zh-CN"/>
        </w:rPr>
        <w:t>%以上</w:t>
      </w:r>
      <w:r>
        <w:rPr>
          <w:rFonts w:hint="eastAsia" w:ascii="方正仿宋_GBK" w:hAnsi="方正仿宋_GBK" w:eastAsia="方正仿宋_GBK" w:cs="方正仿宋_GBK"/>
          <w:b w:val="0"/>
          <w:bCs w:val="0"/>
          <w:i w:val="0"/>
          <w:iCs w:val="0"/>
          <w:color w:val="auto"/>
          <w:sz w:val="32"/>
          <w:szCs w:val="32"/>
          <w:highlight w:val="none"/>
          <w:u w:val="none"/>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i w:val="0"/>
          <w:iCs w:val="0"/>
          <w:color w:val="auto"/>
          <w:sz w:val="32"/>
          <w:szCs w:val="32"/>
          <w:highlight w:val="none"/>
          <w:u w:val="none"/>
        </w:rPr>
      </w:pPr>
      <w:r>
        <w:rPr>
          <w:rFonts w:hint="eastAsia" w:ascii="方正仿宋_GBK" w:hAnsi="方正仿宋_GBK" w:eastAsia="方正仿宋_GBK" w:cs="方正仿宋_GBK"/>
          <w:b w:val="0"/>
          <w:bCs w:val="0"/>
          <w:i w:val="0"/>
          <w:iCs w:val="0"/>
          <w:color w:val="auto"/>
          <w:sz w:val="32"/>
          <w:szCs w:val="32"/>
          <w:highlight w:val="none"/>
          <w:u w:val="none"/>
        </w:rPr>
        <w:t>——城镇新增就业</w:t>
      </w:r>
      <w:r>
        <w:rPr>
          <w:rFonts w:hint="eastAsia" w:ascii="方正仿宋_GBK" w:hAnsi="方正仿宋_GBK" w:eastAsia="方正仿宋_GBK" w:cs="方正仿宋_GBK"/>
          <w:b w:val="0"/>
          <w:bCs w:val="0"/>
          <w:i w:val="0"/>
          <w:iCs w:val="0"/>
          <w:color w:val="auto"/>
          <w:sz w:val="32"/>
          <w:szCs w:val="32"/>
          <w:highlight w:val="none"/>
          <w:u w:val="none"/>
          <w:lang w:val="en-US" w:eastAsia="zh-CN"/>
        </w:rPr>
        <w:t>6100</w:t>
      </w:r>
      <w:r>
        <w:rPr>
          <w:rFonts w:hint="eastAsia" w:ascii="方正仿宋_GBK" w:hAnsi="方正仿宋_GBK" w:eastAsia="方正仿宋_GBK" w:cs="方正仿宋_GBK"/>
          <w:b w:val="0"/>
          <w:bCs w:val="0"/>
          <w:i w:val="0"/>
          <w:iCs w:val="0"/>
          <w:color w:val="auto"/>
          <w:sz w:val="32"/>
          <w:szCs w:val="32"/>
          <w:highlight w:val="none"/>
          <w:u w:val="none"/>
        </w:rPr>
        <w:t>人以上，农村富余劳动力转移就业7.5万人次以上，城镇登记失业率控制在4.5%以内。</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eastAsia="方正仿宋_GBK"/>
          <w:highlight w:val="none"/>
          <w:u w:val="none"/>
          <w:lang w:val="en-US" w:eastAsia="zh-CN"/>
        </w:rPr>
      </w:pPr>
      <w:r>
        <w:rPr>
          <w:rFonts w:hint="eastAsia" w:ascii="黑体" w:hAnsi="黑体" w:eastAsia="黑体" w:cs="黑体"/>
          <w:bCs/>
          <w:color w:val="auto"/>
          <w:kern w:val="2"/>
          <w:sz w:val="32"/>
          <w:szCs w:val="32"/>
          <w:highlight w:val="none"/>
          <w:u w:val="none"/>
          <w:lang w:val="en-US" w:eastAsia="zh-CN" w:bidi="ar-SA"/>
        </w:rPr>
        <w:t>三、2023年工作思路及重点措施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2023年，要按照县委、县政府的安排部署，突出重点、把握关键，</w:t>
      </w:r>
      <w:r>
        <w:rPr>
          <w:rFonts w:hint="default" w:ascii="方正仿宋_GBK" w:hAnsi="方正仿宋_GBK" w:eastAsia="方正仿宋_GBK" w:cs="方正仿宋_GBK"/>
          <w:color w:val="auto"/>
          <w:sz w:val="32"/>
          <w:szCs w:val="32"/>
          <w:highlight w:val="none"/>
          <w:u w:val="none"/>
          <w:lang w:val="en-US" w:eastAsia="zh-CN"/>
        </w:rPr>
        <w:t>坚定信心、迎难而上、主动作为</w:t>
      </w:r>
      <w:r>
        <w:rPr>
          <w:rFonts w:hint="eastAsia" w:ascii="方正仿宋_GBK" w:hAnsi="方正仿宋_GBK" w:eastAsia="方正仿宋_GBK" w:cs="方正仿宋_GBK"/>
          <w:color w:val="auto"/>
          <w:sz w:val="32"/>
          <w:szCs w:val="32"/>
          <w:highlight w:val="none"/>
          <w:u w:val="none"/>
          <w:lang w:val="en-US" w:eastAsia="zh-CN"/>
        </w:rPr>
        <w:t>，以奋发有为的精神状态和“时时放心不下”的责任意识做好经济工作</w:t>
      </w:r>
      <w:r>
        <w:rPr>
          <w:rFonts w:hint="default" w:ascii="方正仿宋_GBK" w:hAnsi="方正仿宋_GBK" w:eastAsia="方正仿宋_GBK" w:cs="方正仿宋_GBK"/>
          <w:color w:val="auto"/>
          <w:sz w:val="32"/>
          <w:szCs w:val="32"/>
          <w:highlight w:val="none"/>
          <w:u w:val="none"/>
          <w:lang w:val="en-US" w:eastAsia="zh-CN"/>
        </w:rPr>
        <w:t>，着力做好十方面工作。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Cs w:val="32"/>
          <w:highlight w:val="none"/>
          <w:u w:val="none"/>
        </w:rPr>
      </w:pPr>
      <w:r>
        <w:rPr>
          <w:rFonts w:hint="eastAsia" w:ascii="楷体" w:hAnsi="楷体" w:eastAsia="楷体" w:cs="楷体"/>
          <w:color w:val="auto"/>
          <w:sz w:val="32"/>
          <w:szCs w:val="32"/>
          <w:highlight w:val="none"/>
          <w:u w:val="none"/>
          <w:lang w:val="en-US" w:eastAsia="zh-CN"/>
        </w:rPr>
        <w:t>（一）</w:t>
      </w:r>
      <w:r>
        <w:rPr>
          <w:rFonts w:hint="eastAsia" w:ascii="楷体" w:hAnsi="楷体" w:eastAsia="楷体" w:cs="楷体"/>
          <w:color w:val="auto"/>
          <w:sz w:val="32"/>
          <w:szCs w:val="32"/>
          <w:highlight w:val="none"/>
          <w:u w:val="none"/>
        </w:rPr>
        <w:t>坚定不移推进农业现代化，加快提升农业经济质量效益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rPr>
      </w:pPr>
      <w:r>
        <w:rPr>
          <w:rFonts w:hint="eastAsia" w:ascii="黑体" w:hAnsi="黑体" w:eastAsia="黑体" w:cs="黑体"/>
          <w:color w:val="auto"/>
          <w:sz w:val="32"/>
          <w:szCs w:val="32"/>
          <w:highlight w:val="none"/>
          <w:u w:val="none"/>
        </w:rPr>
        <w:t>全力做好粮食稳产保供。</w:t>
      </w:r>
      <w:r>
        <w:rPr>
          <w:rFonts w:hint="eastAsia" w:ascii="方正仿宋_GBK" w:hAnsi="方正仿宋_GBK" w:eastAsia="方正仿宋_GBK" w:cs="方正仿宋_GBK"/>
          <w:color w:val="auto"/>
          <w:sz w:val="32"/>
          <w:szCs w:val="32"/>
          <w:highlight w:val="none"/>
          <w:u w:val="none"/>
        </w:rPr>
        <w:t>坚持最严格的耕地保护制度，深入落实“藏粮于地、藏粮于技”战略，坚守</w:t>
      </w:r>
      <w:r>
        <w:rPr>
          <w:rFonts w:hint="eastAsia" w:ascii="方正仿宋_GBK" w:hAnsi="方正仿宋_GBK" w:eastAsia="方正仿宋_GBK" w:cs="方正仿宋_GBK"/>
          <w:color w:val="auto"/>
          <w:sz w:val="32"/>
          <w:szCs w:val="32"/>
          <w:highlight w:val="none"/>
          <w:u w:val="none"/>
          <w:lang w:val="en-US" w:eastAsia="zh-CN"/>
        </w:rPr>
        <w:t>77.57</w:t>
      </w:r>
      <w:r>
        <w:rPr>
          <w:rFonts w:hint="eastAsia" w:ascii="方正仿宋_GBK" w:hAnsi="方正仿宋_GBK" w:eastAsia="方正仿宋_GBK" w:cs="方正仿宋_GBK"/>
          <w:color w:val="auto"/>
          <w:sz w:val="32"/>
          <w:szCs w:val="32"/>
          <w:highlight w:val="none"/>
          <w:u w:val="none"/>
        </w:rPr>
        <w:t>万亩耕地红线，</w:t>
      </w:r>
      <w:r>
        <w:rPr>
          <w:rFonts w:hint="eastAsia" w:ascii="方正仿宋_GBK" w:hAnsi="方正仿宋_GBK" w:eastAsia="方正仿宋_GBK" w:cs="方正仿宋_GBK"/>
          <w:color w:val="auto"/>
          <w:sz w:val="32"/>
          <w:szCs w:val="32"/>
          <w:highlight w:val="none"/>
          <w:u w:val="none"/>
          <w:lang w:val="en-US" w:eastAsia="zh-CN"/>
        </w:rPr>
        <w:t>不断提高耕地质量，</w:t>
      </w:r>
      <w:r>
        <w:rPr>
          <w:rFonts w:hint="eastAsia" w:ascii="方正仿宋_GBK" w:hAnsi="方正仿宋_GBK" w:eastAsia="方正仿宋_GBK" w:cs="方正仿宋_GBK"/>
          <w:color w:val="auto"/>
          <w:sz w:val="32"/>
          <w:szCs w:val="32"/>
          <w:highlight w:val="none"/>
          <w:u w:val="none"/>
        </w:rPr>
        <w:t>实施单产提升工程，新建高标准农田</w:t>
      </w:r>
      <w:r>
        <w:rPr>
          <w:rFonts w:hint="eastAsia" w:ascii="方正仿宋_GBK" w:hAnsi="方正仿宋_GBK" w:eastAsia="方正仿宋_GBK" w:cs="方正仿宋_GBK"/>
          <w:color w:val="auto"/>
          <w:sz w:val="32"/>
          <w:szCs w:val="32"/>
          <w:highlight w:val="none"/>
          <w:u w:val="none"/>
          <w:lang w:val="en-US" w:eastAsia="zh-CN"/>
        </w:rPr>
        <w:t>4</w:t>
      </w:r>
      <w:r>
        <w:rPr>
          <w:rFonts w:hint="eastAsia" w:ascii="方正仿宋_GBK" w:hAnsi="方正仿宋_GBK" w:eastAsia="方正仿宋_GBK" w:cs="方正仿宋_GBK"/>
          <w:color w:val="auto"/>
          <w:sz w:val="32"/>
          <w:szCs w:val="32"/>
          <w:highlight w:val="none"/>
          <w:u w:val="none"/>
        </w:rPr>
        <w:t>万亩。大力提升粮食储备能力，</w:t>
      </w:r>
      <w:r>
        <w:rPr>
          <w:rFonts w:hint="eastAsia" w:ascii="方正仿宋_GBK" w:hAnsi="方正仿宋_GBK" w:eastAsia="方正仿宋_GBK" w:cs="方正仿宋_GBK"/>
          <w:color w:val="auto"/>
          <w:sz w:val="32"/>
          <w:szCs w:val="32"/>
          <w:highlight w:val="none"/>
          <w:u w:val="none"/>
          <w:lang w:val="en-US" w:eastAsia="zh-CN"/>
        </w:rPr>
        <w:t>持续强化地方储备粮监管工作，</w:t>
      </w:r>
      <w:r>
        <w:rPr>
          <w:rFonts w:hint="eastAsia" w:ascii="方正仿宋_GBK" w:hAnsi="方正仿宋_GBK" w:eastAsia="方正仿宋_GBK" w:cs="方正仿宋_GBK"/>
          <w:color w:val="auto"/>
          <w:sz w:val="32"/>
          <w:szCs w:val="32"/>
          <w:highlight w:val="none"/>
          <w:u w:val="none"/>
        </w:rPr>
        <w:t>完成</w:t>
      </w:r>
      <w:r>
        <w:rPr>
          <w:rFonts w:hint="eastAsia" w:ascii="方正仿宋_GBK" w:hAnsi="方正仿宋_GBK" w:eastAsia="方正仿宋_GBK" w:cs="方正仿宋_GBK"/>
          <w:color w:val="auto"/>
          <w:sz w:val="32"/>
          <w:szCs w:val="32"/>
          <w:highlight w:val="none"/>
          <w:u w:val="none"/>
          <w:lang w:val="en-US" w:eastAsia="zh-CN"/>
        </w:rPr>
        <w:t>县级地方储备粮轮换工作</w:t>
      </w:r>
      <w:r>
        <w:rPr>
          <w:rFonts w:hint="eastAsia" w:ascii="方正仿宋_GBK" w:hAnsi="方正仿宋_GBK" w:eastAsia="方正仿宋_GBK" w:cs="方正仿宋_GBK"/>
          <w:color w:val="auto"/>
          <w:sz w:val="32"/>
          <w:szCs w:val="32"/>
          <w:highlight w:val="none"/>
          <w:u w:val="none"/>
        </w:rPr>
        <w:t>。开展粮食节约行动</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lang w:val="en-US" w:eastAsia="zh-CN"/>
        </w:rPr>
        <w:t>不断规范应急物资储备库，持续推进粮食低温库改造和老旧危库改造，</w:t>
      </w:r>
      <w:r>
        <w:rPr>
          <w:rFonts w:hint="eastAsia" w:ascii="方正仿宋_GBK" w:hAnsi="方正仿宋_GBK" w:eastAsia="方正仿宋_GBK" w:cs="方正仿宋_GBK"/>
          <w:color w:val="auto"/>
          <w:sz w:val="32"/>
          <w:szCs w:val="32"/>
          <w:highlight w:val="none"/>
          <w:u w:val="none"/>
        </w:rPr>
        <w:t>提高粮食调运和应急保障能力。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大力推进特色农业提质增效。</w:t>
      </w:r>
      <w:r>
        <w:rPr>
          <w:rFonts w:hint="eastAsia" w:ascii="方正仿宋_GBK" w:hAnsi="方正仿宋_GBK" w:eastAsia="方正仿宋_GBK" w:cs="方正仿宋_GBK"/>
          <w:b/>
          <w:bCs/>
          <w:color w:val="auto"/>
          <w:sz w:val="32"/>
          <w:szCs w:val="32"/>
          <w:highlight w:val="none"/>
          <w:u w:val="none"/>
          <w:lang w:val="en-US" w:eastAsia="zh-CN"/>
        </w:rPr>
        <w:t>加快推进菜篮子基地建设，</w:t>
      </w:r>
      <w:r>
        <w:rPr>
          <w:rFonts w:hint="eastAsia" w:ascii="方正仿宋_GBK" w:hAnsi="方正仿宋_GBK" w:eastAsia="方正仿宋_GBK" w:cs="方正仿宋_GBK"/>
          <w:color w:val="auto"/>
          <w:sz w:val="32"/>
          <w:szCs w:val="32"/>
          <w:highlight w:val="none"/>
          <w:u w:val="none"/>
          <w:lang w:val="en-US" w:eastAsia="zh-CN"/>
        </w:rPr>
        <w:t>紧盯大喀什百万人市场需求，加快推进木什乡戈壁产业园、吾库萨克镇7村、萨依巴格乡5村和站敏乡8村现代设施农业蔬菜生产基地工程，打造粤港澳大湾区蔬菜生产供应基地。继续推进站敏、吾库萨克、萨依巴格、兰干等4个蔬菜专业乡镇和42个蔬菜专业村建设，发展优质蔬菜8万亩、总产量达18万吨以上。</w:t>
      </w:r>
      <w:r>
        <w:rPr>
          <w:rFonts w:hint="eastAsia" w:ascii="方正仿宋_GBK" w:hAnsi="方正仿宋_GBK" w:eastAsia="方正仿宋_GBK" w:cs="方正仿宋_GBK"/>
          <w:b/>
          <w:bCs/>
          <w:color w:val="auto"/>
          <w:sz w:val="32"/>
          <w:szCs w:val="32"/>
          <w:highlight w:val="none"/>
          <w:u w:val="none"/>
          <w:lang w:val="en-US" w:eastAsia="zh-CN"/>
        </w:rPr>
        <w:t>加快发展特色林果业，</w:t>
      </w:r>
      <w:r>
        <w:rPr>
          <w:rFonts w:hint="eastAsia" w:ascii="方正仿宋_GBK" w:hAnsi="方正仿宋_GBK" w:eastAsia="方正仿宋_GBK" w:cs="方正仿宋_GBK"/>
          <w:color w:val="auto"/>
          <w:sz w:val="32"/>
          <w:szCs w:val="32"/>
          <w:highlight w:val="none"/>
          <w:u w:val="none"/>
          <w:lang w:val="en-US" w:eastAsia="zh-CN"/>
        </w:rPr>
        <w:t>完成10万亩高标准林果示范园建设，新定植鲜果1.2万亩，林果面积稳定在32万亩，果品产量达到17万吨。</w:t>
      </w:r>
      <w:r>
        <w:rPr>
          <w:rFonts w:hint="eastAsia" w:ascii="方正仿宋_GBK" w:hAnsi="方正仿宋_GBK" w:eastAsia="方正仿宋_GBK" w:cs="方正仿宋_GBK"/>
          <w:b/>
          <w:bCs/>
          <w:color w:val="auto"/>
          <w:sz w:val="32"/>
          <w:szCs w:val="32"/>
          <w:highlight w:val="none"/>
          <w:u w:val="none"/>
          <w:lang w:val="en-US" w:eastAsia="zh-CN"/>
        </w:rPr>
        <w:t>加快发展特色畜牧业，</w:t>
      </w:r>
      <w:r>
        <w:rPr>
          <w:rFonts w:hint="eastAsia" w:ascii="方正仿宋_GBK" w:hAnsi="方正仿宋_GBK" w:eastAsia="方正仿宋_GBK" w:cs="方正仿宋_GBK"/>
          <w:color w:val="auto"/>
          <w:sz w:val="32"/>
          <w:szCs w:val="32"/>
          <w:highlight w:val="none"/>
          <w:u w:val="none"/>
          <w:lang w:val="en-US" w:eastAsia="zh-CN"/>
        </w:rPr>
        <w:t>深入实施畜牧产业振兴行动，助推疏勒县山钢产业园区20万头规模肉牛产业园建设和百万只规模肉羊产业园建设，继续建设万头肉牛养殖基地，建设布拉克苏乡肉牛养殖特色小镇，打造13个牛养殖专业村，培育养殖大户171户。推进庭院养殖和林下养殖，鼓励每户养殖50-100只鸡，家禽存栏达到317.36万只羽。</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大力推进农产品加工提升攻坚。</w:t>
      </w:r>
      <w:r>
        <w:rPr>
          <w:rFonts w:hint="eastAsia" w:ascii="方正仿宋_GBK" w:hAnsi="方正仿宋_GBK" w:eastAsia="方正仿宋_GBK" w:cs="方正仿宋_GBK"/>
          <w:color w:val="auto"/>
          <w:sz w:val="32"/>
          <w:szCs w:val="32"/>
          <w:highlight w:val="none"/>
          <w:u w:val="none"/>
        </w:rPr>
        <w:t>坚持将提升农产品加工转化率作为延长农业产业链、提升价值链的重要抓手，持续深入实施农产品加工业提升攻坚行动，加快推动农产品加工从初加工为主向精深加工升级</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lang w:val="en-US" w:eastAsia="zh-CN"/>
        </w:rPr>
        <w:t>进一步延长产业链、提升经济价值。积极配合阿斯曼牧业转型升级，推进屠宰分割体系工程建设，建立年屠宰加工家禽能力2000万只羽的生产线。</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eastAsia="zh-CN"/>
        </w:rPr>
      </w:pPr>
      <w:r>
        <w:rPr>
          <w:rFonts w:hint="eastAsia" w:ascii="黑体" w:hAnsi="黑体" w:eastAsia="黑体" w:cs="黑体"/>
          <w:color w:val="auto"/>
          <w:sz w:val="32"/>
          <w:szCs w:val="32"/>
          <w:highlight w:val="none"/>
          <w:u w:val="none"/>
          <w:lang w:val="en-US" w:eastAsia="zh-CN"/>
        </w:rPr>
        <w:t>着力优化现代农业经营体系。</w:t>
      </w:r>
      <w:r>
        <w:rPr>
          <w:rFonts w:hint="eastAsia" w:ascii="方正仿宋_GBK" w:hAnsi="方正仿宋_GBK" w:eastAsia="方正仿宋_GBK" w:cs="方正仿宋_GBK"/>
          <w:color w:val="auto"/>
          <w:sz w:val="32"/>
          <w:szCs w:val="32"/>
          <w:highlight w:val="none"/>
          <w:u w:val="none"/>
          <w:lang w:val="en-US" w:eastAsia="zh-CN"/>
        </w:rPr>
        <w:t>加快促进肉羊良种繁育中心规范化运行，抓好科学饲养管理，做好抓好托管羊返还工作，实现年育肥羊数量达到2万只，存栏育肥羊不低于5000只。狠抓合作社规范化建设，</w:t>
      </w:r>
      <w:r>
        <w:rPr>
          <w:rFonts w:hint="eastAsia" w:ascii="方正仿宋_GBK" w:hAnsi="方正仿宋_GBK" w:eastAsia="方正仿宋_GBK" w:cs="方正仿宋_GBK"/>
          <w:color w:val="auto"/>
          <w:sz w:val="32"/>
          <w:szCs w:val="32"/>
          <w:highlight w:val="none"/>
          <w:u w:val="none"/>
        </w:rPr>
        <w:t>健全完善合作社指导服务体系和合作社清退机制</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大力培育家庭农场，不断壮大经营主体</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力争创建县级以上示范家庭农场</w:t>
      </w:r>
      <w:r>
        <w:rPr>
          <w:rFonts w:hint="eastAsia" w:ascii="方正仿宋_GBK" w:hAnsi="方正仿宋_GBK" w:eastAsia="方正仿宋_GBK" w:cs="方正仿宋_GBK"/>
          <w:color w:val="auto"/>
          <w:sz w:val="32"/>
          <w:szCs w:val="32"/>
          <w:highlight w:val="none"/>
          <w:u w:val="none"/>
          <w:lang w:val="en-US" w:eastAsia="zh-CN"/>
        </w:rPr>
        <w:t>和农民合作社增长</w:t>
      </w:r>
      <w:r>
        <w:rPr>
          <w:rFonts w:hint="eastAsia" w:ascii="方正仿宋_GBK" w:hAnsi="方正仿宋_GBK" w:eastAsia="方正仿宋_GBK" w:cs="方正仿宋_GBK"/>
          <w:color w:val="auto"/>
          <w:sz w:val="32"/>
          <w:szCs w:val="32"/>
          <w:highlight w:val="none"/>
          <w:u w:val="none"/>
        </w:rPr>
        <w:t>10%以上</w:t>
      </w:r>
      <w:r>
        <w:rPr>
          <w:rFonts w:hint="eastAsia" w:ascii="方正仿宋_GBK" w:hAnsi="方正仿宋_GBK" w:eastAsia="方正仿宋_GBK" w:cs="方正仿宋_GBK"/>
          <w:color w:val="auto"/>
          <w:sz w:val="32"/>
          <w:szCs w:val="32"/>
          <w:highlight w:val="none"/>
          <w:u w:val="none"/>
          <w:lang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（二）坚定不移推进新型工业化，加快构建现代化特色工业体系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持续推进特色优势产业提质增效。</w:t>
      </w:r>
      <w:r>
        <w:rPr>
          <w:rFonts w:hint="eastAsia" w:ascii="方正仿宋_GBK" w:hAnsi="方正仿宋_GBK" w:eastAsia="方正仿宋_GBK" w:cs="方正仿宋_GBK"/>
          <w:b/>
          <w:bCs/>
          <w:color w:val="auto"/>
          <w:sz w:val="32"/>
          <w:szCs w:val="32"/>
          <w:highlight w:val="none"/>
          <w:u w:val="none"/>
          <w:lang w:val="en-US" w:eastAsia="zh-CN"/>
        </w:rPr>
        <w:t>加快新型建材产业发展，</w:t>
      </w:r>
      <w:r>
        <w:rPr>
          <w:rFonts w:hint="eastAsia" w:ascii="方正仿宋_GBK" w:hAnsi="方正仿宋_GBK" w:eastAsia="方正仿宋_GBK" w:cs="方正仿宋_GBK"/>
          <w:color w:val="auto"/>
          <w:sz w:val="32"/>
          <w:szCs w:val="32"/>
          <w:highlight w:val="none"/>
          <w:u w:val="none"/>
          <w:lang w:val="en-US" w:eastAsia="zh-CN"/>
        </w:rPr>
        <w:t>科学规划广州工业城，推进新型建材产业园建设，将新型建材产业发展成为引领工业经济增长的重要引擎，新增入驻企业5个、新增就业1200人以上。</w:t>
      </w:r>
      <w:r>
        <w:rPr>
          <w:rFonts w:hint="eastAsia" w:ascii="方正仿宋_GBK" w:hAnsi="方正仿宋_GBK" w:eastAsia="方正仿宋_GBK" w:cs="方正仿宋_GBK"/>
          <w:b/>
          <w:bCs/>
          <w:color w:val="auto"/>
          <w:sz w:val="32"/>
          <w:szCs w:val="32"/>
          <w:highlight w:val="none"/>
          <w:u w:val="none"/>
          <w:lang w:val="en-US" w:eastAsia="zh-CN"/>
        </w:rPr>
        <w:t>加快推进农副产品加工产业发展，</w:t>
      </w:r>
      <w:r>
        <w:rPr>
          <w:rFonts w:hint="eastAsia" w:ascii="方正仿宋_GBK" w:hAnsi="方正仿宋_GBK" w:eastAsia="方正仿宋_GBK" w:cs="方正仿宋_GBK"/>
          <w:color w:val="auto"/>
          <w:sz w:val="32"/>
          <w:szCs w:val="32"/>
          <w:highlight w:val="none"/>
          <w:u w:val="none"/>
          <w:lang w:val="en-US" w:eastAsia="zh-CN"/>
        </w:rPr>
        <w:t>实施农产品加工提升攻坚行动，大力推进畜禽、林果和蔬菜等精深加工，把现有农副产品加工产业园打造成规模较大、设施完善、特色明显的农副产品精深加工基地，吸纳就业3500人、带动2万农户增收。</w:t>
      </w:r>
      <w:r>
        <w:rPr>
          <w:rFonts w:hint="eastAsia" w:ascii="方正仿宋_GBK" w:hAnsi="方正仿宋_GBK" w:eastAsia="方正仿宋_GBK" w:cs="方正仿宋_GBK"/>
          <w:b/>
          <w:bCs/>
          <w:color w:val="auto"/>
          <w:sz w:val="32"/>
          <w:szCs w:val="32"/>
          <w:highlight w:val="none"/>
          <w:u w:val="none"/>
          <w:lang w:val="en-US" w:eastAsia="zh-CN"/>
        </w:rPr>
        <w:t>加快推进纺织服装行业发展，</w:t>
      </w:r>
      <w:r>
        <w:rPr>
          <w:rFonts w:hint="eastAsia" w:ascii="方正仿宋_GBK" w:hAnsi="方正仿宋_GBK" w:eastAsia="方正仿宋_GBK" w:cs="方正仿宋_GBK"/>
          <w:color w:val="auto"/>
          <w:sz w:val="32"/>
          <w:szCs w:val="32"/>
          <w:highlight w:val="none"/>
          <w:u w:val="none"/>
          <w:lang w:val="en-US" w:eastAsia="zh-CN"/>
        </w:rPr>
        <w:t>继续支持服装企业实施技改、扩大产能，持续做好南疆面辅料中心招商推介，打造高端服饰生产加工和集散中心，将服装服饰产业培育成为富民产业，实现年产2000万件服装服饰，吸纳就业8500人以上。</w:t>
      </w:r>
      <w:r>
        <w:rPr>
          <w:rFonts w:hint="eastAsia" w:ascii="方正仿宋_GBK" w:hAnsi="方正仿宋_GBK" w:eastAsia="方正仿宋_GBK" w:cs="方正仿宋_GBK"/>
          <w:b/>
          <w:bCs/>
          <w:color w:val="auto"/>
          <w:sz w:val="32"/>
          <w:szCs w:val="32"/>
          <w:highlight w:val="none"/>
          <w:u w:val="none"/>
          <w:lang w:val="en-US" w:eastAsia="zh-CN"/>
        </w:rPr>
        <w:t>加快推进制鞋产业发展，</w:t>
      </w:r>
      <w:r>
        <w:rPr>
          <w:rFonts w:hint="eastAsia" w:ascii="方正仿宋_GBK" w:hAnsi="方正仿宋_GBK" w:eastAsia="方正仿宋_GBK" w:cs="方正仿宋_GBK"/>
          <w:color w:val="auto"/>
          <w:sz w:val="32"/>
          <w:szCs w:val="32"/>
          <w:highlight w:val="none"/>
          <w:u w:val="none"/>
          <w:lang w:val="en-US" w:eastAsia="zh-CN"/>
        </w:rPr>
        <w:t>以飞地园区为主，引进制鞋业上下游产业，做好红石榴制鞋产业园项目建设运营工作，新增入驻企业不少于2家，新增就业岗位2400个以上。</w:t>
      </w:r>
      <w:r>
        <w:rPr>
          <w:rFonts w:hint="eastAsia" w:ascii="方正仿宋_GBK" w:hAnsi="方正仿宋_GBK" w:eastAsia="方正仿宋_GBK" w:cs="方正仿宋_GBK"/>
          <w:b/>
          <w:bCs/>
          <w:color w:val="auto"/>
          <w:sz w:val="32"/>
          <w:szCs w:val="32"/>
          <w:highlight w:val="none"/>
          <w:u w:val="none"/>
          <w:lang w:val="en-US" w:eastAsia="zh-CN"/>
        </w:rPr>
        <w:t>做好矿产资源领域发展，</w:t>
      </w:r>
      <w:r>
        <w:rPr>
          <w:rFonts w:hint="eastAsia" w:ascii="方正仿宋_GBK" w:hAnsi="方正仿宋_GBK" w:eastAsia="方正仿宋_GBK" w:cs="方正仿宋_GBK"/>
          <w:color w:val="auto"/>
          <w:sz w:val="32"/>
          <w:szCs w:val="32"/>
          <w:highlight w:val="none"/>
          <w:u w:val="none"/>
          <w:lang w:val="en-US" w:eastAsia="zh-CN"/>
        </w:rPr>
        <w:t>加快推进乌帕尔镇石膏矿资源开发，做好塔什米里克乡金矿资源勘探工作。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持续推进新兴产业发展壮大。</w:t>
      </w:r>
      <w:r>
        <w:rPr>
          <w:rFonts w:hint="eastAsia" w:ascii="方正仿宋_GBK" w:hAnsi="方正仿宋_GBK" w:eastAsia="方正仿宋_GBK" w:cs="方正仿宋_GBK"/>
          <w:b/>
          <w:bCs/>
          <w:color w:val="auto"/>
          <w:sz w:val="32"/>
          <w:szCs w:val="32"/>
          <w:highlight w:val="none"/>
          <w:u w:val="none"/>
          <w:lang w:val="en-US" w:eastAsia="zh-CN"/>
        </w:rPr>
        <w:t>推进医疗服务业发展，</w:t>
      </w:r>
      <w:r>
        <w:rPr>
          <w:rFonts w:hint="eastAsia" w:ascii="方正仿宋_GBK" w:hAnsi="方正仿宋_GBK" w:eastAsia="方正仿宋_GBK" w:cs="方正仿宋_GBK"/>
          <w:color w:val="auto"/>
          <w:sz w:val="32"/>
          <w:szCs w:val="32"/>
          <w:highlight w:val="none"/>
          <w:u w:val="none"/>
          <w:lang w:val="en-US" w:eastAsia="zh-CN"/>
        </w:rPr>
        <w:t>以喀什地区第一人民医院（分院）、海王药业以及广州商贸城闲置厂房为产业承载及配套，重点招引医用输液软管、滴壶、创可贴、绷带、棉签、血管钳、医用棉花等第一类医疗器械加工企业。</w:t>
      </w:r>
      <w:r>
        <w:rPr>
          <w:rFonts w:hint="eastAsia" w:ascii="方正仿宋_GBK" w:hAnsi="方正仿宋_GBK" w:eastAsia="方正仿宋_GBK" w:cs="方正仿宋_GBK"/>
          <w:b/>
          <w:bCs/>
          <w:color w:val="auto"/>
          <w:sz w:val="32"/>
          <w:szCs w:val="32"/>
          <w:highlight w:val="none"/>
          <w:u w:val="none"/>
          <w:lang w:val="en-US" w:eastAsia="zh-CN"/>
        </w:rPr>
        <w:t>推进现代物流业发展，</w:t>
      </w:r>
      <w:r>
        <w:rPr>
          <w:rFonts w:hint="eastAsia" w:ascii="方正仿宋_GBK" w:hAnsi="方正仿宋_GBK" w:eastAsia="方正仿宋_GBK" w:cs="方正仿宋_GBK"/>
          <w:color w:val="auto"/>
          <w:sz w:val="32"/>
          <w:szCs w:val="32"/>
          <w:highlight w:val="none"/>
          <w:u w:val="none"/>
          <w:lang w:val="en-US" w:eastAsia="zh-CN"/>
        </w:rPr>
        <w:t>发展冷链保鲜、运输产业，建设果蔬、肉类冷链仓储设施，提升“首末1公里”产地预冷、保鲜加工、保鲜运输、终端冷藏等能力，着力打造“1小时鲜活农产品物流圈”。加快推进“一市两县”农贸市场（二期）土地手续办理步伐。</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持续推进园区转型发展。</w:t>
      </w:r>
      <w:r>
        <w:rPr>
          <w:rFonts w:hint="eastAsia" w:ascii="方正仿宋_GBK" w:hAnsi="方正仿宋_GBK" w:eastAsia="方正仿宋_GBK" w:cs="方正仿宋_GBK"/>
          <w:color w:val="auto"/>
          <w:sz w:val="32"/>
          <w:szCs w:val="32"/>
          <w:highlight w:val="none"/>
          <w:u w:val="none"/>
          <w:lang w:val="en-US" w:eastAsia="zh-CN"/>
        </w:rPr>
        <w:t>深入推进园区高质量发展，编制完成《疏附县广州工业城（园区）总体规划（2022-2035）》。实施园区提标提档行动，着力推进飞地园区标准化厂房建设，持续做好“三园一区”供水、排水、污水等配套附属设施，启动2栋383套飞地园区保障性租赁住房建设。持续推进园区“腾笼换鸟”“二次开发”等工作，加大闲置低效用地清理盘活力度。</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rPr>
      </w:pPr>
      <w:r>
        <w:rPr>
          <w:rFonts w:hint="eastAsia" w:ascii="楷体" w:hAnsi="楷体" w:eastAsia="楷体" w:cs="楷体"/>
          <w:color w:val="auto"/>
          <w:sz w:val="32"/>
          <w:szCs w:val="32"/>
          <w:highlight w:val="none"/>
          <w:u w:val="none"/>
          <w:lang w:val="en-US" w:eastAsia="zh-CN"/>
        </w:rPr>
        <w:t>（三）坚定不移推进旅游产业化，加快促进现代服务业提档升级</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布局完善旅游业态。</w:t>
      </w:r>
      <w:r>
        <w:rPr>
          <w:rFonts w:hint="eastAsia" w:ascii="方正仿宋_GBK" w:hAnsi="方正仿宋_GBK" w:eastAsia="方正仿宋_GBK" w:cs="方正仿宋_GBK"/>
          <w:color w:val="auto"/>
          <w:sz w:val="32"/>
          <w:szCs w:val="32"/>
          <w:highlight w:val="none"/>
          <w:u w:val="none"/>
          <w:lang w:val="en-US" w:eastAsia="zh-CN"/>
        </w:rPr>
        <w:t>发展以休闲度假康养、文化旅游、观光过境游览、林果业采摘、自驾探险为主的旅游产业，力争游客接待达到54万人次，旅游收入1.5亿元。规划打造集设施农业观光、农耕体验、红色教育、瓜果采摘、美食、康养住宿于一体的“开心疏附一日游”旅游线路。推动乡村休闲旅游提质升级，完善托克扎克镇4村、木什乡8村、萨依巴格10村等乡村旅游精品示范村规划，围绕6万亩现代农业产业园及100万平方米水库，全力打造集旅游观光、瓜果采摘、休闲度假于一体的5A级产业园。加快推进全域旅游，打造一条精品旅游环线，将吾库萨克镇4村和7村、托克扎克镇4村、萨依巴格乡3村、10村和11村有机串联，实施现代农业观光景点、萨依巴格乡康养乡村旅游点等项目，持续推进乌帕尔镇、吾库萨克镇、托克扎克镇、木什乡等文旅重点乡镇建设，积极推动阿亚格曼干村与木什天门山景区3A级景区创建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抓好市场主体培育。</w:t>
      </w:r>
      <w:r>
        <w:rPr>
          <w:rFonts w:hint="eastAsia" w:ascii="方正仿宋_GBK" w:hAnsi="方正仿宋_GBK" w:eastAsia="方正仿宋_GBK" w:cs="方正仿宋_GBK"/>
          <w:color w:val="auto"/>
          <w:sz w:val="32"/>
          <w:szCs w:val="32"/>
          <w:highlight w:val="none"/>
          <w:u w:val="none"/>
          <w:lang w:val="en-US" w:eastAsia="zh-CN"/>
        </w:rPr>
        <w:t>主动对接国内大型旅游经营企业和旅游投资企业，加快引进有实力的龙头和骨干企业，</w:t>
      </w:r>
      <w:r>
        <w:rPr>
          <w:rFonts w:hint="eastAsia" w:ascii="方正仿宋_GBK" w:hAnsi="方正仿宋_GBK" w:eastAsia="方正仿宋_GBK" w:cs="方正仿宋_GBK"/>
          <w:color w:val="auto"/>
          <w:sz w:val="32"/>
          <w:szCs w:val="32"/>
          <w:highlight w:val="none"/>
          <w:u w:val="none"/>
        </w:rPr>
        <w:t>引进涉旅企业2家以上。</w:t>
      </w:r>
      <w:r>
        <w:rPr>
          <w:rFonts w:hint="eastAsia" w:ascii="方正仿宋_GBK" w:hAnsi="方正仿宋_GBK" w:eastAsia="方正仿宋_GBK" w:cs="方正仿宋_GBK"/>
          <w:color w:val="auto"/>
          <w:sz w:val="32"/>
          <w:szCs w:val="32"/>
          <w:highlight w:val="none"/>
          <w:u w:val="none"/>
          <w:lang w:val="en-US" w:eastAsia="zh-CN"/>
        </w:rPr>
        <w:t>鼓励本地居民开办农家乐，通过采摘瓜果、蔬菜、垂钓和体验农业生产劳动，提升改造135家具有地方特色、民风民俗的农家乐，并通过奖励补贴方式，鼓励全县农家乐进行评星，新增3星级农家乐3家以上。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抓好服务质量提升。</w:t>
      </w:r>
      <w:r>
        <w:rPr>
          <w:rFonts w:hint="eastAsia" w:ascii="方正仿宋_GBK" w:hAnsi="方正仿宋_GBK" w:eastAsia="方正仿宋_GBK" w:cs="方正仿宋_GBK"/>
          <w:color w:val="auto"/>
          <w:sz w:val="32"/>
          <w:szCs w:val="32"/>
          <w:highlight w:val="none"/>
          <w:u w:val="none"/>
          <w:lang w:val="en-US" w:eastAsia="zh-CN"/>
        </w:rPr>
        <w:t>深入挖掘、整合和推广“疏附特产”，做好土鸡蛋、石磨面粉、玫瑰花酱、馕等特产宣传推介和销售推广工作。不断完善</w:t>
      </w:r>
      <w:r>
        <w:rPr>
          <w:rFonts w:hint="eastAsia" w:ascii="方正仿宋_GBK" w:hAnsi="方正仿宋_GBK" w:eastAsia="方正仿宋_GBK" w:cs="方正仿宋_GBK"/>
          <w:color w:val="auto"/>
          <w:sz w:val="32"/>
          <w:szCs w:val="32"/>
          <w:highlight w:val="none"/>
          <w:u w:val="none"/>
        </w:rPr>
        <w:t>旅游景区</w:t>
      </w:r>
      <w:r>
        <w:rPr>
          <w:rFonts w:hint="eastAsia" w:ascii="方正仿宋_GBK" w:hAnsi="方正仿宋_GBK" w:eastAsia="方正仿宋_GBK" w:cs="方正仿宋_GBK"/>
          <w:color w:val="auto"/>
          <w:sz w:val="32"/>
          <w:szCs w:val="32"/>
          <w:highlight w:val="none"/>
          <w:u w:val="none"/>
          <w:lang w:val="en-US" w:eastAsia="zh-CN"/>
        </w:rPr>
        <w:t>基础设施建设</w:t>
      </w:r>
      <w:r>
        <w:rPr>
          <w:rFonts w:hint="eastAsia" w:ascii="方正仿宋_GBK" w:hAnsi="方正仿宋_GBK" w:eastAsia="方正仿宋_GBK" w:cs="方正仿宋_GBK"/>
          <w:color w:val="auto"/>
          <w:sz w:val="32"/>
          <w:szCs w:val="32"/>
          <w:highlight w:val="none"/>
          <w:u w:val="none"/>
        </w:rPr>
        <w:t>，</w:t>
      </w:r>
      <w:r>
        <w:rPr>
          <w:rFonts w:hint="eastAsia" w:ascii="方正仿宋_GBK" w:hAnsi="方正仿宋_GBK" w:eastAsia="方正仿宋_GBK" w:cs="方正仿宋_GBK"/>
          <w:color w:val="auto"/>
          <w:sz w:val="32"/>
          <w:szCs w:val="32"/>
          <w:highlight w:val="none"/>
          <w:u w:val="none"/>
          <w:lang w:eastAsia="zh-CN"/>
        </w:rPr>
        <w:t>规范</w:t>
      </w:r>
      <w:r>
        <w:rPr>
          <w:rFonts w:hint="eastAsia" w:ascii="方正仿宋_GBK" w:hAnsi="方正仿宋_GBK" w:eastAsia="方正仿宋_GBK" w:cs="方正仿宋_GBK"/>
          <w:color w:val="auto"/>
          <w:sz w:val="32"/>
          <w:szCs w:val="32"/>
          <w:highlight w:val="none"/>
          <w:u w:val="none"/>
          <w:lang w:val="en-US" w:eastAsia="zh-CN"/>
        </w:rPr>
        <w:t>涉旅投诉和舆情处置工作流程</w:t>
      </w:r>
      <w:r>
        <w:rPr>
          <w:rFonts w:hint="eastAsia" w:ascii="方正仿宋_GBK" w:hAnsi="方正仿宋_GBK" w:eastAsia="方正仿宋_GBK" w:cs="方正仿宋_GBK"/>
          <w:color w:val="auto"/>
          <w:sz w:val="32"/>
          <w:szCs w:val="32"/>
          <w:highlight w:val="none"/>
          <w:u w:val="none"/>
        </w:rPr>
        <w:t>，切实保障游客合法权益</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营造良好旅游市场环境。</w:t>
      </w:r>
      <w:r>
        <w:rPr>
          <w:rFonts w:hint="eastAsia" w:ascii="方正仿宋_GBK" w:hAnsi="方正仿宋_GBK" w:eastAsia="方正仿宋_GBK" w:cs="方正仿宋_GBK"/>
          <w:color w:val="auto"/>
          <w:sz w:val="32"/>
          <w:szCs w:val="32"/>
          <w:highlight w:val="none"/>
          <w:u w:val="none"/>
          <w:lang w:val="en-US" w:eastAsia="zh-CN"/>
        </w:rPr>
        <w:t>深入推进文化润疆，深挖文化底蕴，讲好有温度的“疏附故事”，推进旅游与自然资源、人文资源的深度融合。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highlight w:val="none"/>
          <w:u w:val="none"/>
          <w:lang w:val="en-US" w:eastAsia="zh-CN"/>
        </w:rPr>
      </w:pPr>
      <w:r>
        <w:rPr>
          <w:rFonts w:hint="eastAsia" w:ascii="黑体" w:hAnsi="黑体" w:eastAsia="黑体" w:cs="黑体"/>
          <w:color w:val="auto"/>
          <w:sz w:val="32"/>
          <w:szCs w:val="32"/>
          <w:highlight w:val="none"/>
          <w:u w:val="none"/>
          <w:lang w:val="en-US" w:eastAsia="zh-CN"/>
        </w:rPr>
        <w:t>推动消费提振回升。</w:t>
      </w:r>
      <w:r>
        <w:rPr>
          <w:rFonts w:hint="eastAsia" w:ascii="方正仿宋_GBK" w:hAnsi="方正仿宋_GBK" w:eastAsia="方正仿宋_GBK" w:cs="方正仿宋_GBK"/>
          <w:color w:val="auto"/>
          <w:sz w:val="32"/>
          <w:szCs w:val="32"/>
          <w:highlight w:val="none"/>
          <w:u w:val="none"/>
          <w:lang w:val="en-US" w:eastAsia="zh-CN"/>
        </w:rPr>
        <w:t>加快促进疫后消费回补升级，着力打造“夜市经济”“地摊经济”，加大夜间促销活动力度，提升经营环境，营造良好的夜间消费氛围。实施“3个1000工程”，新增1000个临时流动摊位、新增各类实体店铺1000户、新增小餐饮店1000家。改造提升城区商业设施，加快商业步行街的改造、夜间商业配套等重点工作，进一步完善商贸服务配套服务，打造集百货零售、商业综合、美食娱乐、文化休闲等融合发展的商贸中心。引导企业或个体通过布局建设、租赁闲置农家宅院、改造传统商店等方式，发展一批村级便利店，延伸消费需求，扩大电子商务进农村覆盖面。</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（四）坚定不移推进新型城镇化，加快打造高质量发展重要引擎</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rPr>
      </w:pPr>
      <w:r>
        <w:rPr>
          <w:rFonts w:hint="eastAsia" w:ascii="黑体" w:hAnsi="黑体" w:eastAsia="黑体" w:cs="黑体"/>
          <w:color w:val="auto"/>
          <w:sz w:val="32"/>
          <w:szCs w:val="32"/>
          <w:highlight w:val="none"/>
          <w:u w:val="none"/>
          <w:lang w:val="en-US" w:eastAsia="zh-CN"/>
        </w:rPr>
        <w:t>完善城镇发展功能。</w:t>
      </w:r>
      <w:r>
        <w:rPr>
          <w:rFonts w:hint="eastAsia" w:ascii="方正仿宋_GBK" w:hAnsi="方正仿宋_GBK" w:eastAsia="方正仿宋_GBK" w:cs="方正仿宋_GBK"/>
          <w:color w:val="auto"/>
          <w:sz w:val="32"/>
          <w:szCs w:val="32"/>
          <w:highlight w:val="none"/>
          <w:u w:val="none"/>
          <w:lang w:val="en-US" w:eastAsia="zh-CN"/>
        </w:rPr>
        <w:t>大力推进城市燃气管道等老化更新改造，改造燃气管道15.9公里，改造供水管网2公里，改造供热管网2公里，为8700户更换燃气表、报警器、软管等。大力实施老旧小区改造工程，完成10个小区51栋楼、927户的基础提升改造任务。大力推进城镇供热能力提升，改造供热管网5.7公里，新建换热站1座。大力推进城镇排水防涝能力提升，新建及改造排水管网6公里，改造雨水口60个、提升泵站1座以及雨洪行泄道2公里。加快推进城市绿化提升，</w:t>
      </w:r>
      <w:r>
        <w:rPr>
          <w:rFonts w:hint="eastAsia" w:ascii="方正仿宋_GBK" w:hAnsi="方正仿宋_GBK" w:eastAsia="方正仿宋_GBK" w:cs="方正仿宋_GBK"/>
          <w:color w:val="auto"/>
          <w:sz w:val="32"/>
          <w:szCs w:val="32"/>
          <w:highlight w:val="none"/>
          <w:u w:val="none"/>
        </w:rPr>
        <w:t>对人民公园、县城6个小游园及道路绿化进行品质提升，</w:t>
      </w:r>
      <w:r>
        <w:rPr>
          <w:rFonts w:hint="eastAsia" w:ascii="方正仿宋_GBK" w:hAnsi="方正仿宋_GBK" w:eastAsia="方正仿宋_GBK" w:cs="方正仿宋_GBK"/>
          <w:color w:val="auto"/>
          <w:sz w:val="32"/>
          <w:szCs w:val="32"/>
          <w:highlight w:val="none"/>
          <w:u w:val="none"/>
          <w:lang w:val="en-US" w:eastAsia="zh-CN"/>
        </w:rPr>
        <w:t>将心连心医院南侧空地打造成“口袋公园”，助力提升城市品位</w:t>
      </w:r>
      <w:r>
        <w:rPr>
          <w:rFonts w:hint="eastAsia" w:ascii="方正仿宋_GBK" w:hAnsi="方正仿宋_GBK" w:eastAsia="方正仿宋_GBK" w:cs="方正仿宋_GBK"/>
          <w:color w:val="auto"/>
          <w:sz w:val="32"/>
          <w:szCs w:val="32"/>
          <w:highlight w:val="none"/>
          <w:u w:val="none"/>
        </w:rPr>
        <w:t>。</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加快提升城镇治理能力。</w:t>
      </w:r>
      <w:r>
        <w:rPr>
          <w:rFonts w:hint="eastAsia" w:ascii="方正仿宋_GBK" w:hAnsi="方正仿宋_GBK" w:eastAsia="方正仿宋_GBK" w:cs="方正仿宋_GBK"/>
          <w:color w:val="auto"/>
          <w:sz w:val="32"/>
          <w:szCs w:val="32"/>
          <w:highlight w:val="none"/>
          <w:u w:val="none"/>
          <w:lang w:val="en-US" w:eastAsia="zh-CN"/>
        </w:rPr>
        <w:t>加快推动城镇“多规合一”和乡村“村庄规划”编制，扎实推进智慧疏附建设，实施智能快件箱进小区，推进智慧水务工程，做好公租房APP上线工作，不断提升便民服务数字化水平。持续巩固提升自治区园林县城创建成果，积极推进城乡生活垃圾分类、建筑垃圾分类收运提升，扎实推进吾库萨克镇、托克扎克镇乡村污水管网建设，营造干净整洁、秩序井然的宜居环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rPr>
      </w:pPr>
      <w:r>
        <w:rPr>
          <w:rFonts w:hint="eastAsia" w:ascii="黑体" w:hAnsi="黑体" w:eastAsia="黑体" w:cs="黑体"/>
          <w:color w:val="auto"/>
          <w:sz w:val="32"/>
          <w:szCs w:val="32"/>
          <w:highlight w:val="none"/>
          <w:u w:val="none"/>
          <w:lang w:val="en-US" w:eastAsia="zh-CN"/>
        </w:rPr>
        <w:t>大力发展城镇经济。</w:t>
      </w:r>
      <w:r>
        <w:rPr>
          <w:rFonts w:hint="eastAsia" w:ascii="方正仿宋_GBK" w:hAnsi="方正仿宋_GBK" w:eastAsia="方正仿宋_GBK" w:cs="方正仿宋_GBK"/>
          <w:color w:val="auto"/>
          <w:sz w:val="32"/>
          <w:szCs w:val="32"/>
          <w:highlight w:val="none"/>
          <w:u w:val="none"/>
          <w:lang w:val="en-US" w:eastAsia="zh-CN"/>
        </w:rPr>
        <w:t>强化县城的综合服务能力，持续推进以乡镇政府驻地为中心的生活圈建设，改造1-2个面积1000平方米以上的乡镇商贸中心，推动购物、娱乐、休闲等业态融合发展，</w:t>
      </w:r>
      <w:r>
        <w:rPr>
          <w:rFonts w:hint="eastAsia" w:ascii="方正仿宋_GBK" w:hAnsi="方正仿宋_GBK" w:eastAsia="方正仿宋_GBK" w:cs="方正仿宋_GBK"/>
          <w:color w:val="auto"/>
          <w:sz w:val="32"/>
          <w:szCs w:val="32"/>
          <w:highlight w:val="none"/>
          <w:u w:val="none"/>
        </w:rPr>
        <w:t>引导乡镇商贸中心向周边拓展服务，满足农民消费升级需求。</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（五）大力实施扩大内需战略，着力增强发展动能后劲</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精准发力谋项目。</w:t>
      </w:r>
      <w:r>
        <w:rPr>
          <w:rFonts w:hint="eastAsia" w:ascii="方正仿宋_GBK" w:hAnsi="方正仿宋_GBK" w:eastAsia="方正仿宋_GBK" w:cs="方正仿宋_GBK"/>
          <w:color w:val="auto"/>
          <w:sz w:val="32"/>
          <w:szCs w:val="32"/>
          <w:highlight w:val="none"/>
          <w:u w:val="none"/>
          <w:lang w:val="en-US" w:eastAsia="zh-CN"/>
        </w:rPr>
        <w:t>聚焦全年固投增长15%的目标，抢抓国家全面加强基础设施建设重要窗口期，围绕“八大产业集群”，持续加大产业就业、社会事业发展、民生工程、生态文明、城市精细化管理、交通基础设施、乡村振兴等领域投入，全年实施重大工程项目48个，力争完成投资39.54亿元以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b w:val="0"/>
          <w:color w:val="auto"/>
          <w:kern w:val="2"/>
          <w:sz w:val="32"/>
          <w:szCs w:val="32"/>
          <w:highlight w:val="none"/>
          <w:u w:val="none"/>
          <w:lang w:val="en-US" w:eastAsia="zh-CN" w:bidi="ar-SA"/>
        </w:rPr>
        <w:t>主动出击引项目。</w:t>
      </w:r>
      <w:r>
        <w:rPr>
          <w:rFonts w:hint="eastAsia" w:ascii="方正仿宋_GBK" w:hAnsi="方正仿宋_GBK" w:eastAsia="方正仿宋_GBK" w:cs="方正仿宋_GBK"/>
          <w:color w:val="auto"/>
          <w:sz w:val="32"/>
          <w:szCs w:val="32"/>
          <w:highlight w:val="none"/>
          <w:u w:val="none"/>
          <w:lang w:val="en-US" w:eastAsia="zh-CN"/>
        </w:rPr>
        <w:t>聚焦打造5个亿级全产业链平台，紧密围绕现代农业产业、林果精深加工产业、畜牧全产业链加工产业、新型建材产业、商贸物流产业、文化旅游产业进行谋划和开展招商推介。坚持产业链招商、小分队招商、驻点招商、乡贤招商、第三方招商和以商招商等</w:t>
      </w:r>
      <w:r>
        <w:rPr>
          <w:rFonts w:hint="eastAsia" w:ascii="方正仿宋_GBK" w:hAnsi="方正仿宋_GBK" w:eastAsia="方正仿宋_GBK" w:cs="方正仿宋_GBK"/>
          <w:sz w:val="32"/>
          <w:szCs w:val="32"/>
          <w:highlight w:val="none"/>
          <w:u w:val="none"/>
          <w:lang w:val="en-US" w:eastAsia="zh-CN"/>
        </w:rPr>
        <w:t>多种招商模式相结合，招引一批“填空型、补充型、撬动性”项目。</w:t>
      </w:r>
      <w:r>
        <w:rPr>
          <w:rFonts w:hint="eastAsia" w:ascii="方正仿宋_GBK" w:hAnsi="方正仿宋_GBK" w:eastAsia="方正仿宋_GBK" w:cs="方正仿宋_GBK"/>
          <w:color w:val="auto"/>
          <w:sz w:val="32"/>
          <w:szCs w:val="32"/>
          <w:highlight w:val="none"/>
          <w:u w:val="none"/>
          <w:lang w:val="en-US" w:eastAsia="zh-CN"/>
        </w:rPr>
        <w:t>加大项目履约、开工、投资等服务保障，确保项目引得来、建设快、发展好。实现招商引资到位资金12.5亿元。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突出重点推项目。</w:t>
      </w:r>
      <w:r>
        <w:rPr>
          <w:rFonts w:hint="eastAsia" w:ascii="方正仿宋_GBK" w:hAnsi="方正仿宋_GBK" w:eastAsia="方正仿宋_GBK" w:cs="方正仿宋_GBK"/>
          <w:b/>
          <w:bCs/>
          <w:color w:val="auto"/>
          <w:sz w:val="32"/>
          <w:szCs w:val="32"/>
          <w:highlight w:val="none"/>
          <w:u w:val="none"/>
          <w:lang w:val="en-US" w:eastAsia="zh-CN"/>
        </w:rPr>
        <w:t>推进水利项目建设。</w:t>
      </w:r>
      <w:r>
        <w:rPr>
          <w:rFonts w:hint="eastAsia" w:ascii="方正仿宋_GBK" w:hAnsi="方正仿宋_GBK" w:eastAsia="方正仿宋_GBK" w:cs="方正仿宋_GBK"/>
          <w:sz w:val="32"/>
          <w:szCs w:val="32"/>
          <w:highlight w:val="none"/>
          <w:u w:val="none"/>
        </w:rPr>
        <w:t>启动农村供水设施提升工程，改造老旧饮水管网47.6公里；大力推进防洪工程，新建改建三处防洪堤14.966公里；加快完成布拉克苏乡保尔干渠、吾库萨克镇塔什吾斯坦支渠续建配套与现代化改造、兰干10村水库移民、索赛渠首除险加固等19个项目，进一步提升水利基础设施服务保障供水能力。</w:t>
      </w:r>
      <w:r>
        <w:rPr>
          <w:rFonts w:hint="eastAsia" w:ascii="方正仿宋_GBK" w:hAnsi="方正仿宋_GBK" w:eastAsia="方正仿宋_GBK" w:cs="方正仿宋_GBK"/>
          <w:sz w:val="32"/>
          <w:szCs w:val="32"/>
          <w:highlight w:val="none"/>
          <w:u w:val="none"/>
          <w:lang w:val="en-US" w:eastAsia="zh-CN"/>
        </w:rPr>
        <w:t>实施渠道防渗和节水灌溉项目，</w:t>
      </w:r>
      <w:r>
        <w:rPr>
          <w:rFonts w:hint="eastAsia" w:ascii="方正仿宋_GBK" w:hAnsi="方正仿宋_GBK" w:eastAsia="方正仿宋_GBK" w:cs="方正仿宋_GBK"/>
          <w:sz w:val="32"/>
          <w:szCs w:val="32"/>
          <w:highlight w:val="none"/>
          <w:u w:val="none"/>
        </w:rPr>
        <w:t>改建防渗渠道18.69公里，</w:t>
      </w:r>
      <w:r>
        <w:rPr>
          <w:rFonts w:hint="eastAsia" w:ascii="方正仿宋_GBK" w:hAnsi="方正仿宋_GBK" w:eastAsia="方正仿宋_GBK" w:cs="方正仿宋_GBK"/>
          <w:sz w:val="32"/>
          <w:szCs w:val="32"/>
          <w:highlight w:val="none"/>
          <w:u w:val="none"/>
          <w:lang w:val="en-US" w:eastAsia="zh-CN"/>
        </w:rPr>
        <w:t>建设</w:t>
      </w:r>
      <w:r>
        <w:rPr>
          <w:rFonts w:hint="eastAsia" w:ascii="方正仿宋_GBK" w:hAnsi="方正仿宋_GBK" w:eastAsia="方正仿宋_GBK" w:cs="方正仿宋_GBK"/>
          <w:sz w:val="32"/>
          <w:szCs w:val="32"/>
          <w:highlight w:val="none"/>
          <w:u w:val="none"/>
        </w:rPr>
        <w:t>1000</w:t>
      </w:r>
      <w:r>
        <w:rPr>
          <w:rFonts w:hint="eastAsia" w:ascii="方正仿宋_GBK" w:hAnsi="方正仿宋_GBK" w:eastAsia="方正仿宋_GBK" w:cs="方正仿宋_GBK"/>
          <w:sz w:val="32"/>
          <w:szCs w:val="32"/>
          <w:highlight w:val="none"/>
          <w:u w:val="none"/>
          <w:lang w:val="en-US" w:eastAsia="zh-CN"/>
        </w:rPr>
        <w:t>立方米</w:t>
      </w:r>
      <w:r>
        <w:rPr>
          <w:rFonts w:hint="eastAsia" w:ascii="方正仿宋_GBK" w:hAnsi="方正仿宋_GBK" w:eastAsia="方正仿宋_GBK" w:cs="方正仿宋_GBK"/>
          <w:sz w:val="32"/>
          <w:szCs w:val="32"/>
          <w:highlight w:val="none"/>
          <w:u w:val="none"/>
        </w:rPr>
        <w:t>调节池，修建20公里输水管道</w:t>
      </w:r>
      <w:r>
        <w:rPr>
          <w:rFonts w:hint="eastAsia" w:ascii="方正仿宋_GBK" w:hAnsi="方正仿宋_GBK" w:eastAsia="方正仿宋_GBK" w:cs="方正仿宋_GBK"/>
          <w:sz w:val="32"/>
          <w:szCs w:val="32"/>
          <w:highlight w:val="none"/>
          <w:u w:val="none"/>
          <w:lang w:eastAsia="zh-CN"/>
        </w:rPr>
        <w:t>，</w:t>
      </w:r>
      <w:r>
        <w:rPr>
          <w:rFonts w:hint="eastAsia" w:ascii="方正仿宋_GBK" w:hAnsi="方正仿宋_GBK" w:eastAsia="方正仿宋_GBK" w:cs="方正仿宋_GBK"/>
          <w:sz w:val="32"/>
          <w:szCs w:val="32"/>
          <w:highlight w:val="none"/>
          <w:u w:val="none"/>
        </w:rPr>
        <w:t>确保防渗率达到53.71%，节水95.84万</w:t>
      </w:r>
      <w:r>
        <w:rPr>
          <w:rFonts w:hint="eastAsia" w:ascii="方正仿宋_GBK" w:hAnsi="方正仿宋_GBK" w:eastAsia="方正仿宋_GBK" w:cs="方正仿宋_GBK"/>
          <w:sz w:val="32"/>
          <w:szCs w:val="32"/>
          <w:highlight w:val="none"/>
          <w:u w:val="none"/>
          <w:lang w:val="en-US" w:eastAsia="zh-CN"/>
        </w:rPr>
        <w:t>立方米</w:t>
      </w:r>
      <w:r>
        <w:rPr>
          <w:rFonts w:hint="eastAsia" w:ascii="方正仿宋_GBK" w:hAnsi="方正仿宋_GBK" w:eastAsia="方正仿宋_GBK" w:cs="方正仿宋_GBK"/>
          <w:sz w:val="32"/>
          <w:szCs w:val="32"/>
          <w:highlight w:val="none"/>
          <w:u w:val="none"/>
        </w:rPr>
        <w:t>。</w:t>
      </w:r>
      <w:r>
        <w:rPr>
          <w:rFonts w:hint="eastAsia" w:ascii="方正仿宋_GBK" w:hAnsi="方正仿宋_GBK" w:eastAsia="方正仿宋_GBK" w:cs="方正仿宋_GBK"/>
          <w:b/>
          <w:bCs/>
          <w:color w:val="auto"/>
          <w:sz w:val="32"/>
          <w:szCs w:val="32"/>
          <w:highlight w:val="none"/>
          <w:u w:val="none"/>
          <w:lang w:val="en-US" w:eastAsia="zh-CN"/>
        </w:rPr>
        <w:t>推进交通项目建设。</w:t>
      </w:r>
      <w:r>
        <w:rPr>
          <w:rFonts w:hint="eastAsia" w:ascii="方正仿宋_GBK" w:hAnsi="方正仿宋_GBK" w:eastAsia="方正仿宋_GBK" w:cs="方正仿宋_GBK"/>
          <w:color w:val="auto"/>
          <w:sz w:val="32"/>
          <w:szCs w:val="32"/>
          <w:highlight w:val="none"/>
          <w:u w:val="none"/>
          <w:lang w:val="en-US" w:eastAsia="zh-CN"/>
        </w:rPr>
        <w:t>继续实施“四好农村路”行动计划，提级改造县道101.73公里，建设现代农业产业园道路60公里、县乡村路网79.5公里、旅游道路30公里，提升改造县城至萨依巴格乡道路3.2公里，实施疏附县乌帕尔镇－木什乡连接线桥梁项目，开工建设站敏－木什连接线道路5公里，加快推进G314线喀什过境段公路建设项目（疏附段）项目建设。</w:t>
      </w:r>
      <w:r>
        <w:rPr>
          <w:rFonts w:hint="eastAsia" w:ascii="方正仿宋_GBK" w:hAnsi="方正仿宋_GBK" w:eastAsia="方正仿宋_GBK" w:cs="方正仿宋_GBK"/>
          <w:b/>
          <w:bCs/>
          <w:color w:val="auto"/>
          <w:sz w:val="32"/>
          <w:szCs w:val="32"/>
          <w:highlight w:val="none"/>
          <w:u w:val="none"/>
          <w:lang w:val="en-US" w:eastAsia="zh-CN"/>
        </w:rPr>
        <w:t>推进电力设施建设，</w:t>
      </w:r>
      <w:r>
        <w:rPr>
          <w:rFonts w:hint="eastAsia" w:ascii="方正仿宋_GBK" w:hAnsi="方正仿宋_GBK" w:eastAsia="方正仿宋_GBK" w:cs="方正仿宋_GBK"/>
          <w:color w:val="auto"/>
          <w:sz w:val="32"/>
          <w:szCs w:val="32"/>
          <w:highlight w:val="none"/>
          <w:u w:val="none"/>
          <w:lang w:val="en-US" w:eastAsia="zh-CN"/>
        </w:rPr>
        <w:t>持续实施农村电网巩固提升工程，建设电力线路63.76千米，新装配电变压器23台，安装煤改电户表9046块；对G314过境公路沿线实施电力迁移改造工程，新建10千伏线路26.68公里、低压线路11.92公里、变压器48台。</w:t>
      </w:r>
      <w:r>
        <w:rPr>
          <w:rFonts w:hint="eastAsia" w:ascii="方正仿宋_GBK" w:hAnsi="方正仿宋_GBK" w:eastAsia="方正仿宋_GBK" w:cs="方正仿宋_GBK"/>
          <w:b/>
          <w:bCs/>
          <w:color w:val="auto"/>
          <w:sz w:val="32"/>
          <w:szCs w:val="32"/>
          <w:highlight w:val="none"/>
          <w:u w:val="none"/>
          <w:lang w:val="en-US" w:eastAsia="zh-CN"/>
        </w:rPr>
        <w:t>推进能源领域建设，</w:t>
      </w:r>
      <w:r>
        <w:rPr>
          <w:rFonts w:hint="eastAsia" w:ascii="方正仿宋_GBK" w:hAnsi="方正仿宋_GBK" w:eastAsia="方正仿宋_GBK" w:cs="方正仿宋_GBK"/>
          <w:color w:val="auto"/>
          <w:sz w:val="32"/>
          <w:szCs w:val="32"/>
          <w:highlight w:val="none"/>
          <w:u w:val="none"/>
          <w:lang w:val="en-US" w:eastAsia="zh-CN"/>
        </w:rPr>
        <w:t>加快推进塔西南天然气综合利用工程建设，完成第二阶段投产目标任务。实施工业液氮生产项目，建设日产液氮30吨生产线。立足广阔的戈壁滩、丰富的光热、风力和水利资源等优势，积极引进光伏、风电等新能源项目，加快推进盖孜河水力发电项目前期手续办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保障要素促项目。</w:t>
      </w:r>
      <w:r>
        <w:rPr>
          <w:rFonts w:hint="eastAsia" w:ascii="方正仿宋_GBK" w:hAnsi="方正仿宋_GBK" w:eastAsia="方正仿宋_GBK" w:cs="方正仿宋_GBK"/>
          <w:color w:val="auto"/>
          <w:sz w:val="32"/>
          <w:szCs w:val="32"/>
          <w:highlight w:val="none"/>
          <w:u w:val="none"/>
          <w:lang w:val="en-US" w:eastAsia="zh-CN"/>
        </w:rPr>
        <w:t>在资金保障上，强化与自治区、地区对接，全力争取新增地方政府专项债券资金、中央预算内投资等更多份额，切实用好援疆资金、中国电信捐赠资金，坚决杜绝无效低效投资。在服务保障上，持续落实项目建设十大机制，充分发挥推进有效投资重要项目协调机制作用，继续推行领导干部包联重点项目制度，不断简化审批流程、优化审批时限。在基础保障上，对企业获得水、电、气和注册登记、税费缴纳等方面的需求，以“店小二”精神做好服务保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（六）牢固树立绿色发展理念，加快推进绿色低碳转型</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强化生态环境建设保护。</w:t>
      </w:r>
      <w:r>
        <w:rPr>
          <w:rFonts w:hint="eastAsia" w:ascii="方正仿宋_GBK" w:hAnsi="方正仿宋_GBK" w:eastAsia="方正仿宋_GBK" w:cs="方正仿宋_GBK"/>
          <w:color w:val="auto"/>
          <w:sz w:val="32"/>
          <w:szCs w:val="32"/>
          <w:highlight w:val="none"/>
          <w:u w:val="none"/>
          <w:lang w:val="en-US" w:eastAsia="zh-CN"/>
        </w:rPr>
        <w:t>统筹推进水资源、水环境、水生态“三水共治”，加快城东区污水处理厂（二期）建设，县城污水处理率达97％以上。做好农村生活污水治理，杜绝农村黑臭水体产生，推进布拉克苏乡7村、铁日木乡3村、乌帕尔镇6村农村生活污水治理工程规范运行，形成典型示范推广其他乡镇。启动实施中水回用管网三期工程，持续提升中水利用率，降低优质地表水使用量，促进低碳绿色循环发展。</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强化环境污染防治攻坚。</w:t>
      </w:r>
      <w:r>
        <w:rPr>
          <w:rFonts w:hint="eastAsia" w:ascii="方正仿宋_GBK" w:hAnsi="方正仿宋_GBK" w:eastAsia="方正仿宋_GBK" w:cs="方正仿宋_GBK"/>
          <w:color w:val="auto"/>
          <w:sz w:val="32"/>
          <w:szCs w:val="32"/>
          <w:highlight w:val="none"/>
          <w:u w:val="none"/>
          <w:lang w:val="en-US" w:eastAsia="zh-CN"/>
        </w:rPr>
        <w:t>持续打好蓝天保卫战，加大大气污染治理力度，强化重点时段、区位和领域的监测管控，</w:t>
      </w:r>
      <w:r>
        <w:rPr>
          <w:rFonts w:hint="eastAsia" w:ascii="方正仿宋_GBK" w:hAnsi="方正仿宋_GBK" w:eastAsia="方正仿宋_GBK" w:cs="方正仿宋_GBK"/>
          <w:sz w:val="32"/>
          <w:szCs w:val="32"/>
          <w:highlight w:val="none"/>
          <w:u w:val="none"/>
          <w:lang w:val="en-US" w:eastAsia="zh-CN"/>
        </w:rPr>
        <w:t>开展工业企业挥发性有机物综合整治，落实施工工地“六个百分之百”，</w:t>
      </w:r>
      <w:r>
        <w:rPr>
          <w:rFonts w:hint="eastAsia" w:ascii="方正仿宋_GBK" w:hAnsi="方正仿宋_GBK" w:eastAsia="方正仿宋_GBK" w:cs="方正仿宋_GBK"/>
          <w:color w:val="auto"/>
          <w:sz w:val="32"/>
          <w:szCs w:val="32"/>
          <w:highlight w:val="none"/>
          <w:u w:val="none"/>
          <w:lang w:val="en-US" w:eastAsia="zh-CN"/>
        </w:rPr>
        <w:t>空气质量优良天数达到50%以上。持续打好碧水保卫战，严格落实河（湖）长制，常态化开展“清四乱”活动，确保集中饮用水源水质达标率保持100%。持续打好净土保卫战，加强固体废弃物、医疗废物和农业面源等污染防治工作，应用推广生物降解膜，做好残膜回收再利用，持续加大畜禽养殖污染治理力度。</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科学有序推进“双碳”行动。</w:t>
      </w:r>
      <w:r>
        <w:rPr>
          <w:rFonts w:hint="eastAsia" w:ascii="方正仿宋_GBK" w:hAnsi="方正仿宋_GBK" w:eastAsia="方正仿宋_GBK" w:cs="方正仿宋_GBK"/>
          <w:color w:val="auto"/>
          <w:sz w:val="32"/>
          <w:szCs w:val="32"/>
          <w:highlight w:val="none"/>
          <w:u w:val="none"/>
          <w:lang w:val="en-US" w:eastAsia="zh-CN"/>
        </w:rPr>
        <w:t>持续推进农村散煤治理，在乌帕尔镇、站敏乡、塔什米里克乡、布拉克苏乡和吾库萨克镇等5个乡镇37个村推进农村居民供暖设施改造9046户。严格落实燃煤锅炉清单制度，加快燃煤燃气锅炉升级改造，持续淘汰分散燃煤小锅炉，推动10-65蒸吨/小时燃煤燃气锅炉实施整合、技术改造或淘汰。严把项目审批关，坚持能源、矿产资源开发“一支笔”审批制度，环境保护“一票否决”制度，坚决遏制“两高”项目盲目发展。</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（七）巩固拓展脱贫攻坚成果，扎实有力推进乡村振兴</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rPr>
      </w:pPr>
      <w:r>
        <w:rPr>
          <w:rFonts w:hint="eastAsia" w:ascii="黑体" w:hAnsi="黑体" w:eastAsia="黑体" w:cs="黑体"/>
          <w:color w:val="auto"/>
          <w:sz w:val="32"/>
          <w:szCs w:val="32"/>
          <w:highlight w:val="none"/>
          <w:u w:val="none"/>
        </w:rPr>
        <w:t>高质量巩固脱贫攻坚成果。</w:t>
      </w:r>
      <w:r>
        <w:rPr>
          <w:rFonts w:hint="eastAsia" w:ascii="方正仿宋_GBK" w:hAnsi="方正仿宋_GBK" w:eastAsia="方正仿宋_GBK" w:cs="方正仿宋_GBK"/>
          <w:color w:val="auto"/>
          <w:sz w:val="32"/>
          <w:szCs w:val="32"/>
          <w:highlight w:val="none"/>
          <w:u w:val="none"/>
        </w:rPr>
        <w:t>严格落实“四个不摘”</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lang w:val="en-US" w:eastAsia="zh-CN"/>
        </w:rPr>
        <w:t>八个不变</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w:t>
      </w:r>
      <w:r>
        <w:rPr>
          <w:rFonts w:hint="eastAsia" w:ascii="方正仿宋_GBK" w:hAnsi="方正仿宋_GBK" w:eastAsia="方正仿宋_GBK" w:cs="方正仿宋_GBK"/>
          <w:color w:val="auto"/>
          <w:sz w:val="32"/>
          <w:szCs w:val="32"/>
          <w:highlight w:val="none"/>
          <w:u w:val="none"/>
          <w:lang w:val="en-US" w:eastAsia="zh-CN"/>
        </w:rPr>
        <w:t>常态化做好监测预警各项工作，强化对低收入群体的扶持，持续用好政策兜底作用，推进低收入困难家庭防贫保险全覆盖，</w:t>
      </w:r>
      <w:r>
        <w:rPr>
          <w:rFonts w:hint="eastAsia" w:ascii="方正仿宋_GBK" w:hAnsi="方正仿宋_GBK" w:eastAsia="方正仿宋_GBK" w:cs="方正仿宋_GBK"/>
          <w:color w:val="auto"/>
          <w:sz w:val="32"/>
          <w:szCs w:val="32"/>
          <w:highlight w:val="none"/>
          <w:u w:val="none"/>
        </w:rPr>
        <w:t>坚决守住不发生规模性返贫的底线。</w:t>
      </w:r>
      <w:r>
        <w:rPr>
          <w:rFonts w:hint="eastAsia" w:ascii="方正仿宋_GBK" w:hAnsi="方正仿宋_GBK" w:eastAsia="方正仿宋_GBK" w:cs="方正仿宋_GBK"/>
          <w:color w:val="auto"/>
          <w:sz w:val="32"/>
          <w:szCs w:val="32"/>
          <w:highlight w:val="none"/>
          <w:u w:val="none"/>
          <w:lang w:val="en-US" w:eastAsia="zh-CN"/>
        </w:rPr>
        <w:t>持续抓好</w:t>
      </w:r>
      <w:r>
        <w:rPr>
          <w:rFonts w:hint="eastAsia" w:ascii="方正仿宋_GBK" w:hAnsi="方正仿宋_GBK" w:eastAsia="方正仿宋_GBK" w:cs="方正仿宋_GBK"/>
          <w:color w:val="auto"/>
          <w:sz w:val="32"/>
          <w:szCs w:val="32"/>
          <w:highlight w:val="none"/>
          <w:u w:val="none"/>
        </w:rPr>
        <w:t>易地扶贫搬迁后续发展，</w:t>
      </w:r>
      <w:r>
        <w:rPr>
          <w:rFonts w:hint="eastAsia" w:ascii="方正仿宋_GBK" w:hAnsi="方正仿宋_GBK" w:eastAsia="方正仿宋_GBK" w:cs="方正仿宋_GBK"/>
          <w:color w:val="auto"/>
          <w:sz w:val="32"/>
          <w:szCs w:val="32"/>
          <w:highlight w:val="none"/>
          <w:u w:val="none"/>
          <w:lang w:val="en-US" w:eastAsia="zh-CN"/>
        </w:rPr>
        <w:t>为塔什米里克1村的易地搬迁点建设2000亩木亚格杏树基地，推进木什4村易地搬迁点小型污水处理站建设，实现日处理污水100立方米。全面落</w:t>
      </w:r>
      <w:bookmarkStart w:id="0" w:name="_GoBack"/>
      <w:bookmarkEnd w:id="0"/>
      <w:r>
        <w:rPr>
          <w:rFonts w:hint="eastAsia" w:ascii="方正仿宋_GBK" w:hAnsi="方正仿宋_GBK" w:eastAsia="方正仿宋_GBK" w:cs="方正仿宋_GBK"/>
          <w:color w:val="auto"/>
          <w:sz w:val="32"/>
          <w:szCs w:val="32"/>
          <w:highlight w:val="none"/>
          <w:u w:val="none"/>
          <w:lang w:val="en-US" w:eastAsia="zh-CN"/>
        </w:rPr>
        <w:t>实稳岗就业各项措施，加大脱贫人口有组织劳务输出力度和创业就业的补助支持。强化广州“组团式”帮扶模式，持续加强与</w:t>
      </w:r>
      <w:r>
        <w:rPr>
          <w:rFonts w:hint="eastAsia" w:ascii="方正仿宋_GBK" w:hAnsi="方正仿宋_GBK" w:eastAsia="方正仿宋_GBK" w:cs="方正仿宋_GBK"/>
          <w:color w:val="auto"/>
          <w:sz w:val="32"/>
          <w:szCs w:val="32"/>
          <w:highlight w:val="none"/>
          <w:u w:val="none"/>
          <w:lang w:val="en-US" w:eastAsia="zh-CN"/>
        </w:rPr>
        <w:t>中国电信集团等沟通协调，争取更多产业、技术、人才</w:t>
      </w:r>
      <w:r>
        <w:rPr>
          <w:rFonts w:hint="eastAsia" w:ascii="方正仿宋_GBK" w:hAnsi="方正仿宋_GBK" w:eastAsia="方正仿宋_GBK" w:cs="方正仿宋_GBK"/>
          <w:color w:val="auto"/>
          <w:sz w:val="32"/>
          <w:szCs w:val="32"/>
          <w:highlight w:val="none"/>
          <w:u w:val="none"/>
          <w:lang w:val="en-US" w:eastAsia="zh-CN"/>
        </w:rPr>
        <w:t>和资金等方面支持。</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rPr>
      </w:pPr>
      <w:r>
        <w:rPr>
          <w:rFonts w:hint="eastAsia" w:ascii="黑体" w:hAnsi="黑体" w:eastAsia="黑体" w:cs="黑体"/>
          <w:color w:val="auto"/>
          <w:sz w:val="32"/>
          <w:szCs w:val="32"/>
          <w:highlight w:val="none"/>
          <w:u w:val="none"/>
          <w:lang w:val="en-US" w:eastAsia="zh-CN"/>
        </w:rPr>
        <w:t>扎实有力推进</w:t>
      </w:r>
      <w:r>
        <w:rPr>
          <w:rFonts w:hint="eastAsia" w:ascii="黑体" w:hAnsi="黑体" w:eastAsia="黑体" w:cs="黑体"/>
          <w:color w:val="auto"/>
          <w:sz w:val="32"/>
          <w:szCs w:val="32"/>
          <w:highlight w:val="none"/>
          <w:u w:val="none"/>
        </w:rPr>
        <w:t>乡村振兴。</w:t>
      </w:r>
      <w:r>
        <w:rPr>
          <w:rFonts w:hint="eastAsia" w:ascii="方正仿宋_GBK" w:hAnsi="方正仿宋_GBK" w:eastAsia="方正仿宋_GBK" w:cs="方正仿宋_GBK"/>
          <w:color w:val="auto"/>
          <w:sz w:val="32"/>
          <w:szCs w:val="32"/>
          <w:highlight w:val="none"/>
          <w:u w:val="none"/>
          <w:lang w:val="en-US" w:eastAsia="zh-CN"/>
        </w:rPr>
        <w:t>参照8个方面32条考核指标，推进吾库萨克镇7村和托克扎克镇3村等2个自治区重点示范村创建工作。深入实施农村人居环境整治提升五年行动，稳步推进农村“厕所革命”，完成新建、整改6500座卫生厕所，推动城郊生活污染并入城镇管网实现集中处理。</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（八）大力实施民生工程，促进社会事业全面发展</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加大稳就业力度。</w:t>
      </w:r>
      <w:r>
        <w:rPr>
          <w:rFonts w:hint="eastAsia" w:ascii="方正仿宋_GBK" w:hAnsi="方正仿宋_GBK" w:eastAsia="方正仿宋_GBK" w:cs="方正仿宋_GBK"/>
          <w:color w:val="auto"/>
          <w:sz w:val="32"/>
          <w:szCs w:val="32"/>
          <w:highlight w:val="none"/>
          <w:u w:val="none"/>
          <w:lang w:val="en-US" w:eastAsia="zh-CN"/>
        </w:rPr>
        <w:t>坚持就近就地就业与有序转移输出就业相结合，持续开展“就业政策落实年”活动，鼓励企业优先使用本地农村劳动力，重点抓好高校毕业生、城乡富余劳动力、退役军人、困难群体就业工作，新增稳定就业8600人，城镇新增就业6100人以上，农村富余劳动力转移就业7.5万人次以上。将保市场主体作为保就业的关键，落实好减税降费、创业担保贷款及贴息、税费减免等各项政策措施，提升创业便利度和成功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大力提升教育质量水平。</w:t>
      </w:r>
      <w:r>
        <w:rPr>
          <w:rFonts w:hint="eastAsia" w:ascii="方正仿宋_GBK" w:hAnsi="方正仿宋_GBK" w:eastAsia="方正仿宋_GBK" w:cs="方正仿宋_GBK"/>
          <w:color w:val="auto"/>
          <w:sz w:val="32"/>
          <w:szCs w:val="32"/>
          <w:highlight w:val="none"/>
          <w:u w:val="none"/>
          <w:lang w:val="en-US" w:eastAsia="zh-CN"/>
        </w:rPr>
        <w:t>全面落实15年免费教育政策，建立完善“五位一体”控辍保学长效机制。完善送教上门制度，确保适龄残疾儿童接受义务教育，残疾儿童义务教育入学率97％以上。加快推进广州新城完全中学宿舍楼、木什乡寄宿制小学宿舍楼、兰干镇寄宿制小学教学及辅助用房等教育强国项目建设，确保上半年发挥项目社会成效。做好疏附县中等职业技术学校和疏附县技工学校实训基地建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加快推动医疗健康事业发展。</w:t>
      </w:r>
      <w:r>
        <w:rPr>
          <w:rFonts w:hint="eastAsia" w:ascii="方正仿宋_GBK" w:hAnsi="方正仿宋_GBK" w:eastAsia="方正仿宋_GBK" w:cs="方正仿宋_GBK"/>
          <w:color w:val="auto"/>
          <w:sz w:val="32"/>
          <w:szCs w:val="32"/>
          <w:highlight w:val="none"/>
          <w:u w:val="none"/>
          <w:lang w:val="en-US" w:eastAsia="zh-CN"/>
        </w:rPr>
        <w:t>深入推进健康疏附建设，常态抓好全民健康体检工作，深入开展全民健身活动和爱国卫生运动，强化重点地方病、职业病防治救治。安全有序开展新冠疫苗接种，加快构建全县人群免疫屏障。持续推进家庭医生签约服务，实现签约服务人群覆盖率80%以上。继续做好人民医院新院区建设，加快人民医院呼吸系统疾病感染防控示范基地等项目建设。大力支持中山大学附属喀什医院（国家区域医疗中心）项目建设。鼓励社会力量提供多层次多样化医疗服务，积极发展足疗、健康体检、康复理疗等健康服务业。</w:t>
      </w:r>
    </w:p>
    <w:p>
      <w:pPr>
        <w:pBdr>
          <w:top w:val="none" w:color="auto" w:sz="0" w:space="1"/>
          <w:left w:val="none" w:color="auto" w:sz="0" w:space="4"/>
          <w:bottom w:val="none" w:color="auto" w:sz="0" w:space="1"/>
          <w:right w:val="none" w:color="auto" w:sz="0" w:space="4"/>
        </w:pBdr>
        <w:spacing w:line="560" w:lineRule="exact"/>
        <w:ind w:firstLine="640" w:firstLineChars="200"/>
        <w:jc w:val="both"/>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加快完善民生保障体系建设。</w:t>
      </w:r>
      <w:r>
        <w:rPr>
          <w:rFonts w:hint="eastAsia" w:ascii="方正仿宋_GBK" w:hAnsi="方正仿宋_GBK" w:eastAsia="方正仿宋_GBK" w:cs="方正仿宋_GBK"/>
          <w:color w:val="auto"/>
          <w:sz w:val="32"/>
          <w:szCs w:val="32"/>
          <w:highlight w:val="none"/>
          <w:u w:val="none"/>
          <w:lang w:val="en-US" w:eastAsia="zh-CN"/>
        </w:rPr>
        <w:t>深入实施全民参保计划，聚焦未参保居民、灵活就业人员、未参保中小企业职工等重点人群，分类施策做好扩面工作，实现城乡居民养老保险全覆盖。稳步提升城乡居民基本养老保险保障水平和失业保险、工伤保险待遇水平。扎实开展城乡低保动态管理，认真开展年度核查。实施好疏附县第一殡仪馆项目。坚决落实各项优待政策措施，全面促进退役人员就业创业。不遗余力保障妇女儿童权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（九）全面推进改革开放创新，不断激发经济社会活力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聚焦重点领域和关键环节推改革。</w:t>
      </w:r>
      <w:r>
        <w:rPr>
          <w:rFonts w:hint="eastAsia" w:ascii="方正仿宋_GBK" w:hAnsi="方正仿宋_GBK" w:eastAsia="方正仿宋_GBK" w:cs="方正仿宋_GBK"/>
          <w:color w:val="auto"/>
          <w:sz w:val="32"/>
          <w:szCs w:val="32"/>
          <w:highlight w:val="none"/>
          <w:u w:val="none"/>
          <w:lang w:val="en-US" w:eastAsia="zh-CN"/>
        </w:rPr>
        <w:t>完成国企改革三年行动目标任务，持续完善国企现代企业制度，优化国资监管机制，提升国投、城投等国有企业自营、融资、内控等能力。深化财税体制改革，调整优化财政支出结构，用好地方政府专项债券。深化农村集体产权制度改革，推动“资源变资产、资金变股金、农民变股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聚焦营商环境求提升。</w:t>
      </w:r>
      <w:r>
        <w:rPr>
          <w:rFonts w:hint="eastAsia" w:ascii="方正仿宋_GBK" w:hAnsi="方正仿宋_GBK" w:eastAsia="方正仿宋_GBK" w:cs="方正仿宋_GBK"/>
          <w:color w:val="auto"/>
          <w:sz w:val="32"/>
          <w:szCs w:val="32"/>
          <w:highlight w:val="none"/>
          <w:u w:val="none"/>
          <w:lang w:val="en-US" w:eastAsia="zh-CN"/>
        </w:rPr>
        <w:t>大力推进“数字政府”建设，深化自治区一体化在线政务服务平台应用。认真落实政务服务向基层延伸，做好教育、社保、医疗、养老等领域区域通办、异地通办。畅通“12345”政务服务热线，深化“接诉即办”工作机制。全面推行证明事项和涉企经营许可事项告知承诺制，深化工程建设项目审批制度改革，持续开展涉企违规收费问题整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聚焦创新能力提升强支撑。</w:t>
      </w:r>
      <w:r>
        <w:rPr>
          <w:rFonts w:hint="eastAsia" w:ascii="方正仿宋_GBK" w:hAnsi="方正仿宋_GBK" w:eastAsia="方正仿宋_GBK" w:cs="方正仿宋_GBK"/>
          <w:color w:val="auto"/>
          <w:sz w:val="32"/>
          <w:szCs w:val="32"/>
          <w:highlight w:val="none"/>
          <w:u w:val="none"/>
          <w:lang w:val="en-US" w:eastAsia="zh-CN"/>
        </w:rPr>
        <w:t>实施高效技术企业倍增行动，力争培育认定自治区级高新企业达10家，着力培育10家科技型中小企业。设立科技发展专项资金，做好现代农业产业园自治区级农业科技园创建工作。加强创新主体培育，培育实验室1家、孵化企业2家、众创空间企业1家、企业技术中心3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（十）抓好重大风险防范化解，保持社会大局和谐稳定</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牢牢守住债务风险底线。</w:t>
      </w:r>
      <w:r>
        <w:rPr>
          <w:rFonts w:hint="eastAsia" w:ascii="方正仿宋_GBK" w:hAnsi="方正仿宋_GBK" w:eastAsia="方正仿宋_GBK" w:cs="方正仿宋_GBK"/>
          <w:color w:val="auto"/>
          <w:sz w:val="32"/>
          <w:szCs w:val="32"/>
          <w:highlight w:val="none"/>
          <w:u w:val="none"/>
          <w:lang w:val="en-US" w:eastAsia="zh-CN"/>
        </w:rPr>
        <w:t>压减非刚性支出，强化财政资金绩效，用足用好专项债务限额，坚决遏制新增政府隐性债务，多措并举化解存量债务，牢牢守住债务风险防控底线。深入推进中小企业清欠治理专项工作，完成30%的账款偿还工作。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强化安全风险防控。</w:t>
      </w:r>
      <w:r>
        <w:rPr>
          <w:rFonts w:hint="eastAsia" w:ascii="方正仿宋_GBK" w:hAnsi="方正仿宋_GBK" w:eastAsia="方正仿宋_GBK" w:cs="方正仿宋_GBK"/>
          <w:color w:val="auto"/>
          <w:sz w:val="32"/>
          <w:szCs w:val="32"/>
          <w:highlight w:val="none"/>
          <w:u w:val="none"/>
          <w:lang w:val="en-US" w:eastAsia="zh-CN"/>
        </w:rPr>
        <w:t>深入实施安全生产专项整治三年行动，聚焦建筑领域、道路交通、燃气、危险化学品、工商贸企业等重点行业领域，认真开展安全隐患排查治理。扎实做好防灾减灾救灾各项工作，进一步加强地震、气象等方面灾害信息监测预警。加强各类救灾物资和装备设施统筹保障，丰富储备种类和数量，提高物资调配效率和资源统筹利用水平。统筹抓好保密、意识形态、网络等领域安全工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深层次抓好社会治理。</w:t>
      </w:r>
      <w:r>
        <w:rPr>
          <w:rFonts w:hint="eastAsia" w:ascii="方正仿宋_GBK" w:hAnsi="方正仿宋_GBK" w:eastAsia="方正仿宋_GBK" w:cs="方正仿宋_GBK"/>
          <w:color w:val="auto"/>
          <w:sz w:val="32"/>
          <w:szCs w:val="32"/>
          <w:highlight w:val="none"/>
          <w:u w:val="none"/>
          <w:lang w:val="en-US" w:eastAsia="zh-CN"/>
        </w:rPr>
        <w:t>深入开展“八五”普法，广泛开展法律“七进”活动，加强和规范法律顾问制度，持续推进法治疏附建设，营造“不能违法、不敢违法、不愿违法”的法治环境。严格落实县领导信访包案责任制，稳妥推进建筑领域、金融行业等重点领域信访突出矛盾化解。严厉打击各类违法犯罪活动，加大力度防范电诈，推动“平安疏附”迈向更高水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color w:val="auto"/>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各位代表，奋斗创造历史</w:t>
      </w:r>
      <w:r>
        <w:rPr>
          <w:rFonts w:hint="default" w:ascii="方正仿宋_GBK" w:hAnsi="方正仿宋_GBK" w:eastAsia="方正仿宋_GBK" w:cs="方正仿宋_GBK"/>
          <w:color w:val="auto"/>
          <w:sz w:val="32"/>
          <w:szCs w:val="32"/>
          <w:highlight w:val="none"/>
          <w:u w:val="none"/>
          <w:lang w:val="en-US" w:eastAsia="zh-CN"/>
        </w:rPr>
        <w:t>，实干成就未来</w:t>
      </w:r>
      <w:r>
        <w:rPr>
          <w:rFonts w:hint="eastAsia" w:ascii="方正仿宋_GBK" w:hAnsi="方正仿宋_GBK" w:eastAsia="方正仿宋_GBK" w:cs="方正仿宋_GBK"/>
          <w:color w:val="auto"/>
          <w:sz w:val="32"/>
          <w:szCs w:val="32"/>
          <w:highlight w:val="none"/>
          <w:u w:val="none"/>
          <w:lang w:val="en-US" w:eastAsia="zh-CN"/>
        </w:rPr>
        <w:t>。2023年经济社会发展工作任务繁重，意义重大，使命光荣，让我们更加紧密地团结在以习近平同志为核心的党中央周围，在县委、县政府的坚强领导下，在县人大、政协的监督支持下，在广州对口援疆和中国电信的倾力帮扶下，团结和依靠全县各族人民群众，牢记空谈误国、实干兴邦，坚定信心、同心同德，埋头苦干、奋勇前进，努力完成全年目标任务，为建设新时代中国特色社会主义疏附而努力奋斗！</w:t>
      </w:r>
    </w:p>
    <w:sectPr>
      <w:footerReference r:id="rId3"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11AD63-203A-4392-B51B-49EC2C2FFC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DB9155E-0A17-478A-8D72-6252FFB7017B}"/>
  </w:font>
  <w:font w:name="方正仿宋_GBK">
    <w:panose1 w:val="03000509000000000000"/>
    <w:charset w:val="86"/>
    <w:family w:val="script"/>
    <w:pitch w:val="default"/>
    <w:sig w:usb0="00000001" w:usb1="080E0000" w:usb2="00000000" w:usb3="00000000" w:csb0="00040000" w:csb1="00000000"/>
    <w:embedRegular r:id="rId3" w:fontKey="{E2538B3E-BD8C-4FCF-BEE2-61D297BB7320}"/>
  </w:font>
  <w:font w:name="楷体">
    <w:panose1 w:val="02010609060101010101"/>
    <w:charset w:val="86"/>
    <w:family w:val="auto"/>
    <w:pitch w:val="default"/>
    <w:sig w:usb0="800002BF" w:usb1="38CF7CFA" w:usb2="00000016" w:usb3="00000000" w:csb0="00040001" w:csb1="00000000"/>
    <w:embedRegular r:id="rId4" w:fontKey="{9B707714-2C86-41C7-9E39-DF8B648CABB8}"/>
  </w:font>
  <w:font w:name="仿宋">
    <w:panose1 w:val="02010609060101010101"/>
    <w:charset w:val="86"/>
    <w:family w:val="auto"/>
    <w:pitch w:val="default"/>
    <w:sig w:usb0="800002BF" w:usb1="38CF7CFA" w:usb2="00000016" w:usb3="00000000" w:csb0="00040001" w:csb1="00000000"/>
    <w:embedRegular r:id="rId5" w:fontKey="{45BF51AE-445C-4F58-B100-C3307B0C8FDB}"/>
  </w:font>
  <w:font w:name="方正小标宋_GBK">
    <w:panose1 w:val="03000509000000000000"/>
    <w:charset w:val="86"/>
    <w:family w:val="script"/>
    <w:pitch w:val="default"/>
    <w:sig w:usb0="00000001" w:usb1="080E0000" w:usb2="00000000" w:usb3="00000000" w:csb0="00040000" w:csb1="00000000"/>
    <w:embedRegular r:id="rId6" w:fontKey="{DA6E4960-4356-435A-8670-6827129CE07B}"/>
  </w:font>
  <w:font w:name="方正楷体_GBK">
    <w:panose1 w:val="02000000000000000000"/>
    <w:charset w:val="86"/>
    <w:family w:val="auto"/>
    <w:pitch w:val="default"/>
    <w:sig w:usb0="800002BF" w:usb1="38CF7CFA" w:usb2="00000016" w:usb3="00000000" w:csb0="00040000" w:csb1="00000000"/>
    <w:embedRegular r:id="rId7" w:fontKey="{088A19B2-DAFB-4B43-A04A-E50FC61FD8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iZGQ3YmNhNTM3MWM3NWY0OTljMDBiYTkwZTNhNTUifQ=="/>
  </w:docVars>
  <w:rsids>
    <w:rsidRoot w:val="169340E5"/>
    <w:rsid w:val="002F58A5"/>
    <w:rsid w:val="06D01FD2"/>
    <w:rsid w:val="07153E89"/>
    <w:rsid w:val="0C2E49B9"/>
    <w:rsid w:val="0C7F7503"/>
    <w:rsid w:val="0CC954FA"/>
    <w:rsid w:val="0FA839B7"/>
    <w:rsid w:val="109D0E1E"/>
    <w:rsid w:val="10F119A8"/>
    <w:rsid w:val="126857B5"/>
    <w:rsid w:val="127E0B34"/>
    <w:rsid w:val="14021D7D"/>
    <w:rsid w:val="144E4536"/>
    <w:rsid w:val="15C11E89"/>
    <w:rsid w:val="15F80BFE"/>
    <w:rsid w:val="169340E5"/>
    <w:rsid w:val="19525B46"/>
    <w:rsid w:val="1A7D2861"/>
    <w:rsid w:val="1FB931AC"/>
    <w:rsid w:val="21C35326"/>
    <w:rsid w:val="22BC7C29"/>
    <w:rsid w:val="24713FEA"/>
    <w:rsid w:val="24F2466B"/>
    <w:rsid w:val="255C43A9"/>
    <w:rsid w:val="262C1F0C"/>
    <w:rsid w:val="266D3C13"/>
    <w:rsid w:val="280E605F"/>
    <w:rsid w:val="286640ED"/>
    <w:rsid w:val="28733378"/>
    <w:rsid w:val="29177195"/>
    <w:rsid w:val="2B82123D"/>
    <w:rsid w:val="2C5D6993"/>
    <w:rsid w:val="30521A91"/>
    <w:rsid w:val="30F73B34"/>
    <w:rsid w:val="32C24615"/>
    <w:rsid w:val="336257C4"/>
    <w:rsid w:val="34410FAE"/>
    <w:rsid w:val="34FD307D"/>
    <w:rsid w:val="36C7044C"/>
    <w:rsid w:val="38975908"/>
    <w:rsid w:val="39A5006F"/>
    <w:rsid w:val="39C24EFB"/>
    <w:rsid w:val="3B3D6F2F"/>
    <w:rsid w:val="3C8F37BA"/>
    <w:rsid w:val="3F887D09"/>
    <w:rsid w:val="401F07E1"/>
    <w:rsid w:val="41CD50AA"/>
    <w:rsid w:val="42BA0E65"/>
    <w:rsid w:val="43BF2BD7"/>
    <w:rsid w:val="44E87F0C"/>
    <w:rsid w:val="466A168D"/>
    <w:rsid w:val="47704FBE"/>
    <w:rsid w:val="48674F24"/>
    <w:rsid w:val="4A1C3426"/>
    <w:rsid w:val="4AA73D45"/>
    <w:rsid w:val="4C147B2C"/>
    <w:rsid w:val="4C297297"/>
    <w:rsid w:val="4C527A2D"/>
    <w:rsid w:val="4DE43F4B"/>
    <w:rsid w:val="4F565419"/>
    <w:rsid w:val="503C24A1"/>
    <w:rsid w:val="51D33CF1"/>
    <w:rsid w:val="527419DA"/>
    <w:rsid w:val="536F614B"/>
    <w:rsid w:val="5751701A"/>
    <w:rsid w:val="59FA21C8"/>
    <w:rsid w:val="5A690D4F"/>
    <w:rsid w:val="5BEC1C38"/>
    <w:rsid w:val="5CF96F29"/>
    <w:rsid w:val="5E8545C5"/>
    <w:rsid w:val="607B2B90"/>
    <w:rsid w:val="60D13AF2"/>
    <w:rsid w:val="60F021CA"/>
    <w:rsid w:val="636F2AD6"/>
    <w:rsid w:val="669E6224"/>
    <w:rsid w:val="6A016D25"/>
    <w:rsid w:val="6D7C44A5"/>
    <w:rsid w:val="745B226E"/>
    <w:rsid w:val="74650381"/>
    <w:rsid w:val="77512150"/>
    <w:rsid w:val="7BD51CD9"/>
    <w:rsid w:val="7F340FCE"/>
    <w:rsid w:val="7F597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7">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3"/>
    <w:basedOn w:val="3"/>
    <w:next w:val="5"/>
    <w:unhideWhenUsed/>
    <w:qFormat/>
    <w:uiPriority w:val="0"/>
    <w:pPr>
      <w:snapToGrid w:val="0"/>
      <w:spacing w:beforeAutospacing="0" w:afterAutospacing="0" w:line="560" w:lineRule="exact"/>
      <w:ind w:firstLine="880" w:firstLineChars="200"/>
      <w:jc w:val="left"/>
      <w:outlineLvl w:val="2"/>
    </w:pPr>
    <w:rPr>
      <w:rFonts w:hint="eastAsia" w:ascii="宋体" w:hAnsi="宋体" w:eastAsia="楷体" w:cs="宋体"/>
      <w:b/>
      <w:kern w:val="0"/>
      <w:sz w:val="32"/>
      <w:szCs w:val="27"/>
      <w:lang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afterLines="0" w:afterAutospacing="0"/>
    </w:pPr>
  </w:style>
  <w:style w:type="paragraph" w:styleId="4">
    <w:name w:val="index 8"/>
    <w:basedOn w:val="1"/>
    <w:next w:val="1"/>
    <w:unhideWhenUsed/>
    <w:qFormat/>
    <w:uiPriority w:val="99"/>
    <w:pPr>
      <w:ind w:left="2940"/>
    </w:pPr>
  </w:style>
  <w:style w:type="paragraph" w:styleId="5">
    <w:name w:val="table of authorities"/>
    <w:basedOn w:val="1"/>
    <w:next w:val="1"/>
    <w:qFormat/>
    <w:uiPriority w:val="0"/>
    <w:pPr>
      <w:ind w:left="420" w:leftChars="200"/>
    </w:pPr>
  </w:style>
  <w:style w:type="paragraph" w:styleId="8">
    <w:name w:val="Normal Indent"/>
    <w:basedOn w:val="1"/>
    <w:next w:val="1"/>
    <w:qFormat/>
    <w:uiPriority w:val="99"/>
    <w:pPr>
      <w:ind w:firstLine="420" w:firstLineChars="200"/>
    </w:pPr>
  </w:style>
  <w:style w:type="paragraph" w:styleId="9">
    <w:name w:val="Plain Text"/>
    <w:basedOn w:val="1"/>
    <w:qFormat/>
    <w:uiPriority w:val="0"/>
    <w:pPr>
      <w:ind w:firstLine="0" w:firstLineChars="0"/>
    </w:pPr>
    <w:rPr>
      <w:rFonts w:ascii="宋体" w:hAnsi="宋体"/>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pPr>
      <w:spacing w:after="120" w:line="480" w:lineRule="auto"/>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character" w:styleId="17">
    <w:name w:val="FollowedHyperlink"/>
    <w:basedOn w:val="15"/>
    <w:qFormat/>
    <w:uiPriority w:val="0"/>
    <w:rPr>
      <w:color w:val="333333"/>
      <w:u w:val="none"/>
    </w:rPr>
  </w:style>
  <w:style w:type="character" w:styleId="18">
    <w:name w:val="Emphasis"/>
    <w:basedOn w:val="15"/>
    <w:qFormat/>
    <w:uiPriority w:val="0"/>
    <w:rPr>
      <w:i/>
    </w:rPr>
  </w:style>
  <w:style w:type="character" w:styleId="19">
    <w:name w:val="Hyperlink"/>
    <w:basedOn w:val="15"/>
    <w:qFormat/>
    <w:uiPriority w:val="0"/>
    <w:rPr>
      <w:color w:val="333333"/>
      <w:u w:val="none"/>
    </w:rPr>
  </w:style>
  <w:style w:type="character" w:customStyle="1" w:styleId="20">
    <w:name w:val="UserStyle_0"/>
    <w:qFormat/>
    <w:uiPriority w:val="0"/>
    <w:rPr>
      <w:rFonts w:ascii="Calibri" w:hAnsi="Calibri" w:eastAsia="宋体"/>
      <w:kern w:val="2"/>
      <w:sz w:val="21"/>
      <w:szCs w:val="24"/>
      <w:lang w:val="en-US" w:eastAsia="zh-CN" w:bidi="ar-SA"/>
    </w:rPr>
  </w:style>
  <w:style w:type="paragraph" w:customStyle="1" w:styleId="21">
    <w:name w:val="BodyText1I2"/>
    <w:basedOn w:val="22"/>
    <w:qFormat/>
    <w:uiPriority w:val="0"/>
    <w:pPr>
      <w:spacing w:after="120"/>
      <w:ind w:left="420" w:leftChars="200" w:firstLine="420" w:firstLineChars="200"/>
      <w:jc w:val="both"/>
      <w:textAlignment w:val="baseline"/>
    </w:pPr>
  </w:style>
  <w:style w:type="paragraph" w:customStyle="1" w:styleId="22">
    <w:name w:val="BodyTextIndent"/>
    <w:basedOn w:val="1"/>
    <w:qFormat/>
    <w:uiPriority w:val="0"/>
    <w:pPr>
      <w:spacing w:after="120"/>
      <w:ind w:left="420" w:leftChars="20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12600</Words>
  <Characters>13186</Characters>
  <Lines>0</Lines>
  <Paragraphs>0</Paragraphs>
  <TotalTime>8</TotalTime>
  <ScaleCrop>false</ScaleCrop>
  <LinksUpToDate>false</LinksUpToDate>
  <CharactersWithSpaces>13217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2022-12-19T03:57:00Z</dcterms:created>
  <dc:creator>Administrator</dc:creator>
  <cp:lastModifiedBy>刘浩然</cp:lastModifiedBy>
  <cp:lastPrinted>2023-01-04T11:55:00Z</cp:lastPrinted>
  <dcterms:modified xsi:type="dcterms:W3CDTF">2023-01-06T05:56:06Z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0628E40AD0F849858D8E076AF64435DB</vt:lpwstr>
  </property>
</Properties>
</file>