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105"/>
          <w:tab w:val="center" w:pos="4153"/>
        </w:tabs>
        <w:spacing w:before="0" w:beforeLines="0" w:line="240" w:lineRule="auto"/>
        <w:jc w:val="both"/>
      </w:pPr>
      <w:r>
        <w:rPr>
          <w:rFonts w:hint="eastAsia"/>
        </w:rPr>
        <w:t>《疏附县国土空间规划（2021-2035年）（公示版）》</w:t>
      </w:r>
    </w:p>
    <w:p>
      <w:pPr>
        <w:pStyle w:val="11"/>
        <w:tabs>
          <w:tab w:val="left" w:pos="105"/>
          <w:tab w:val="center" w:pos="4153"/>
        </w:tabs>
        <w:spacing w:before="0" w:beforeLines="0" w:line="240" w:lineRule="auto"/>
        <w:rPr>
          <w:rFonts w:hint="eastAsia"/>
        </w:rPr>
      </w:pPr>
      <w:r>
        <w:rPr>
          <w:rFonts w:hint="eastAsia"/>
        </w:rPr>
        <w:t>起草说明</w:t>
      </w:r>
    </w:p>
    <w:p>
      <w:pPr>
        <w:widowControl/>
        <w:overflowPunct w:val="0"/>
        <w:snapToGrid w:val="0"/>
        <w:spacing w:line="560" w:lineRule="exact"/>
        <w:ind w:firstLine="600" w:firstLineChars="200"/>
        <w:rPr>
          <w:rFonts w:ascii="黑体" w:eastAsia="黑体" w:cs="黑体"/>
          <w:kern w:val="0"/>
          <w:sz w:val="30"/>
          <w:szCs w:val="30"/>
        </w:rPr>
      </w:pPr>
      <w:r>
        <w:rPr>
          <w:rFonts w:hint="eastAsia" w:ascii="黑体" w:eastAsia="黑体" w:cs="黑体"/>
          <w:kern w:val="0"/>
          <w:sz w:val="30"/>
          <w:szCs w:val="30"/>
        </w:rPr>
        <w:t>一、起草背景</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当前，我国迈入全面建设社会主义现代化国家新征程、向第二个百年奋斗目标进军的新阶段。面对百年未有之大变局时代，既要应对国际经济政治格局深刻变化以及国内外矛盾转变的挑战，也要解决加快生态文明建设、转变发展方式、优化经济结构、转换增长动力的难题。党的二十大提出到</w:t>
      </w:r>
      <w:r>
        <w:rPr>
          <w:rFonts w:ascii="Times New Roman" w:hAnsi="Times New Roman" w:eastAsia="仿宋_GB2312" w:cs="Times New Roman"/>
          <w:sz w:val="32"/>
          <w:szCs w:val="21"/>
          <w:lang w:val="zh-CN"/>
        </w:rPr>
        <w:t>2035年基本实现社会</w:t>
      </w:r>
      <w:r>
        <w:rPr>
          <w:rFonts w:hint="eastAsia" w:ascii="Times New Roman" w:hAnsi="Times New Roman" w:eastAsia="仿宋_GB2312" w:cs="Times New Roman"/>
          <w:sz w:val="32"/>
          <w:szCs w:val="21"/>
          <w:lang w:val="zh-CN"/>
        </w:rPr>
        <w:t>主义现代化</w:t>
      </w:r>
      <w:r>
        <w:rPr>
          <w:rFonts w:ascii="Times New Roman" w:hAnsi="Times New Roman" w:eastAsia="仿宋_GB2312" w:cs="Times New Roman"/>
          <w:sz w:val="32"/>
          <w:szCs w:val="21"/>
          <w:lang w:val="zh-CN"/>
        </w:rPr>
        <w:t>;到世纪中叶建成富强民主文明和谐美丽的社会主义</w:t>
      </w:r>
      <w:r>
        <w:rPr>
          <w:rFonts w:hint="eastAsia" w:ascii="Times New Roman" w:hAnsi="Times New Roman" w:eastAsia="仿宋_GB2312" w:cs="Times New Roman"/>
          <w:sz w:val="32"/>
          <w:szCs w:val="21"/>
          <w:lang w:val="zh-CN"/>
        </w:rPr>
        <w:t>现代化强国。加快构建新发展格局，着力推动高质量发展，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是坚持以人民为中心、实现高质量发展和高品质生活、建设美好家园的重要手段，是保障国家战略有效实施、促进国家治理体系和治理能力现代化、实现“两个一百年”奋斗目标和中华民族伟大复兴中国梦的必然要求。</w:t>
      </w:r>
    </w:p>
    <w:p>
      <w:pPr>
        <w:widowControl/>
        <w:overflowPunct w:val="0"/>
        <w:snapToGrid w:val="0"/>
        <w:spacing w:line="560" w:lineRule="exact"/>
        <w:ind w:firstLine="640" w:firstLineChars="200"/>
        <w:rPr>
          <w:rFonts w:hint="eastAsia"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按照《中共中央国务院关于建立国土空间规划体系并监督实施的若干意见》</w:t>
      </w:r>
      <w:r>
        <w:rPr>
          <w:rFonts w:ascii="Times New Roman" w:hAnsi="Times New Roman" w:eastAsia="仿宋_GB2312" w:cs="Times New Roman"/>
          <w:sz w:val="32"/>
          <w:szCs w:val="21"/>
          <w:lang w:val="zh-CN"/>
        </w:rPr>
        <w:t>(中发(2019318 号)、《自然资源部关于全面开</w:t>
      </w:r>
      <w:r>
        <w:rPr>
          <w:rFonts w:hint="eastAsia" w:ascii="Times New Roman" w:hAnsi="Times New Roman" w:eastAsia="仿宋_GB2312" w:cs="Times New Roman"/>
          <w:sz w:val="32"/>
          <w:szCs w:val="21"/>
          <w:lang w:val="zh-CN"/>
        </w:rPr>
        <w:t>展国土空间规划工作的通知》</w:t>
      </w:r>
      <w:r>
        <w:rPr>
          <w:rFonts w:ascii="Times New Roman" w:hAnsi="Times New Roman" w:eastAsia="仿宋_GB2312" w:cs="Times New Roman"/>
          <w:sz w:val="32"/>
          <w:szCs w:val="21"/>
          <w:lang w:val="zh-CN"/>
        </w:rPr>
        <w:t>(自然资发</w:t>
      </w:r>
      <w:r>
        <w:rPr>
          <w:rFonts w:hint="eastAsia" w:ascii="宋体" w:hAnsi="宋体" w:eastAsia="宋体" w:cs="宋体"/>
          <w:sz w:val="32"/>
          <w:szCs w:val="21"/>
          <w:lang w:val="zh-CN"/>
        </w:rPr>
        <w:t>∶</w:t>
      </w:r>
      <w:r>
        <w:rPr>
          <w:rFonts w:ascii="Times New Roman" w:hAnsi="Times New Roman" w:eastAsia="仿宋_GB2312" w:cs="Times New Roman"/>
          <w:sz w:val="32"/>
          <w:szCs w:val="21"/>
          <w:lang w:val="zh-CN"/>
        </w:rPr>
        <w:t>2019187 号)，2019 年9 月，为在全疆建立以国土空间规划为基础、以用途管制为手段</w:t>
      </w:r>
      <w:r>
        <w:rPr>
          <w:rFonts w:hint="eastAsia" w:ascii="Times New Roman" w:hAnsi="Times New Roman" w:eastAsia="仿宋_GB2312" w:cs="Times New Roman"/>
          <w:sz w:val="32"/>
          <w:szCs w:val="21"/>
          <w:lang w:val="zh-CN"/>
        </w:rPr>
        <w:t>的国土空间开发保护制度，自治区人民政府印发了《新疆全面开展国土空间规划编制工作方案》，明确了各级国土空间规划编制的工作目标和编制任务，要求在全疆层面加快推进国土空间规划编制工作。按照国家和自治区统一部署要求，疏附县人民政府于</w:t>
      </w:r>
      <w:r>
        <w:rPr>
          <w:rFonts w:ascii="Times New Roman" w:hAnsi="Times New Roman" w:eastAsia="仿宋_GB2312" w:cs="Times New Roman"/>
          <w:sz w:val="32"/>
          <w:szCs w:val="21"/>
          <w:lang w:val="zh-CN"/>
        </w:rPr>
        <w:t>2020 年9 月全面启动了《</w:t>
      </w:r>
      <w:r>
        <w:rPr>
          <w:rFonts w:hint="eastAsia" w:ascii="Times New Roman" w:hAnsi="Times New Roman" w:eastAsia="仿宋_GB2312" w:cs="Times New Roman"/>
          <w:sz w:val="32"/>
          <w:szCs w:val="21"/>
          <w:lang w:val="zh-CN"/>
        </w:rPr>
        <w:t>疏附</w:t>
      </w:r>
      <w:r>
        <w:rPr>
          <w:rFonts w:ascii="Times New Roman" w:hAnsi="Times New Roman" w:eastAsia="仿宋_GB2312" w:cs="Times New Roman"/>
          <w:sz w:val="32"/>
          <w:szCs w:val="21"/>
          <w:lang w:val="zh-CN"/>
        </w:rPr>
        <w:t>县国土空间总体规划（2021-2035</w:t>
      </w:r>
      <w:r>
        <w:rPr>
          <w:rFonts w:hint="eastAsia" w:ascii="Times New Roman" w:hAnsi="Times New Roman" w:eastAsia="仿宋_GB2312" w:cs="Times New Roman"/>
          <w:sz w:val="32"/>
          <w:szCs w:val="21"/>
          <w:lang w:val="zh-CN"/>
        </w:rPr>
        <w:t>年）》的编制工作。</w:t>
      </w:r>
    </w:p>
    <w:p>
      <w:pPr>
        <w:widowControl/>
        <w:overflowPunct w:val="0"/>
        <w:snapToGrid w:val="0"/>
        <w:spacing w:line="560" w:lineRule="exact"/>
        <w:ind w:firstLine="600" w:firstLineChars="200"/>
        <w:rPr>
          <w:rFonts w:ascii="黑体" w:eastAsia="黑体" w:cs="黑体"/>
          <w:kern w:val="0"/>
          <w:sz w:val="30"/>
          <w:szCs w:val="30"/>
        </w:rPr>
      </w:pPr>
      <w:r>
        <w:rPr>
          <w:rFonts w:hint="eastAsia" w:ascii="黑体" w:eastAsia="黑体" w:cs="黑体"/>
          <w:kern w:val="0"/>
          <w:sz w:val="30"/>
          <w:szCs w:val="30"/>
        </w:rPr>
        <w:t>二、起草过程</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ascii="Times New Roman" w:hAnsi="Times New Roman" w:eastAsia="仿宋_GB2312" w:cs="Times New Roman"/>
          <w:sz w:val="32"/>
          <w:szCs w:val="21"/>
          <w:lang w:val="zh-CN"/>
        </w:rPr>
        <w:t>2021年3月22日，喀什地区自然资源局对喀什地区本级和十二县市国土空间规划编制项目（三标段）进行了招投标，中标单位为深圳市城市规划设计研究院有限公司（联合体牵头单位，以下简称深规院）和新疆大学（联合体成员单位），疏附县国土空间总体规划为喀什地区本级和十二县市国土空间规划编制项目（三标段）内容之一，深规院和新疆大学受县自然资源局委托，开展了疏附县国土空间总体规划工作</w:t>
      </w:r>
      <w:r>
        <w:rPr>
          <w:rFonts w:hint="eastAsia" w:ascii="Times New Roman" w:hAnsi="Times New Roman" w:eastAsia="仿宋_GB2312" w:cs="Times New Roman"/>
          <w:sz w:val="32"/>
          <w:szCs w:val="21"/>
          <w:lang w:val="zh-CN"/>
        </w:rPr>
        <w:t>。</w:t>
      </w:r>
    </w:p>
    <w:p>
      <w:pPr>
        <w:widowControl/>
        <w:overflowPunct w:val="0"/>
        <w:snapToGrid w:val="0"/>
        <w:spacing w:line="560" w:lineRule="exact"/>
        <w:ind w:firstLine="643" w:firstLineChars="200"/>
        <w:rPr>
          <w:rFonts w:ascii="Times New Roman" w:hAnsi="Times New Roman" w:eastAsia="仿宋_GB2312" w:cs="Times New Roman"/>
          <w:sz w:val="32"/>
          <w:szCs w:val="21"/>
          <w:lang w:val="zh-CN"/>
        </w:rPr>
      </w:pPr>
      <w:r>
        <w:rPr>
          <w:rFonts w:ascii="Times New Roman" w:hAnsi="Times New Roman" w:eastAsia="仿宋_GB2312" w:cs="Times New Roman"/>
          <w:b/>
          <w:bCs/>
          <w:sz w:val="32"/>
          <w:szCs w:val="21"/>
          <w:lang w:val="zh-CN"/>
        </w:rPr>
        <w:t>1、完成多轮实地踏勘与部门调研。</w:t>
      </w:r>
      <w:r>
        <w:rPr>
          <w:rFonts w:ascii="Times New Roman" w:hAnsi="Times New Roman" w:eastAsia="仿宋_GB2312" w:cs="Times New Roman"/>
          <w:sz w:val="32"/>
          <w:szCs w:val="21"/>
          <w:lang w:val="zh-CN"/>
        </w:rPr>
        <w:t>疏附县自然资源局及各乡镇、部门与规划编制团队调研小组，共同组建规划联合团队，先后两次开展现场集中调研工作，走访相关部门、单位近30个，并与之对接相关工作内容和收集资料。多次开展实地补充调研和线上会议交流，实地驻场推进补充资料、梳理底数等相关工作。</w:t>
      </w:r>
    </w:p>
    <w:p>
      <w:pPr>
        <w:widowControl/>
        <w:overflowPunct w:val="0"/>
        <w:snapToGrid w:val="0"/>
        <w:spacing w:line="560" w:lineRule="exact"/>
        <w:ind w:firstLine="643" w:firstLineChars="200"/>
        <w:rPr>
          <w:rFonts w:ascii="Times New Roman" w:hAnsi="Times New Roman" w:eastAsia="仿宋_GB2312" w:cs="Times New Roman"/>
          <w:sz w:val="32"/>
          <w:szCs w:val="21"/>
          <w:lang w:val="zh-CN"/>
        </w:rPr>
      </w:pPr>
      <w:r>
        <w:rPr>
          <w:rFonts w:ascii="Times New Roman" w:hAnsi="Times New Roman" w:eastAsia="仿宋_GB2312" w:cs="Times New Roman"/>
          <w:b/>
          <w:bCs/>
          <w:sz w:val="32"/>
          <w:szCs w:val="21"/>
          <w:lang w:val="zh-CN"/>
        </w:rPr>
        <w:t>2、基数转换。</w:t>
      </w:r>
      <w:r>
        <w:rPr>
          <w:rFonts w:ascii="Times New Roman" w:hAnsi="Times New Roman" w:eastAsia="仿宋_GB2312" w:cs="Times New Roman"/>
          <w:sz w:val="32"/>
          <w:szCs w:val="21"/>
          <w:lang w:val="zh-CN"/>
        </w:rPr>
        <w:t>至2021年6月，依据历次基数转换办法，</w:t>
      </w:r>
    </w:p>
    <w:p>
      <w:pPr>
        <w:widowControl/>
        <w:overflowPunct w:val="0"/>
        <w:snapToGrid w:val="0"/>
        <w:spacing w:line="560" w:lineRule="exact"/>
        <w:rPr>
          <w:rFonts w:ascii="Times New Roman" w:hAnsi="Times New Roman" w:eastAsia="仿宋_GB2312" w:cs="Times New Roman"/>
          <w:sz w:val="32"/>
          <w:szCs w:val="21"/>
          <w:lang w:val="zh-CN"/>
        </w:rPr>
      </w:pPr>
      <w:r>
        <w:rPr>
          <w:rFonts w:ascii="Times New Roman" w:hAnsi="Times New Roman" w:eastAsia="仿宋_GB2312" w:cs="Times New Roman"/>
          <w:sz w:val="32"/>
          <w:szCs w:val="21"/>
          <w:lang w:val="zh-CN"/>
        </w:rPr>
        <w:t>已对三调成果及2020年变更数据库进行多轮基数转换工作并上报。目前已完成三调分类与规划用地分类衔接内业工作，基本完成三调分类向规划用地分类转换。</w:t>
      </w:r>
    </w:p>
    <w:p>
      <w:pPr>
        <w:widowControl/>
        <w:overflowPunct w:val="0"/>
        <w:snapToGrid w:val="0"/>
        <w:spacing w:line="560" w:lineRule="exact"/>
        <w:ind w:firstLine="643" w:firstLineChars="200"/>
        <w:rPr>
          <w:rFonts w:ascii="Times New Roman" w:hAnsi="Times New Roman" w:eastAsia="仿宋_GB2312" w:cs="Times New Roman"/>
          <w:sz w:val="32"/>
          <w:szCs w:val="21"/>
          <w:lang w:val="zh-CN"/>
        </w:rPr>
      </w:pPr>
      <w:r>
        <w:rPr>
          <w:rFonts w:ascii="Times New Roman" w:hAnsi="Times New Roman" w:eastAsia="仿宋_GB2312" w:cs="Times New Roman"/>
          <w:b/>
          <w:bCs/>
          <w:sz w:val="32"/>
          <w:szCs w:val="21"/>
          <w:lang w:val="zh-CN"/>
        </w:rPr>
        <w:t>3、三线初步划定。</w:t>
      </w:r>
      <w:r>
        <w:rPr>
          <w:rFonts w:ascii="Times New Roman" w:hAnsi="Times New Roman" w:eastAsia="仿宋_GB2312" w:cs="Times New Roman"/>
          <w:sz w:val="32"/>
          <w:szCs w:val="21"/>
          <w:lang w:val="zh-CN"/>
        </w:rPr>
        <w:t>落实下发的生态保护红线。至2022年9月，分析疏附县现行空间类规划的指标完成情况，耕地、永久基本农田保护情况和近十年的变化趋势，及基于人口、产业等方面的空间需求，根据历版指南、部视频会等关于城镇开发边界划定的要求，多次与县领导、自然资源局、各乡镇领导沟通，初步划定疏附县城镇开发边界，成果已上报。</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结合自然资源部和省厅最新工作要求，在</w:t>
      </w:r>
      <w:r>
        <w:rPr>
          <w:rFonts w:ascii="Times New Roman" w:hAnsi="Times New Roman" w:eastAsia="仿宋_GB2312" w:cs="Times New Roman"/>
          <w:sz w:val="32"/>
          <w:szCs w:val="21"/>
          <w:lang w:val="zh-CN"/>
        </w:rPr>
        <w:t>2023年2月到省规划院集中办公，修改了永久基本农田方案并上报。</w:t>
      </w:r>
    </w:p>
    <w:p>
      <w:pPr>
        <w:widowControl/>
        <w:overflowPunct w:val="0"/>
        <w:snapToGrid w:val="0"/>
        <w:spacing w:line="560" w:lineRule="exact"/>
        <w:ind w:firstLine="643" w:firstLineChars="200"/>
        <w:rPr>
          <w:rFonts w:ascii="Times New Roman" w:hAnsi="Times New Roman" w:eastAsia="仿宋_GB2312" w:cs="Times New Roman"/>
          <w:sz w:val="32"/>
          <w:szCs w:val="21"/>
          <w:lang w:val="zh-CN"/>
        </w:rPr>
      </w:pPr>
      <w:r>
        <w:rPr>
          <w:rFonts w:ascii="Times New Roman" w:hAnsi="Times New Roman" w:eastAsia="仿宋_GB2312" w:cs="Times New Roman"/>
          <w:b/>
          <w:bCs/>
          <w:sz w:val="32"/>
          <w:szCs w:val="21"/>
          <w:lang w:val="zh-CN"/>
        </w:rPr>
        <w:t>4、中心城区空间方案。</w:t>
      </w:r>
      <w:r>
        <w:rPr>
          <w:rFonts w:ascii="Times New Roman" w:hAnsi="Times New Roman" w:eastAsia="仿宋_GB2312" w:cs="Times New Roman"/>
          <w:sz w:val="32"/>
          <w:szCs w:val="21"/>
          <w:lang w:val="zh-CN"/>
        </w:rPr>
        <w:t>至2023年2月，已完成多轮中心城区发展方向与空间结构、功能分区、规划分区、道路网络、蓝绿空间系统、空间发展策略、空间规模需求、公共服务设施规模与体系等。已梳理疏附县十四五规划重点建设项目，同步更新国土空间规划相关数据，正在结合近期重点项目与成片开发方案，优化用地布局，深化综合交通网络，开展生活圈规划等内容。</w:t>
      </w:r>
    </w:p>
    <w:p>
      <w:pPr>
        <w:widowControl/>
        <w:overflowPunct w:val="0"/>
        <w:snapToGrid w:val="0"/>
        <w:spacing w:line="560" w:lineRule="exact"/>
        <w:ind w:firstLine="643" w:firstLineChars="200"/>
        <w:rPr>
          <w:rFonts w:ascii="Times New Roman" w:hAnsi="Times New Roman" w:eastAsia="仿宋_GB2312" w:cs="Times New Roman"/>
          <w:sz w:val="32"/>
          <w:szCs w:val="21"/>
          <w:lang w:val="zh-CN"/>
        </w:rPr>
      </w:pPr>
      <w:r>
        <w:rPr>
          <w:rFonts w:ascii="Times New Roman" w:hAnsi="Times New Roman" w:eastAsia="仿宋_GB2312" w:cs="Times New Roman"/>
          <w:b/>
          <w:bCs/>
          <w:sz w:val="32"/>
          <w:szCs w:val="21"/>
          <w:lang w:val="zh-CN"/>
        </w:rPr>
        <w:t>5、支撑系统。</w:t>
      </w:r>
      <w:r>
        <w:rPr>
          <w:rFonts w:ascii="Times New Roman" w:hAnsi="Times New Roman" w:eastAsia="仿宋_GB2312" w:cs="Times New Roman"/>
          <w:sz w:val="32"/>
          <w:szCs w:val="21"/>
          <w:lang w:val="zh-CN"/>
        </w:rPr>
        <w:t>完成电力、通信、燃气方面的设施布点规划，进行城市综合防灾及减灾方面的评估，梳理环卫及综合防灾设施及配置要求，进行供水设施和排水设施方面的规划布局</w:t>
      </w:r>
      <w:r>
        <w:rPr>
          <w:rFonts w:hint="eastAsia" w:ascii="Times New Roman" w:hAnsi="Times New Roman" w:eastAsia="仿宋_GB2312" w:cs="Times New Roman"/>
          <w:sz w:val="32"/>
          <w:szCs w:val="21"/>
          <w:lang w:val="zh-CN"/>
        </w:rPr>
        <w:t>。</w:t>
      </w:r>
    </w:p>
    <w:p>
      <w:pPr>
        <w:overflowPunct w:val="0"/>
        <w:snapToGrid w:val="0"/>
        <w:spacing w:line="560" w:lineRule="exact"/>
        <w:ind w:firstLine="643"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b/>
          <w:bCs/>
          <w:sz w:val="32"/>
          <w:szCs w:val="21"/>
          <w:lang w:val="zh-CN"/>
        </w:rPr>
        <w:t>6、县常务会方案汇报。</w:t>
      </w:r>
      <w:r>
        <w:rPr>
          <w:rFonts w:hint="eastAsia" w:ascii="Times New Roman" w:hAnsi="Times New Roman" w:eastAsia="仿宋_GB2312" w:cs="Times New Roman"/>
          <w:sz w:val="32"/>
          <w:szCs w:val="21"/>
          <w:lang w:val="zh-CN"/>
        </w:rPr>
        <w:t>截至2022年8月，就疏附</w:t>
      </w:r>
      <w:bookmarkStart w:id="0" w:name="_GoBack"/>
      <w:bookmarkEnd w:id="0"/>
      <w:r>
        <w:rPr>
          <w:rFonts w:hint="eastAsia" w:ascii="Times New Roman" w:hAnsi="Times New Roman" w:eastAsia="仿宋_GB2312" w:cs="Times New Roman"/>
          <w:sz w:val="32"/>
          <w:szCs w:val="21"/>
          <w:lang w:val="zh-CN"/>
        </w:rPr>
        <w:t>情况向县委、地区常委进行多次专题汇报。2022年9月，就疏附三区三线划定情况和国土空间总体规划初步方案在先常委会进行汇报，会后收集各部门书面反馈意见。</w:t>
      </w:r>
    </w:p>
    <w:p>
      <w:pPr>
        <w:overflowPunct w:val="0"/>
        <w:snapToGrid w:val="0"/>
        <w:spacing w:line="560" w:lineRule="exact"/>
        <w:ind w:firstLine="643"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b/>
          <w:bCs/>
          <w:sz w:val="32"/>
          <w:szCs w:val="21"/>
          <w:lang w:val="zh-CN"/>
        </w:rPr>
        <w:t>7、公示征求意见与地区专家评审。</w:t>
      </w:r>
      <w:r>
        <w:rPr>
          <w:rFonts w:hint="eastAsia" w:ascii="Times New Roman" w:hAnsi="Times New Roman" w:eastAsia="仿宋_GB2312" w:cs="Times New Roman"/>
          <w:sz w:val="32"/>
          <w:szCs w:val="21"/>
          <w:lang w:val="zh-CN"/>
        </w:rPr>
        <w:t>依据喀什地区自然资源局要求，完成三次成果报送。</w:t>
      </w:r>
      <w:r>
        <w:rPr>
          <w:rFonts w:ascii="Times New Roman" w:hAnsi="Times New Roman" w:eastAsia="仿宋_GB2312" w:cs="Times New Roman"/>
          <w:sz w:val="32"/>
          <w:szCs w:val="21"/>
          <w:lang w:val="zh-CN"/>
        </w:rPr>
        <w:t>2023年4月25日参与喀什地区自然资源局组织的专家评审会。</w:t>
      </w:r>
      <w:r>
        <w:rPr>
          <w:rFonts w:hint="eastAsia" w:ascii="Times New Roman" w:hAnsi="Times New Roman" w:eastAsia="仿宋_GB2312" w:cs="Times New Roman"/>
          <w:sz w:val="32"/>
          <w:szCs w:val="21"/>
          <w:lang w:val="zh-CN"/>
        </w:rPr>
        <w:t>完成总体规划公示稿编制，并在官方网站上面向社会各界公开征询意见建议。</w:t>
      </w:r>
    </w:p>
    <w:p>
      <w:pPr>
        <w:widowControl/>
        <w:overflowPunct w:val="0"/>
        <w:snapToGrid w:val="0"/>
        <w:spacing w:line="560" w:lineRule="exact"/>
        <w:ind w:firstLine="600" w:firstLineChars="200"/>
        <w:rPr>
          <w:rFonts w:ascii="Times New Roman" w:hAnsi="Times New Roman" w:eastAsia="仿宋_GB2312" w:cs="Times New Roman"/>
          <w:sz w:val="32"/>
          <w:szCs w:val="21"/>
          <w:lang w:val="zh-CN"/>
        </w:rPr>
      </w:pPr>
      <w:r>
        <w:rPr>
          <w:rFonts w:hint="eastAsia" w:ascii="黑体" w:eastAsia="黑体" w:cs="黑体"/>
          <w:kern w:val="0"/>
          <w:sz w:val="30"/>
          <w:szCs w:val="30"/>
        </w:rPr>
        <w:t>三、制定的意义和总体考虑</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《疏附县国土空间总体规划(2021-2035年)》(公示稿）是疏附县面向</w:t>
      </w:r>
      <w:r>
        <w:rPr>
          <w:rFonts w:ascii="Times New Roman" w:hAnsi="Times New Roman" w:eastAsia="仿宋_GB2312" w:cs="Times New Roman"/>
          <w:sz w:val="32"/>
          <w:szCs w:val="21"/>
          <w:lang w:val="zh-CN"/>
        </w:rPr>
        <w:t xml:space="preserve">2035 </w:t>
      </w:r>
      <w:r>
        <w:rPr>
          <w:rFonts w:hint="eastAsia" w:ascii="Times New Roman" w:hAnsi="Times New Roman" w:eastAsia="仿宋_GB2312" w:cs="Times New Roman"/>
          <w:sz w:val="32"/>
          <w:szCs w:val="21"/>
          <w:lang w:val="zh-CN"/>
        </w:rPr>
        <w:t>年可持续发展的空间蓝图，是编制镇级国土空间总体规划、详细规划、相关专项规划和开展各类开发保护建设活动的基本依据。县域范围内各类自然资源利用、涉及国土空间的各项政策、各类规划以及开发建设活动，须符合本规划。不得在本规划明确的规划体系外另设其他空间规划。</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《疏附县国土空间总体规划</w:t>
      </w:r>
      <w:r>
        <w:rPr>
          <w:rFonts w:ascii="Times New Roman" w:hAnsi="Times New Roman" w:eastAsia="仿宋_GB2312" w:cs="Times New Roman"/>
          <w:sz w:val="32"/>
          <w:szCs w:val="21"/>
          <w:lang w:val="zh-CN"/>
        </w:rPr>
        <w:t>(2021-2035</w:t>
      </w:r>
      <w:r>
        <w:rPr>
          <w:rFonts w:hint="eastAsia" w:ascii="Times New Roman" w:hAnsi="Times New Roman" w:eastAsia="仿宋_GB2312" w:cs="Times New Roman"/>
          <w:sz w:val="32"/>
          <w:szCs w:val="21"/>
          <w:lang w:val="zh-CN"/>
        </w:rPr>
        <w:t>年</w:t>
      </w:r>
      <w:r>
        <w:rPr>
          <w:rFonts w:ascii="Times New Roman" w:hAnsi="Times New Roman" w:eastAsia="仿宋_GB2312" w:cs="Times New Roman"/>
          <w:sz w:val="32"/>
          <w:szCs w:val="21"/>
          <w:lang w:val="zh-CN"/>
        </w:rPr>
        <w:t>)</w:t>
      </w:r>
      <w:r>
        <w:rPr>
          <w:rFonts w:hint="eastAsia" w:ascii="Times New Roman" w:hAnsi="Times New Roman" w:eastAsia="仿宋_GB2312" w:cs="Times New Roman"/>
          <w:sz w:val="32"/>
          <w:szCs w:val="21"/>
          <w:lang w:val="zh-CN"/>
        </w:rPr>
        <w:t>》</w:t>
      </w:r>
      <w:r>
        <w:rPr>
          <w:rFonts w:ascii="Times New Roman" w:hAnsi="Times New Roman" w:eastAsia="仿宋_GB2312" w:cs="Times New Roman"/>
          <w:sz w:val="32"/>
          <w:szCs w:val="21"/>
          <w:lang w:val="zh-CN"/>
        </w:rPr>
        <w:t>(</w:t>
      </w:r>
      <w:r>
        <w:rPr>
          <w:rFonts w:hint="eastAsia" w:ascii="Times New Roman" w:hAnsi="Times New Roman" w:eastAsia="仿宋_GB2312" w:cs="Times New Roman"/>
          <w:sz w:val="32"/>
          <w:szCs w:val="21"/>
          <w:lang w:val="zh-CN"/>
        </w:rPr>
        <w:t>公示稿</w:t>
      </w:r>
      <w:r>
        <w:rPr>
          <w:rFonts w:ascii="Times New Roman" w:hAnsi="Times New Roman" w:eastAsia="仿宋_GB2312" w:cs="Times New Roman"/>
          <w:sz w:val="32"/>
          <w:szCs w:val="21"/>
          <w:lang w:val="zh-CN"/>
        </w:rPr>
        <w:t>)</w:t>
      </w:r>
      <w:r>
        <w:rPr>
          <w:rFonts w:hint="eastAsia" w:ascii="Times New Roman" w:hAnsi="Times New Roman" w:eastAsia="仿宋_GB2312" w:cs="Times New Roman"/>
          <w:sz w:val="32"/>
          <w:szCs w:val="21"/>
          <w:lang w:val="zh-CN"/>
        </w:rPr>
        <w:t>以习近平新时代中国特色社会主义思想为指导，全面贯彻党的二十大精神，紧紧围绕统筹推进“五位一体”总体布局和协调推进“四个全面”战略布局，坚持新发展理念，坚持以人民为中心，坚持一切从实际出发，牢固树立创新、协调、绿色、开放、共享的发展</w:t>
      </w:r>
      <w:r>
        <w:rPr>
          <w:rFonts w:hint="eastAsia" w:ascii="仿宋_GB2312" w:eastAsia="仿宋_GB2312" w:cs="仿宋_GB2312"/>
          <w:kern w:val="0"/>
          <w:sz w:val="30"/>
          <w:szCs w:val="30"/>
        </w:rPr>
        <w:t>理念，深化落实“南疆城市群”城市发展战略以及喀什河流域经济带，发挥疏附县区位交通优势和资源禀赋特点，主动服务和融入新发展格局，落实主体功能区战略、协同发展战略、新型城镇化战略，以“三区三线”为基础，统筹安排全县国土空间开发与保护，推动疏附县实现高水平保护与高效能空间治理，引领高质量发展与高品质生活，努力构建高质量、高效率、更公平、可持续的国土空间新格局，促进疏附县健康、可持续发展。</w:t>
      </w:r>
    </w:p>
    <w:p>
      <w:pPr>
        <w:widowControl/>
        <w:overflowPunct w:val="0"/>
        <w:snapToGrid w:val="0"/>
        <w:spacing w:line="560" w:lineRule="exact"/>
        <w:ind w:firstLine="600" w:firstLineChars="200"/>
        <w:rPr>
          <w:rFonts w:ascii="黑体" w:eastAsia="黑体" w:cs="黑体"/>
          <w:kern w:val="0"/>
          <w:sz w:val="30"/>
          <w:szCs w:val="30"/>
        </w:rPr>
      </w:pPr>
      <w:r>
        <w:rPr>
          <w:rFonts w:hint="eastAsia" w:ascii="黑体" w:eastAsia="黑体" w:cs="黑体"/>
          <w:kern w:val="0"/>
          <w:sz w:val="30"/>
          <w:szCs w:val="30"/>
        </w:rPr>
        <w:t>四、政策创新举措</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建立国土空间规划体系并监督实施，将主体功能区规划、土地利用规划、城乡规划等空间规划融合为统一的国土空间规划，实现“多规合一”，强化国土空间规划对各专项规划的指导约束作用，是党中央、国务院作出的重大部署。</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与原有的主体功能区规划、土地利用规划和城乡规划等空间类规划相比，新的空间规划体系首先是更加注重落实新发展理念，促进高质量发展，更加注重坚持以人民为中心，满足人民对高质量美好生活的愿望，更加致力于提高国土空间治理体系和治理能力现代化。</w:t>
      </w:r>
    </w:p>
    <w:p>
      <w:pPr>
        <w:widowControl/>
        <w:overflowPunct w:val="0"/>
        <w:snapToGrid w:val="0"/>
        <w:spacing w:line="560" w:lineRule="exact"/>
        <w:ind w:firstLine="600" w:firstLineChars="200"/>
        <w:rPr>
          <w:rFonts w:ascii="黑体" w:eastAsia="黑体" w:cs="黑体"/>
          <w:kern w:val="0"/>
          <w:sz w:val="30"/>
          <w:szCs w:val="30"/>
        </w:rPr>
      </w:pPr>
      <w:r>
        <w:rPr>
          <w:rFonts w:hint="eastAsia" w:ascii="黑体" w:eastAsia="黑体" w:cs="黑体"/>
          <w:kern w:val="0"/>
          <w:sz w:val="30"/>
          <w:szCs w:val="30"/>
        </w:rPr>
        <w:t>五、工作目标</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统筹协调各类空间管控手段，将主体功能区规划、土地利用规划、城乡规划等空间规划融合为统一的国土空间规划，实现“多规合一”，强化国土空间规划对各专项规划的指导约束作用。综合考虑人口分布、经济布局、国土利用、生态环境保护等因素，科学评价资源环境承载能力和国土空间开发适宜性，深入分析问题挑战和发展机遇，明确空间发展目标，确定空间发展策略，优化城镇发展格局、农业生产格局和生态保护格局，转变国土空间开发保护方式，提升国土空间开发保护质量和效率。</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p>
    <w:p>
      <w:pPr>
        <w:widowControl/>
        <w:overflowPunct w:val="0"/>
        <w:snapToGrid w:val="0"/>
        <w:spacing w:line="560" w:lineRule="exact"/>
        <w:ind w:firstLine="600" w:firstLineChars="200"/>
        <w:rPr>
          <w:rFonts w:ascii="黑体" w:eastAsia="黑体" w:cs="黑体"/>
          <w:kern w:val="0"/>
          <w:sz w:val="30"/>
          <w:szCs w:val="30"/>
        </w:rPr>
      </w:pPr>
      <w:r>
        <w:rPr>
          <w:rFonts w:hint="eastAsia" w:ascii="黑体" w:eastAsia="黑体" w:cs="黑体"/>
          <w:kern w:val="0"/>
          <w:sz w:val="30"/>
          <w:szCs w:val="30"/>
        </w:rPr>
        <w:t>六、主要内容</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结合《新疆维吾尔自治区县（市）级国土空间总体规划编制技术指南》，本次规划共分为十个部分：</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第一部分“规划总则”确定了本次规划的指导思想，遵循的规划原则，并确定了规划范围以及期限。</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第二部分“目标与战略定位”确定了本规划的目标定位，包括城市职能、规划目标、国土空间开发保护策略。</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第三部分“国土空间总体格局”是在划定三条控制线的基础上确定国土空间总体发展格局，包括细化落实主体功能区，构建国土空间总体格局，确定规划分区、完善国土空间功能结构优化等内容。</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第四部分“乡村空间”是面向农业空间的内容，包括构建农业空间格局、耕地资源保护与利用、全面推进乡村振兴、开展国土综合整治等内容。</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第五部分“生态空间”是面向生态空间的内容，包括构建生态安全格局，加强水资源、林草资源、矿产资源保护与利用以及生态修复等内容。</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第六部分“城镇空间”是面向城镇空间的内容，包括城镇空间格局、城镇职能结构、产业规划等内容。</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第七部分“人文魅力空间”是关于历史文化保护与利用的内容，包括强化历史文化保护格局、塑造城乡风貌特色等内容。</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第八部分“基础支撑体系”是关于基础设施与安全韧性体系构建的内容，包括提升综合交通运输水平、加强市政基础设施建设、构建城乡公共服务体系、保障能源供应、构建安全韧性城市等内容。</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九部分“高品质中心城区”是关于中心城区功能完善和结构优化的内容，包括城市性质与职能、构建空间结构与发展布局、发展产业空间，景观风貌引导、公共服务设施和绿地与开敞空间，积极推进存量建设用地集约利用与城市更新，统筹交通、市政、能源、防灾、地下空间规划，城市设计、重要控制线管控等内容。</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r>
        <w:rPr>
          <w:rFonts w:hint="eastAsia" w:ascii="Times New Roman" w:hAnsi="Times New Roman" w:eastAsia="仿宋_GB2312" w:cs="Times New Roman"/>
          <w:sz w:val="32"/>
          <w:szCs w:val="21"/>
          <w:lang w:val="zh-CN"/>
        </w:rPr>
        <w:t>第十部分“实施保障体系”是关于国土空间规划指引以及保障措施的内容，包括乡镇规划指引、专项规划指引、详细规划指引以及规划保障措施。</w:t>
      </w:r>
    </w:p>
    <w:p>
      <w:pPr>
        <w:widowControl/>
        <w:overflowPunct w:val="0"/>
        <w:snapToGrid w:val="0"/>
        <w:spacing w:line="560" w:lineRule="exact"/>
        <w:ind w:firstLine="640" w:firstLineChars="200"/>
        <w:rPr>
          <w:rFonts w:ascii="Times New Roman" w:hAnsi="Times New Roman" w:eastAsia="仿宋_GB2312" w:cs="Times New Roman"/>
          <w:sz w:val="32"/>
          <w:szCs w:val="21"/>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2B"/>
    <w:rsid w:val="00065F23"/>
    <w:rsid w:val="00075C73"/>
    <w:rsid w:val="00112B15"/>
    <w:rsid w:val="001E2B2B"/>
    <w:rsid w:val="00201600"/>
    <w:rsid w:val="002E0404"/>
    <w:rsid w:val="003D0712"/>
    <w:rsid w:val="00467BB6"/>
    <w:rsid w:val="00537D18"/>
    <w:rsid w:val="00550941"/>
    <w:rsid w:val="00615760"/>
    <w:rsid w:val="00760BA5"/>
    <w:rsid w:val="00CF7587"/>
    <w:rsid w:val="00E044DE"/>
    <w:rsid w:val="00F720EC"/>
    <w:rsid w:val="34E2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qFormat/>
    <w:uiPriority w:val="34"/>
    <w:pPr>
      <w:ind w:firstLine="420" w:firstLineChars="200"/>
    </w:pPr>
  </w:style>
  <w:style w:type="paragraph" w:customStyle="1" w:styleId="11">
    <w:name w:val="标题1 自治区规范"/>
    <w:basedOn w:val="2"/>
    <w:next w:val="1"/>
    <w:link w:val="12"/>
    <w:qFormat/>
    <w:uiPriority w:val="0"/>
    <w:pPr>
      <w:widowControl/>
      <w:snapToGrid w:val="0"/>
      <w:spacing w:before="100" w:beforeLines="100" w:after="0" w:line="600" w:lineRule="exact"/>
      <w:jc w:val="center"/>
    </w:pPr>
    <w:rPr>
      <w:rFonts w:ascii="Times New Roman" w:hAnsi="Times New Roman" w:eastAsia="方正小标宋_GBK"/>
      <w:b w:val="0"/>
      <w:bCs w:val="0"/>
      <w:sz w:val="36"/>
    </w:rPr>
  </w:style>
  <w:style w:type="character" w:customStyle="1" w:styleId="12">
    <w:name w:val="标题1 自治区规范 字符"/>
    <w:basedOn w:val="13"/>
    <w:link w:val="11"/>
    <w:qFormat/>
    <w:uiPriority w:val="0"/>
    <w:rPr>
      <w:rFonts w:ascii="Times New Roman" w:hAnsi="Times New Roman" w:eastAsia="方正小标宋_GBK"/>
      <w:b w:val="0"/>
      <w:bCs w:val="0"/>
      <w:kern w:val="44"/>
      <w:sz w:val="36"/>
      <w:szCs w:val="44"/>
    </w:rPr>
  </w:style>
  <w:style w:type="character" w:customStyle="1" w:styleId="13">
    <w:name w:val="标题 1 字符"/>
    <w:basedOn w:val="7"/>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532</Words>
  <Characters>3038</Characters>
  <Lines>25</Lines>
  <Paragraphs>7</Paragraphs>
  <TotalTime>70</TotalTime>
  <ScaleCrop>false</ScaleCrop>
  <LinksUpToDate>false</LinksUpToDate>
  <CharactersWithSpaces>3563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2023-02-09T07:22:00Z</dcterms:created>
  <dc:creator>Administrator</dc:creator>
  <cp:lastModifiedBy>1</cp:lastModifiedBy>
  <dcterms:modified xsi:type="dcterms:W3CDTF">2023-10-17T04:34:48Z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