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459958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疏附县社会保险中心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31B57E">
      <w:r>
        <w:br w:type="page"/>
      </w:r>
    </w:p>
    <w:p w14:paraId="42821CE8">
      <w:pPr>
        <w:spacing w:line="640" w:lineRule="exact"/>
        <w:jc w:val="center"/>
        <w:outlineLvl w:val="1"/>
      </w:pPr>
      <w:r>
        <w:rPr>
          <w:rFonts w:ascii="黑体" w:hAnsi="黑体" w:eastAsia="黑体"/>
          <w:sz w:val="32"/>
        </w:rPr>
        <w:t>第一部分 单位概况</w:t>
      </w:r>
    </w:p>
    <w:p w14:paraId="6986619A">
      <w:pPr>
        <w:spacing w:line="640" w:lineRule="exact"/>
        <w:ind w:firstLine="640"/>
        <w:jc w:val="both"/>
        <w:outlineLvl w:val="2"/>
      </w:pPr>
      <w:r>
        <w:rPr>
          <w:rFonts w:ascii="黑体" w:hAnsi="黑体" w:eastAsia="黑体"/>
          <w:sz w:val="32"/>
        </w:rPr>
        <w:t>一、主要职能</w:t>
      </w:r>
    </w:p>
    <w:p w14:paraId="08A69708">
      <w:pPr>
        <w:spacing w:line="580" w:lineRule="exact"/>
        <w:ind w:firstLine="640"/>
        <w:jc w:val="both"/>
      </w:pPr>
      <w:r>
        <w:rPr>
          <w:rFonts w:ascii="仿宋_GB2312" w:hAnsi="仿宋_GB2312" w:eastAsia="仿宋_GB2312"/>
          <w:sz w:val="32"/>
        </w:rPr>
        <w:t>贯彻执行国家和自治区有关社会保障工作的方针、政策、法规，贯彻执行自治区人社厅关于社会保障政策、法规，并组织实施、监督检查；加强对社会保险经办业务工作的指导和行政管理，同时制定本县社会保险事业</w:t>
      </w:r>
      <w:r>
        <w:rPr>
          <w:rFonts w:hint="eastAsia" w:ascii="仿宋_GB2312" w:hAnsi="仿宋_GB2312" w:eastAsia="仿宋_GB2312"/>
          <w:sz w:val="32"/>
          <w:lang w:eastAsia="zh-CN"/>
        </w:rPr>
        <w:t>工作的开展</w:t>
      </w:r>
      <w:r>
        <w:rPr>
          <w:rFonts w:ascii="仿宋_GB2312" w:hAnsi="仿宋_GB2312" w:eastAsia="仿宋_GB2312"/>
          <w:sz w:val="32"/>
        </w:rPr>
        <w:t>规划。承担着五项保险的基金征收和待遇支付，基金管理等工作。</w:t>
      </w:r>
    </w:p>
    <w:p w14:paraId="21F4D03A">
      <w:pPr>
        <w:spacing w:line="640" w:lineRule="exact"/>
        <w:ind w:firstLine="640"/>
        <w:jc w:val="both"/>
        <w:outlineLvl w:val="2"/>
      </w:pPr>
      <w:r>
        <w:rPr>
          <w:rFonts w:ascii="黑体" w:hAnsi="黑体" w:eastAsia="黑体"/>
          <w:sz w:val="32"/>
        </w:rPr>
        <w:t>二、机构设置及人员情况</w:t>
      </w:r>
    </w:p>
    <w:p w14:paraId="6111A857">
      <w:pPr>
        <w:spacing w:line="580" w:lineRule="exact"/>
        <w:ind w:firstLine="640"/>
        <w:jc w:val="both"/>
      </w:pPr>
      <w:r>
        <w:rPr>
          <w:rFonts w:ascii="仿宋_GB2312" w:hAnsi="仿宋_GB2312" w:eastAsia="仿宋_GB2312"/>
          <w:sz w:val="32"/>
        </w:rPr>
        <w:t>疏附县社会保险中心2024年度，实有人数38人，其中：在职人员29人，增加5人；离休人员0人，增加0人；退休人员9人,增加0人。</w:t>
      </w:r>
    </w:p>
    <w:p w14:paraId="73BA7426">
      <w:pPr>
        <w:spacing w:line="580" w:lineRule="exact"/>
        <w:ind w:firstLine="640"/>
        <w:jc w:val="both"/>
      </w:pPr>
      <w:r>
        <w:rPr>
          <w:rFonts w:ascii="仿宋_GB2312" w:hAnsi="仿宋_GB2312" w:eastAsia="仿宋_GB2312"/>
          <w:sz w:val="32"/>
        </w:rPr>
        <w:t>疏附县社会保险中心无下属预算单位，下设7个科室，分别是：行政办公室、基金财务科、基金征缴科、待遇支付科、城乡养老科、综合柜员科、内审复核科。</w:t>
      </w:r>
    </w:p>
    <w:p w14:paraId="21129CC5">
      <w:r>
        <w:br w:type="page"/>
      </w:r>
    </w:p>
    <w:p w14:paraId="06A4FB8E">
      <w:pPr>
        <w:spacing w:line="240" w:lineRule="auto"/>
        <w:jc w:val="center"/>
        <w:outlineLvl w:val="1"/>
      </w:pPr>
      <w:r>
        <w:rPr>
          <w:rFonts w:ascii="黑体" w:hAnsi="黑体" w:eastAsia="黑体"/>
          <w:sz w:val="32"/>
        </w:rPr>
        <w:t>第二部分 部门决算情况说明</w:t>
      </w:r>
    </w:p>
    <w:p w14:paraId="4A8395BD">
      <w:pPr>
        <w:spacing w:line="640" w:lineRule="exact"/>
        <w:ind w:firstLine="640"/>
        <w:jc w:val="both"/>
        <w:outlineLvl w:val="2"/>
      </w:pPr>
      <w:r>
        <w:rPr>
          <w:rFonts w:ascii="黑体" w:hAnsi="黑体" w:eastAsia="黑体"/>
          <w:sz w:val="32"/>
        </w:rPr>
        <w:t>一、收入支出决算总体情况说明</w:t>
      </w:r>
    </w:p>
    <w:p w14:paraId="2FA0C33C">
      <w:pPr>
        <w:spacing w:line="580" w:lineRule="exact"/>
        <w:ind w:firstLine="640"/>
        <w:jc w:val="both"/>
      </w:pPr>
      <w:r>
        <w:rPr>
          <w:rFonts w:ascii="仿宋_GB2312" w:hAnsi="仿宋_GB2312" w:eastAsia="仿宋_GB2312"/>
          <w:b/>
          <w:sz w:val="32"/>
        </w:rPr>
        <w:t>2024年度收入总计478.13万元，</w:t>
      </w:r>
      <w:r>
        <w:rPr>
          <w:rFonts w:ascii="仿宋_GB2312" w:hAnsi="仿宋_GB2312" w:eastAsia="仿宋_GB2312"/>
          <w:b w:val="0"/>
          <w:sz w:val="32"/>
        </w:rPr>
        <w:t>其中：本年收入合计478.13万元，使用非财政拨款结余（含专用结余）0.00万元，年初结转和结余0.00万元。</w:t>
      </w:r>
    </w:p>
    <w:p w14:paraId="29165859">
      <w:pPr>
        <w:spacing w:line="580" w:lineRule="exact"/>
        <w:ind w:firstLine="640"/>
        <w:jc w:val="both"/>
      </w:pPr>
      <w:r>
        <w:rPr>
          <w:rFonts w:ascii="仿宋_GB2312" w:hAnsi="仿宋_GB2312" w:eastAsia="仿宋_GB2312"/>
          <w:b/>
          <w:sz w:val="32"/>
        </w:rPr>
        <w:t>2024年度支出总计478.13万元，</w:t>
      </w:r>
      <w:r>
        <w:rPr>
          <w:rFonts w:ascii="仿宋_GB2312" w:hAnsi="仿宋_GB2312" w:eastAsia="仿宋_GB2312"/>
          <w:b w:val="0"/>
          <w:sz w:val="32"/>
        </w:rPr>
        <w:t>其中：本年支出合计478.13万元，结余分配0.00万元，年末结转和结余0.00万元。</w:t>
      </w:r>
    </w:p>
    <w:p w14:paraId="4D10A3EA">
      <w:pPr>
        <w:spacing w:line="580" w:lineRule="exact"/>
        <w:ind w:firstLine="640"/>
        <w:jc w:val="both"/>
      </w:pPr>
      <w:r>
        <w:rPr>
          <w:rFonts w:ascii="仿宋_GB2312" w:hAnsi="仿宋_GB2312" w:eastAsia="仿宋_GB2312"/>
          <w:b w:val="0"/>
          <w:sz w:val="32"/>
        </w:rPr>
        <w:t>收入支出总体与上年相比，增加70.85万元，增长17.40%，主要原因是：本年因机构改革，原人社局劳动监察大队成建制划转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，本年在职人员增加，在职人员工资调增、社保、公积金基数调增，人员经费增加。</w:t>
      </w:r>
    </w:p>
    <w:p w14:paraId="24F28388">
      <w:pPr>
        <w:spacing w:line="640" w:lineRule="exact"/>
        <w:ind w:firstLine="640"/>
        <w:jc w:val="both"/>
        <w:outlineLvl w:val="2"/>
      </w:pPr>
      <w:r>
        <w:rPr>
          <w:rFonts w:ascii="黑体" w:hAnsi="黑体" w:eastAsia="黑体"/>
          <w:sz w:val="32"/>
        </w:rPr>
        <w:t>二、收入决算情况说明</w:t>
      </w:r>
    </w:p>
    <w:p w14:paraId="255BCBA6">
      <w:pPr>
        <w:spacing w:line="580" w:lineRule="exact"/>
        <w:ind w:firstLine="640"/>
        <w:jc w:val="both"/>
      </w:pPr>
      <w:r>
        <w:rPr>
          <w:rFonts w:ascii="仿宋_GB2312" w:hAnsi="仿宋_GB2312" w:eastAsia="仿宋_GB2312"/>
          <w:b/>
          <w:sz w:val="32"/>
        </w:rPr>
        <w:t>本年收入478.13万元，</w:t>
      </w:r>
      <w:r>
        <w:rPr>
          <w:rFonts w:ascii="仿宋_GB2312" w:hAnsi="仿宋_GB2312" w:eastAsia="仿宋_GB2312"/>
          <w:b w:val="0"/>
          <w:sz w:val="32"/>
        </w:rPr>
        <w:t>其中：财政拨款收入478.13万元，占100.00%；上级补助收入0.00万元，占0.00%；事业收入0.00万元，占0.00%；经营收入0.00万元，占0.00%；附属单位上缴收入0.00万元，占0.00%；其他收入0.00万元，占0.00%。</w:t>
      </w:r>
    </w:p>
    <w:p w14:paraId="014A082B">
      <w:pPr>
        <w:spacing w:line="640" w:lineRule="exact"/>
        <w:ind w:firstLine="640"/>
        <w:jc w:val="both"/>
        <w:outlineLvl w:val="2"/>
      </w:pPr>
      <w:r>
        <w:rPr>
          <w:rFonts w:ascii="黑体" w:hAnsi="黑体" w:eastAsia="黑体"/>
          <w:sz w:val="32"/>
        </w:rPr>
        <w:t>三、支出决算情况说明</w:t>
      </w:r>
    </w:p>
    <w:p w14:paraId="7A41DA9A">
      <w:pPr>
        <w:spacing w:line="580" w:lineRule="exact"/>
        <w:ind w:firstLine="640"/>
        <w:jc w:val="both"/>
      </w:pPr>
      <w:r>
        <w:rPr>
          <w:rFonts w:ascii="仿宋_GB2312" w:hAnsi="仿宋_GB2312" w:eastAsia="仿宋_GB2312"/>
          <w:b/>
          <w:sz w:val="32"/>
        </w:rPr>
        <w:t>本年支出478.13万元，</w:t>
      </w:r>
      <w:r>
        <w:rPr>
          <w:rFonts w:ascii="仿宋_GB2312" w:hAnsi="仿宋_GB2312" w:eastAsia="仿宋_GB2312"/>
          <w:b w:val="0"/>
          <w:sz w:val="32"/>
        </w:rPr>
        <w:t>其中：基本支出454.00万元，占94.95%；项目支出24.14万元，占5.05%；上缴上级支出0.00万元，占0.00%；经营支出0.00万元，占0.00%；对附属单位补助支出0.00万元，占0.00%。</w:t>
      </w:r>
    </w:p>
    <w:p w14:paraId="15CB1C3F">
      <w:pPr>
        <w:spacing w:line="640" w:lineRule="exact"/>
        <w:ind w:firstLine="640"/>
        <w:jc w:val="both"/>
        <w:outlineLvl w:val="2"/>
      </w:pPr>
      <w:r>
        <w:rPr>
          <w:rFonts w:ascii="黑体" w:hAnsi="黑体" w:eastAsia="黑体"/>
          <w:sz w:val="32"/>
        </w:rPr>
        <w:t>四、财政拨款收入支出决算总体情况说明</w:t>
      </w:r>
    </w:p>
    <w:p w14:paraId="792179ED">
      <w:pPr>
        <w:spacing w:line="580" w:lineRule="exact"/>
        <w:ind w:firstLine="640"/>
        <w:jc w:val="both"/>
      </w:pPr>
      <w:r>
        <w:rPr>
          <w:rFonts w:ascii="仿宋_GB2312" w:hAnsi="仿宋_GB2312" w:eastAsia="仿宋_GB2312"/>
          <w:b/>
          <w:sz w:val="32"/>
        </w:rPr>
        <w:t>2024年度财政拨款收入总计478.13万元，</w:t>
      </w:r>
      <w:r>
        <w:rPr>
          <w:rFonts w:ascii="仿宋_GB2312" w:hAnsi="仿宋_GB2312" w:eastAsia="仿宋_GB2312"/>
          <w:b w:val="0"/>
          <w:sz w:val="32"/>
        </w:rPr>
        <w:t>其中：年初财政拨款结转和结余0.00万元，本年财政拨款收入478.13万元。</w:t>
      </w:r>
      <w:r>
        <w:rPr>
          <w:rFonts w:ascii="仿宋_GB2312" w:hAnsi="仿宋_GB2312" w:eastAsia="仿宋_GB2312"/>
          <w:b/>
          <w:sz w:val="32"/>
        </w:rPr>
        <w:t>财政拨款支出总计478.13万元，</w:t>
      </w:r>
      <w:r>
        <w:rPr>
          <w:rFonts w:ascii="仿宋_GB2312" w:hAnsi="仿宋_GB2312" w:eastAsia="仿宋_GB2312"/>
          <w:b w:val="0"/>
          <w:sz w:val="32"/>
        </w:rPr>
        <w:t>其中：年末财政拨款结转和结余0.00万元，本年财政拨款支出478.13万元。</w:t>
      </w:r>
    </w:p>
    <w:p w14:paraId="06B1C84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增加70.85万元，增长17.40%，主要原因是：本年因机构改革，原人社局劳动监察大队成建制划转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年初预算数395.07万元，决算数478.13万元，预决算差异率21.02%，主要原因是：本年因机构改革，原人社局劳动监察大队成建制划转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，在职人员增加，年中追加人员经费及人员工资、社保、公积金基数调增部分资金，导致预决算存在差异。</w:t>
      </w:r>
    </w:p>
    <w:p w14:paraId="646016F6">
      <w:pPr>
        <w:spacing w:line="640" w:lineRule="exact"/>
        <w:ind w:firstLine="640"/>
        <w:jc w:val="both"/>
        <w:outlineLvl w:val="2"/>
      </w:pPr>
      <w:r>
        <w:rPr>
          <w:rFonts w:ascii="黑体" w:hAnsi="黑体" w:eastAsia="黑体"/>
          <w:sz w:val="32"/>
        </w:rPr>
        <w:t>五、一般公共预算财政拨款支出决算情况说明</w:t>
      </w:r>
    </w:p>
    <w:p w14:paraId="33F79E4F">
      <w:pPr>
        <w:spacing w:line="640" w:lineRule="exact"/>
        <w:ind w:firstLine="640"/>
        <w:jc w:val="both"/>
        <w:outlineLvl w:val="3"/>
      </w:pPr>
      <w:r>
        <w:rPr>
          <w:rFonts w:ascii="楷体_GB2312" w:hAnsi="楷体_GB2312" w:eastAsia="楷体_GB2312"/>
          <w:b/>
          <w:sz w:val="32"/>
        </w:rPr>
        <w:t>（一）一般公共预算财政拨款支出决算总体情况</w:t>
      </w:r>
    </w:p>
    <w:p w14:paraId="3F51DFDB">
      <w:pPr>
        <w:spacing w:line="580" w:lineRule="exact"/>
        <w:ind w:firstLine="640"/>
        <w:jc w:val="both"/>
      </w:pPr>
      <w:r>
        <w:rPr>
          <w:rFonts w:ascii="仿宋_GB2312" w:hAnsi="仿宋_GB2312" w:eastAsia="仿宋_GB2312"/>
          <w:b/>
          <w:sz w:val="32"/>
        </w:rPr>
        <w:t>2024年度一般公共预算财政拨款支出478.13万元，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增加70.85万元，增长17.40%，主要原因是：本年因机构改革，原人社局劳动监察大队成建制划转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年初预算数395.07万元，决算数478.13万元，预决算差异率21.02%，主要原因是：本年因机构改革，原人社局劳动监察大队成建制划转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，在职人员增加，年中追加人员经费及人员工资、社保、公积金基数调增部分资金，导致预决算存在差异。</w:t>
      </w:r>
    </w:p>
    <w:p w14:paraId="4BB58EE0">
      <w:pPr>
        <w:spacing w:line="640" w:lineRule="exact"/>
        <w:ind w:firstLine="640"/>
        <w:jc w:val="both"/>
        <w:outlineLvl w:val="3"/>
      </w:pPr>
      <w:r>
        <w:rPr>
          <w:rFonts w:ascii="楷体_GB2312" w:hAnsi="楷体_GB2312" w:eastAsia="楷体_GB2312"/>
          <w:b/>
          <w:sz w:val="32"/>
        </w:rPr>
        <w:t>（二）一般公共预算财政拨款支出决算结构情况</w:t>
      </w:r>
    </w:p>
    <w:p w14:paraId="1729B12F">
      <w:pPr>
        <w:spacing w:line="580" w:lineRule="exact"/>
        <w:ind w:firstLine="640"/>
        <w:jc w:val="both"/>
      </w:pPr>
      <w:r>
        <w:rPr>
          <w:rFonts w:ascii="仿宋_GB2312" w:hAnsi="仿宋_GB2312" w:eastAsia="仿宋_GB2312"/>
          <w:b w:val="0"/>
          <w:sz w:val="32"/>
        </w:rPr>
        <w:t>1.社会保障和就业支出(类)411.00万元,占85.96%。</w:t>
      </w:r>
    </w:p>
    <w:p w14:paraId="66FEBE99">
      <w:pPr>
        <w:spacing w:line="580" w:lineRule="exact"/>
        <w:ind w:firstLine="640"/>
        <w:jc w:val="both"/>
      </w:pPr>
      <w:r>
        <w:rPr>
          <w:rFonts w:ascii="仿宋_GB2312" w:hAnsi="仿宋_GB2312" w:eastAsia="仿宋_GB2312"/>
          <w:b w:val="0"/>
          <w:sz w:val="32"/>
        </w:rPr>
        <w:t>2.卫生健康支出(类)23.71万元,占4.96%。</w:t>
      </w:r>
    </w:p>
    <w:p w14:paraId="520457AB">
      <w:pPr>
        <w:spacing w:line="580" w:lineRule="exact"/>
        <w:ind w:firstLine="640"/>
        <w:jc w:val="both"/>
      </w:pPr>
      <w:r>
        <w:rPr>
          <w:rFonts w:ascii="仿宋_GB2312" w:hAnsi="仿宋_GB2312" w:eastAsia="仿宋_GB2312"/>
          <w:b w:val="0"/>
          <w:sz w:val="32"/>
        </w:rPr>
        <w:t>3.住房保障支出(类)35.27万元,占7.38%。</w:t>
      </w:r>
    </w:p>
    <w:p w14:paraId="57E79A5B">
      <w:pPr>
        <w:spacing w:line="580" w:lineRule="exact"/>
        <w:ind w:firstLine="640"/>
        <w:jc w:val="both"/>
      </w:pPr>
      <w:r>
        <w:rPr>
          <w:rFonts w:ascii="仿宋_GB2312" w:hAnsi="仿宋_GB2312" w:eastAsia="仿宋_GB2312"/>
          <w:b w:val="0"/>
          <w:sz w:val="32"/>
        </w:rPr>
        <w:t>4.其他支出(类)8.16万元,占1.71%。</w:t>
      </w:r>
    </w:p>
    <w:p w14:paraId="6740482B">
      <w:pPr>
        <w:spacing w:line="640" w:lineRule="exact"/>
        <w:ind w:firstLine="640"/>
        <w:jc w:val="both"/>
        <w:outlineLvl w:val="3"/>
      </w:pPr>
      <w:r>
        <w:rPr>
          <w:rFonts w:ascii="楷体_GB2312" w:hAnsi="楷体_GB2312" w:eastAsia="楷体_GB2312"/>
          <w:b/>
          <w:sz w:val="32"/>
        </w:rPr>
        <w:t>（三）一般公共预算财政拨款支出决算具体情况</w:t>
      </w:r>
    </w:p>
    <w:p w14:paraId="564AB2E8">
      <w:pPr>
        <w:spacing w:line="580" w:lineRule="exact"/>
        <w:ind w:firstLine="640"/>
        <w:jc w:val="both"/>
      </w:pPr>
      <w:r>
        <w:rPr>
          <w:rFonts w:ascii="仿宋_GB2312" w:hAnsi="仿宋_GB2312" w:eastAsia="仿宋_GB2312"/>
          <w:b w:val="0"/>
          <w:sz w:val="32"/>
        </w:rPr>
        <w:t>1.社会保障和就业支出(类)人力资源和社会保障管理事务(款)社会保险经办机构(项):支出决算数为343.76万元，比上年决算增加50.95万元，增长17.40%,主要原因是：本年因机构改革，原人社局劳动监察大队成建制划转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，在职人员增加，工资等相关人员经费增加。</w:t>
      </w:r>
    </w:p>
    <w:p w14:paraId="6AC32928">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2.社会保障和就业支出(类)行政事业单位养老支出(款)行政单位离退休(项):支出决算数为11.79万元，比上年决算增加5.56万元，增长89.25%,主要原因是：本年增加退休人员基础绩效奖，退休费支出增加。</w:t>
      </w:r>
    </w:p>
    <w:p w14:paraId="2CEA58F7">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3.社会保障和就业支出(类)行政事业单位养老支出(款)事业单位离退休(项):支出决算数为1.43万元，比上年决算减少1.18万元，下降45.21%,主要原因是：本年度未补发事业退休人员绩效，导致退休费较上年减少。</w:t>
      </w:r>
    </w:p>
    <w:p w14:paraId="4873AFEB">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43.19万元，比上年决算增加9.04万元，增长26.47%,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，在职人员增加，机关事业单位基本养老保险缴费支出较上年增加。</w:t>
      </w:r>
    </w:p>
    <w:p w14:paraId="77CAB2C1">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7.73万元，下降100.00%,主要原因是：本年无新增退休人员，职业年金缴费支出较上年减少。</w:t>
      </w:r>
    </w:p>
    <w:p w14:paraId="7AA3449C">
      <w:pPr>
        <w:spacing w:line="580" w:lineRule="exact"/>
        <w:ind w:firstLine="640"/>
        <w:jc w:val="both"/>
      </w:pPr>
      <w:r>
        <w:rPr>
          <w:rFonts w:ascii="仿宋_GB2312" w:hAnsi="仿宋_GB2312" w:eastAsia="仿宋_GB2312"/>
          <w:b w:val="0"/>
          <w:sz w:val="32"/>
        </w:rPr>
        <w:t>6.社会保障和就业支出(类)企业改革补助(款)其他企业改革发展补助(项):支出决算数为10.83万元，比上年决算减少1.20万元，下降9.98%,主要原因是：本年减少1995年前退休（退职）人员2023年4月</w:t>
      </w:r>
      <w:r>
        <w:rPr>
          <w:rFonts w:hint="eastAsia" w:ascii="仿宋_GB2312" w:hAnsi="仿宋_GB2312" w:eastAsia="仿宋_GB2312"/>
          <w:b w:val="0"/>
          <w:sz w:val="32"/>
          <w:lang w:eastAsia="zh-CN"/>
        </w:rPr>
        <w:t>—</w:t>
      </w:r>
      <w:r>
        <w:rPr>
          <w:rFonts w:ascii="仿宋_GB2312" w:hAnsi="仿宋_GB2312" w:eastAsia="仿宋_GB2312"/>
          <w:b w:val="0"/>
          <w:sz w:val="32"/>
        </w:rPr>
        <w:t>2024年3月生活补贴项目经费，导致相关经费减少。</w:t>
      </w:r>
    </w:p>
    <w:p w14:paraId="1947B68C">
      <w:pPr>
        <w:spacing w:line="580" w:lineRule="exact"/>
        <w:ind w:firstLine="640"/>
        <w:jc w:val="both"/>
      </w:pPr>
      <w:r>
        <w:rPr>
          <w:rFonts w:ascii="仿宋_GB2312" w:hAnsi="仿宋_GB2312" w:eastAsia="仿宋_GB2312"/>
          <w:b w:val="0"/>
          <w:sz w:val="32"/>
        </w:rPr>
        <w:t>7.卫生健康支出(类)行政事业单位医疗(款)行政单位医疗(项):支出决算数为18.35万元，比上年决算增加3.57万元，增长24.15%,主要原因是：本年因机构改革，原人社局劳动监察大队成建制划转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，在职人员增加，行政单位医疗支出较上年增加。</w:t>
      </w:r>
    </w:p>
    <w:p w14:paraId="4D4DE990">
      <w:pPr>
        <w:spacing w:line="580" w:lineRule="exact"/>
        <w:ind w:firstLine="640"/>
        <w:jc w:val="both"/>
      </w:pPr>
      <w:r>
        <w:rPr>
          <w:rFonts w:ascii="仿宋_GB2312" w:hAnsi="仿宋_GB2312" w:eastAsia="仿宋_GB2312"/>
          <w:b w:val="0"/>
          <w:sz w:val="32"/>
        </w:rPr>
        <w:t>8.卫生健康支出(类)行政事业单位医疗(款)公务员医疗补助(项):支出决算数为5.35万元，比上年决算增加1.04万元，增长24.13%,主要原因是：本年因机构改革，原人社局劳动监察大队成建制划转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，在职人员增加，公务员医疗补助较上年增加。</w:t>
      </w:r>
    </w:p>
    <w:p w14:paraId="43CE5B47">
      <w:pPr>
        <w:spacing w:line="580" w:lineRule="exact"/>
        <w:ind w:firstLine="640"/>
        <w:jc w:val="both"/>
      </w:pPr>
      <w:r>
        <w:rPr>
          <w:rFonts w:ascii="仿宋_GB2312" w:hAnsi="仿宋_GB2312" w:eastAsia="仿宋_GB2312"/>
          <w:b w:val="0"/>
          <w:sz w:val="32"/>
        </w:rPr>
        <w:t>9.住房保障支出(类)住房改革支出(款)住房公积金(项):支出决算数为35.27万元，比上年决算增加6.48万元，增长22.51%,主要原因是：本年因机构改革，原人社局劳动监察大队成建制划转</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，在职人员增加，住房公积金支出较上年增加。</w:t>
      </w:r>
    </w:p>
    <w:p w14:paraId="1A783C9B">
      <w:pPr>
        <w:spacing w:line="580" w:lineRule="exact"/>
        <w:ind w:firstLine="640"/>
        <w:jc w:val="both"/>
      </w:pPr>
      <w:r>
        <w:rPr>
          <w:rFonts w:ascii="仿宋_GB2312" w:hAnsi="仿宋_GB2312" w:eastAsia="仿宋_GB2312"/>
          <w:b w:val="0"/>
          <w:sz w:val="32"/>
        </w:rPr>
        <w:t>10.其他支出(类)其他支出(款)其他支出(项):支出决算数为8.16万元，比上年决算增加4.33万元，增长113.05%,主要原因是：本年增加为民办实事项目经费，导致相关经费增加。</w:t>
      </w:r>
    </w:p>
    <w:p w14:paraId="734755CE">
      <w:pPr>
        <w:spacing w:line="640" w:lineRule="exact"/>
        <w:ind w:firstLine="640"/>
        <w:jc w:val="both"/>
        <w:outlineLvl w:val="2"/>
      </w:pPr>
      <w:r>
        <w:rPr>
          <w:rFonts w:ascii="黑体" w:hAnsi="黑体" w:eastAsia="黑体"/>
          <w:sz w:val="32"/>
        </w:rPr>
        <w:t>六、一般公共预算财政拨款基本支出决算情况说明</w:t>
      </w:r>
    </w:p>
    <w:p w14:paraId="58A2CE63">
      <w:pPr>
        <w:spacing w:line="580" w:lineRule="exact"/>
        <w:ind w:firstLine="640"/>
        <w:jc w:val="both"/>
      </w:pPr>
      <w:r>
        <w:rPr>
          <w:rFonts w:ascii="仿宋_GB2312" w:hAnsi="仿宋_GB2312" w:eastAsia="仿宋_GB2312"/>
          <w:b w:val="0"/>
          <w:sz w:val="32"/>
        </w:rPr>
        <w:t>2024年度一般公共预算财政拨款基本支出454.00万元，其中：</w:t>
      </w:r>
      <w:r>
        <w:rPr>
          <w:rFonts w:ascii="仿宋_GB2312" w:hAnsi="仿宋_GB2312" w:eastAsia="仿宋_GB2312"/>
          <w:b/>
          <w:sz w:val="32"/>
        </w:rPr>
        <w:t>人员经费447.86万元，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0DB46F94">
      <w:pPr>
        <w:spacing w:line="580" w:lineRule="exact"/>
        <w:ind w:firstLine="640"/>
        <w:jc w:val="both"/>
      </w:pPr>
      <w:r>
        <w:rPr>
          <w:rFonts w:ascii="仿宋_GB2312" w:hAnsi="仿宋_GB2312" w:eastAsia="仿宋_GB2312"/>
          <w:b/>
          <w:sz w:val="32"/>
        </w:rPr>
        <w:t>公用经费6.14万元，</w:t>
      </w:r>
      <w:r>
        <w:rPr>
          <w:rFonts w:ascii="仿宋_GB2312" w:hAnsi="仿宋_GB2312" w:eastAsia="仿宋_GB2312"/>
          <w:b w:val="0"/>
          <w:sz w:val="32"/>
        </w:rPr>
        <w:t>包括：办公费、邮电费、差旅费、公务用车运行维护费、其他交通费用。</w:t>
      </w:r>
    </w:p>
    <w:p w14:paraId="2FB67412">
      <w:pPr>
        <w:spacing w:line="640" w:lineRule="exact"/>
        <w:ind w:firstLine="640"/>
        <w:jc w:val="both"/>
        <w:outlineLvl w:val="2"/>
      </w:pPr>
      <w:r>
        <w:rPr>
          <w:rFonts w:ascii="黑体" w:hAnsi="黑体" w:eastAsia="黑体"/>
          <w:sz w:val="32"/>
        </w:rPr>
        <w:t>七、政府性基金预算财政拨款收入支出决算情况说明</w:t>
      </w:r>
    </w:p>
    <w:p w14:paraId="31BB124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0225B54">
      <w:pPr>
        <w:spacing w:line="640" w:lineRule="exact"/>
        <w:ind w:firstLine="640"/>
        <w:jc w:val="both"/>
        <w:outlineLvl w:val="2"/>
      </w:pPr>
      <w:r>
        <w:rPr>
          <w:rFonts w:ascii="黑体" w:hAnsi="黑体" w:eastAsia="黑体"/>
          <w:sz w:val="32"/>
        </w:rPr>
        <w:t>八、国有资本经营预算财政拨款收入支出决算情况说明</w:t>
      </w:r>
    </w:p>
    <w:p w14:paraId="008E4D8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C6FDA0D">
      <w:pPr>
        <w:spacing w:line="640" w:lineRule="exact"/>
        <w:ind w:firstLine="640"/>
        <w:jc w:val="both"/>
        <w:outlineLvl w:val="2"/>
      </w:pPr>
      <w:r>
        <w:rPr>
          <w:rFonts w:ascii="黑体" w:hAnsi="黑体" w:eastAsia="黑体"/>
          <w:sz w:val="32"/>
        </w:rPr>
        <w:t>九、财政拨款“三公”经费支出决算情况说明</w:t>
      </w:r>
    </w:p>
    <w:p w14:paraId="7AA58E78">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0.80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3F6E8D35">
      <w:pPr>
        <w:spacing w:line="580" w:lineRule="exact"/>
        <w:ind w:firstLine="640"/>
        <w:jc w:val="both"/>
      </w:pPr>
      <w:r>
        <w:rPr>
          <w:rFonts w:ascii="仿宋_GB2312" w:hAnsi="仿宋_GB2312" w:eastAsia="仿宋_GB2312"/>
          <w:b/>
          <w:sz w:val="32"/>
        </w:rPr>
        <w:t>具体情况如下：</w:t>
      </w:r>
    </w:p>
    <w:p w14:paraId="7B0EA1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12901B">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5B06377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9A2E04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0.80万元，决算数0.80万元，预决算差异率0.00%，主要原因是：严格按照预算执行，预决算无差异。公务接待费全年预算数0.00万元，决算数0.00万元，预决算差异率0.00%，主要原因是：本单位无公务接待费。</w:t>
      </w:r>
    </w:p>
    <w:p w14:paraId="3847ABA0">
      <w:pPr>
        <w:spacing w:line="640" w:lineRule="exact"/>
        <w:ind w:firstLine="640"/>
        <w:jc w:val="both"/>
        <w:outlineLvl w:val="2"/>
      </w:pPr>
      <w:r>
        <w:rPr>
          <w:rFonts w:ascii="黑体" w:hAnsi="黑体" w:eastAsia="黑体"/>
          <w:sz w:val="32"/>
        </w:rPr>
        <w:t>十、其他重要事项的情况说明</w:t>
      </w:r>
    </w:p>
    <w:p w14:paraId="46558E3A">
      <w:pPr>
        <w:spacing w:line="640" w:lineRule="exact"/>
        <w:ind w:firstLine="640"/>
        <w:jc w:val="both"/>
        <w:outlineLvl w:val="3"/>
      </w:pPr>
      <w:r>
        <w:rPr>
          <w:rFonts w:ascii="楷体_GB2312" w:hAnsi="楷体_GB2312" w:eastAsia="楷体_GB2312"/>
          <w:b/>
          <w:sz w:val="32"/>
        </w:rPr>
        <w:t>（一）机关运行经费及公用经费支出情况</w:t>
      </w:r>
    </w:p>
    <w:p w14:paraId="66C718D7">
      <w:pPr>
        <w:spacing w:line="580" w:lineRule="exact"/>
        <w:ind w:firstLine="640"/>
        <w:jc w:val="both"/>
      </w:pPr>
      <w:r>
        <w:rPr>
          <w:rFonts w:ascii="仿宋_GB2312" w:hAnsi="仿宋_GB2312" w:eastAsia="仿宋_GB2312"/>
          <w:b w:val="0"/>
          <w:sz w:val="32"/>
        </w:rPr>
        <w:t>2024年度疏附县社会保险中心（行政单位和参照公务员法管理事业单位）机关运行经费支出6.14万元，比上年增加0.29万元，增长4.96%，主要原因是：本年在职人员增加，办公费用增加。</w:t>
      </w:r>
    </w:p>
    <w:p w14:paraId="7F00443F">
      <w:pPr>
        <w:spacing w:line="640" w:lineRule="exact"/>
        <w:ind w:firstLine="640"/>
        <w:jc w:val="both"/>
        <w:outlineLvl w:val="3"/>
      </w:pPr>
      <w:r>
        <w:rPr>
          <w:rFonts w:ascii="楷体_GB2312" w:hAnsi="楷体_GB2312" w:eastAsia="楷体_GB2312"/>
          <w:b/>
          <w:sz w:val="32"/>
        </w:rPr>
        <w:t>（二）政府采购情况</w:t>
      </w:r>
    </w:p>
    <w:p w14:paraId="19A1707C">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06EF07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3E4EFC2">
      <w:pPr>
        <w:spacing w:line="640" w:lineRule="exact"/>
        <w:ind w:firstLine="640"/>
        <w:jc w:val="both"/>
        <w:outlineLvl w:val="3"/>
      </w:pPr>
      <w:r>
        <w:rPr>
          <w:rFonts w:ascii="楷体_GB2312" w:hAnsi="楷体_GB2312" w:eastAsia="楷体_GB2312"/>
          <w:b/>
          <w:sz w:val="32"/>
        </w:rPr>
        <w:t>（三）国有资产占用情况说明</w:t>
      </w:r>
    </w:p>
    <w:p w14:paraId="03C581E2">
      <w:pPr>
        <w:spacing w:line="580" w:lineRule="exact"/>
        <w:ind w:firstLine="640"/>
        <w:jc w:val="both"/>
      </w:pPr>
      <w:r>
        <w:rPr>
          <w:rFonts w:ascii="仿宋_GB2312" w:hAnsi="仿宋_GB2312" w:eastAsia="仿宋_GB2312"/>
          <w:b w:val="0"/>
          <w:sz w:val="32"/>
        </w:rPr>
        <w:t>截至2024年12月31日，房屋0.00平方米，价值0.00万元。车辆1辆，价值14.53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909885D">
      <w:pPr>
        <w:spacing w:line="640" w:lineRule="exact"/>
        <w:ind w:firstLine="640"/>
        <w:jc w:val="both"/>
        <w:outlineLvl w:val="2"/>
      </w:pPr>
      <w:r>
        <w:rPr>
          <w:rFonts w:ascii="黑体" w:hAnsi="黑体" w:eastAsia="黑体"/>
          <w:sz w:val="32"/>
        </w:rPr>
        <w:t>十一、预算绩效的情况说明</w:t>
      </w:r>
    </w:p>
    <w:p w14:paraId="005CE19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根据预算绩效管理要求，本单位2024年度预算绩效管理形成整体支出绩效自评表1个，全年预算总额485.36万元，实际执行总额478.14万元；预算绩效评价项目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5,375.48</w:t>
      </w:r>
      <w:r>
        <w:rPr>
          <w:rFonts w:ascii="仿宋_GB2312" w:hAnsi="仿宋_GB2312" w:eastAsia="仿宋_GB2312"/>
          <w:b w:val="0"/>
          <w:sz w:val="32"/>
        </w:rPr>
        <w:t>万元，全年执行数</w:t>
      </w:r>
      <w:r>
        <w:rPr>
          <w:rFonts w:hint="eastAsia" w:ascii="仿宋_GB2312" w:hAnsi="仿宋_GB2312" w:eastAsia="仿宋_GB2312"/>
          <w:b w:val="0"/>
          <w:sz w:val="32"/>
        </w:rPr>
        <w:t>5,371.14</w:t>
      </w:r>
      <w:r>
        <w:rPr>
          <w:rFonts w:ascii="仿宋_GB2312" w:hAnsi="仿宋_GB2312" w:eastAsia="仿宋_GB2312"/>
          <w:b w:val="0"/>
          <w:sz w:val="32"/>
        </w:rPr>
        <w:t>万元。预算绩效管理取得的成效：一是资金使用效益提升：通过对预算</w:t>
      </w:r>
      <w:bookmarkStart w:id="0" w:name="_GoBack"/>
      <w:bookmarkEnd w:id="0"/>
      <w:r>
        <w:rPr>
          <w:rFonts w:ascii="仿宋_GB2312" w:hAnsi="仿宋_GB2312" w:eastAsia="仿宋_GB2312"/>
          <w:b w:val="0"/>
          <w:sz w:val="32"/>
        </w:rPr>
        <w:t>项目的全过程绩效管控，避免了资金闲置、浪费等问题，推动财政资金向高效益领域倾斜，提高了资金配置和使用的精准性。二是责任机制更趋完善：建立了“花钱必问效、无效必问责”的绩效责任链条，明确了各部门在预算执行中的绩效责任，强化了对预算单位的约束，促进了履职尽责。三是预算管理科学性增强：将绩效目标、评价结果与预算编制、调整相结合，形成了“绩效目标引领预算编制、评价结果反馈改进”的闭环管理，使预算安排更贴合实际需求和战略目标。发现的问题及原因：预算资金执行过程中依然存在预算执行存在偏差、项目细化管理工作不足、预算绩效管理水平仍有欠缺。下一步改进措施：加强绩效业务学习及培训，提高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通过强化专业培训、学习考察、业务交流等措施，帮助和促进本单位现有人员提高绩效管理业务水平、实际工作能力。强化预算绩效执行工作，指定专人负责预算执行监督管理，进一步推动预算绩效管理工作。借助第三方专业机构力量，贯彻落实全面预算绩效管理工作，建立全过程预算绩效管理链条，将绩效各个环节紧密贯通。具体附整体支出绩效自评表，项目支出绩效自评表和评价报告。</w:t>
      </w:r>
    </w:p>
    <w:p w14:paraId="7069C5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4D46EA">
        <w:tblPrEx>
          <w:tblCellMar>
            <w:top w:w="0" w:type="dxa"/>
            <w:left w:w="108" w:type="dxa"/>
            <w:bottom w:w="0" w:type="dxa"/>
            <w:right w:w="108" w:type="dxa"/>
          </w:tblCellMar>
        </w:tblPrEx>
        <w:tc>
          <w:tcPr>
            <w:tcW w:w="8847" w:type="dxa"/>
            <w:gridSpan w:val="9"/>
            <w:vAlign w:val="center"/>
          </w:tcPr>
          <w:p w14:paraId="31C8C11D">
            <w:pPr>
              <w:jc w:val="center"/>
            </w:pPr>
            <w:r>
              <w:rPr>
                <w:rFonts w:ascii="宋体" w:hAnsi="宋体" w:eastAsia="宋体"/>
                <w:sz w:val="24"/>
              </w:rPr>
              <w:t>单位整体支出绩效自评表</w:t>
            </w:r>
          </w:p>
        </w:tc>
      </w:tr>
      <w:tr w14:paraId="4E0AD774">
        <w:tblPrEx>
          <w:tblCellMar>
            <w:top w:w="0" w:type="dxa"/>
            <w:left w:w="108" w:type="dxa"/>
            <w:bottom w:w="0" w:type="dxa"/>
            <w:right w:w="108" w:type="dxa"/>
          </w:tblCellMar>
        </w:tblPrEx>
        <w:tc>
          <w:tcPr>
            <w:tcW w:w="8847" w:type="dxa"/>
            <w:gridSpan w:val="9"/>
            <w:vAlign w:val="center"/>
          </w:tcPr>
          <w:p w14:paraId="17B08151">
            <w:pPr>
              <w:jc w:val="center"/>
            </w:pPr>
            <w:r>
              <w:rPr>
                <w:rFonts w:ascii="宋体" w:hAnsi="宋体" w:eastAsia="宋体"/>
                <w:sz w:val="24"/>
              </w:rPr>
              <w:t>（2024年度）</w:t>
            </w:r>
          </w:p>
        </w:tc>
      </w:tr>
      <w:tr w14:paraId="48FD18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BB55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2A2AA3">
            <w:pPr>
              <w:jc w:val="center"/>
            </w:pPr>
            <w:r>
              <w:rPr>
                <w:rFonts w:ascii="宋体" w:hAnsi="宋体" w:eastAsia="宋体"/>
                <w:sz w:val="16"/>
              </w:rPr>
              <w:t>疏附县社会保险中心</w:t>
            </w:r>
          </w:p>
        </w:tc>
      </w:tr>
      <w:tr w14:paraId="152B3A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5C57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955A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434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E2C6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CE2E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A4C2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19C0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74014">
            <w:pPr>
              <w:jc w:val="center"/>
            </w:pPr>
            <w:r>
              <w:rPr>
                <w:rFonts w:ascii="宋体" w:hAnsi="宋体" w:eastAsia="宋体"/>
                <w:sz w:val="16"/>
              </w:rPr>
              <w:t>得分</w:t>
            </w:r>
          </w:p>
        </w:tc>
      </w:tr>
      <w:tr w14:paraId="3AC3D9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47B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ECD5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95F2A">
            <w:pPr>
              <w:jc w:val="center"/>
            </w:pPr>
            <w:r>
              <w:rPr>
                <w:rFonts w:ascii="宋体" w:hAnsi="宋体" w:eastAsia="宋体"/>
                <w:sz w:val="16"/>
              </w:rPr>
              <w:t>395.07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F8551">
            <w:pPr>
              <w:jc w:val="center"/>
            </w:pPr>
            <w:r>
              <w:rPr>
                <w:rFonts w:ascii="宋体" w:hAnsi="宋体" w:eastAsia="宋体"/>
                <w:sz w:val="16"/>
              </w:rPr>
              <w:t>485.36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0B28A">
            <w:pPr>
              <w:jc w:val="center"/>
            </w:pPr>
            <w:r>
              <w:rPr>
                <w:rFonts w:ascii="宋体" w:hAnsi="宋体" w:eastAsia="宋体"/>
                <w:sz w:val="16"/>
              </w:rPr>
              <w:t>478.14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3E9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29DBC">
            <w:pPr>
              <w:jc w:val="center"/>
            </w:pPr>
            <w:r>
              <w:rPr>
                <w:rFonts w:ascii="宋体" w:hAnsi="宋体" w:eastAsia="宋体"/>
                <w:sz w:val="16"/>
              </w:rPr>
              <w:t>98.51%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3CCFD">
            <w:pPr>
              <w:jc w:val="center"/>
            </w:pPr>
            <w:r>
              <w:rPr>
                <w:rFonts w:ascii="宋体" w:hAnsi="宋体" w:eastAsia="宋体"/>
                <w:sz w:val="16"/>
              </w:rPr>
              <w:t>9.85</w:t>
            </w:r>
          </w:p>
        </w:tc>
      </w:tr>
      <w:tr w14:paraId="4E6894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FCC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9A7C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993E6">
            <w:pPr>
              <w:jc w:val="center"/>
            </w:pPr>
            <w:r>
              <w:rPr>
                <w:rFonts w:ascii="宋体" w:hAnsi="宋体" w:eastAsia="宋体"/>
                <w:sz w:val="16"/>
              </w:rPr>
              <w:t>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BF136">
            <w:pPr>
              <w:jc w:val="center"/>
            </w:pPr>
            <w:r>
              <w:rPr>
                <w:rFonts w:ascii="宋体" w:hAnsi="宋体" w:eastAsia="宋体"/>
                <w:sz w:val="16"/>
              </w:rPr>
              <w:t>28.86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CC52B">
            <w:pPr>
              <w:jc w:val="center"/>
            </w:pPr>
            <w:r>
              <w:rPr>
                <w:rFonts w:ascii="宋体" w:hAnsi="宋体" w:eastAsia="宋体"/>
                <w:sz w:val="16"/>
              </w:rPr>
              <w:t>24.14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900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357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55B30">
            <w:pPr>
              <w:jc w:val="center"/>
            </w:pPr>
            <w:r>
              <w:rPr>
                <w:rFonts w:ascii="宋体" w:hAnsi="宋体" w:eastAsia="宋体"/>
                <w:sz w:val="16"/>
              </w:rPr>
              <w:t>—</w:t>
            </w:r>
          </w:p>
        </w:tc>
      </w:tr>
      <w:tr w14:paraId="199D44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622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2137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489FA">
            <w:pPr>
              <w:jc w:val="center"/>
            </w:pPr>
            <w:r>
              <w:rPr>
                <w:rFonts w:ascii="宋体" w:hAnsi="宋体" w:eastAsia="宋体"/>
                <w:sz w:val="16"/>
              </w:rPr>
              <w:t>389.31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B8974">
            <w:pPr>
              <w:jc w:val="center"/>
            </w:pPr>
            <w:r>
              <w:rPr>
                <w:rFonts w:ascii="宋体" w:hAnsi="宋体" w:eastAsia="宋体"/>
                <w:sz w:val="16"/>
              </w:rPr>
              <w:t>456.50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DD838">
            <w:pPr>
              <w:jc w:val="center"/>
            </w:pPr>
            <w:r>
              <w:rPr>
                <w:rFonts w:ascii="宋体" w:hAnsi="宋体" w:eastAsia="宋体"/>
                <w:sz w:val="16"/>
              </w:rPr>
              <w:t>454.00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31B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AC3A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00890">
            <w:pPr>
              <w:jc w:val="center"/>
            </w:pPr>
            <w:r>
              <w:rPr>
                <w:rFonts w:ascii="宋体" w:hAnsi="宋体" w:eastAsia="宋体"/>
                <w:sz w:val="16"/>
              </w:rPr>
              <w:t>—</w:t>
            </w:r>
          </w:p>
        </w:tc>
      </w:tr>
      <w:tr w14:paraId="2BB1E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25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8422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A36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BF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726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F8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81AA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BEC47">
            <w:pPr>
              <w:jc w:val="center"/>
            </w:pPr>
            <w:r>
              <w:rPr>
                <w:rFonts w:ascii="宋体" w:hAnsi="宋体" w:eastAsia="宋体"/>
                <w:sz w:val="16"/>
              </w:rPr>
              <w:t>—</w:t>
            </w:r>
          </w:p>
        </w:tc>
      </w:tr>
      <w:tr w14:paraId="4A7982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7BF0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62DC5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2B77E0">
            <w:pPr>
              <w:jc w:val="center"/>
            </w:pPr>
            <w:r>
              <w:rPr>
                <w:rFonts w:ascii="宋体" w:hAnsi="宋体" w:eastAsia="宋体"/>
                <w:sz w:val="16"/>
              </w:rPr>
              <w:t>实际完成情况</w:t>
            </w:r>
          </w:p>
        </w:tc>
      </w:tr>
      <w:tr w14:paraId="5E79B4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AEAE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99B10A">
            <w:pPr>
              <w:jc w:val="both"/>
            </w:pPr>
            <w:r>
              <w:rPr>
                <w:rFonts w:ascii="宋体" w:hAnsi="宋体" w:eastAsia="宋体"/>
                <w:sz w:val="16"/>
              </w:rPr>
              <w:t>在县委、县政府的正确领导下，在上级业务主管部门的具体业务指导下，按照“保基本、广覆盖、有弹性、可持续”原则，以完善制度、平台保障、宣传发动、规范实施、优化服务为主线，切实落实好惠民政策，让广大人民群众充分享受到社会经济发展成果，扎实做好社会保险政策落实各项工作，坚定首位意识，担当首位使命，为推动全县民生保障、社会稳定健康发展提供有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0D101F">
            <w:pPr>
              <w:jc w:val="both"/>
            </w:pPr>
            <w:r>
              <w:rPr>
                <w:rFonts w:ascii="宋体" w:hAnsi="宋体" w:eastAsia="宋体"/>
                <w:sz w:val="16"/>
              </w:rPr>
              <w:t>在县委、县政府的正确领导下，在上级业务主管部门的具体业务指导下，按照“保基本、广覆盖、有弹性、可持续”原则，以完善制度、平台保障、宣传发动、规范实施、优化服务为主线，切实落实好惠民政策，让广大人民群众充分享受到社会经济发展成果，扎实做好社会保险政策落实各项工作，坚定首位意识，担当首位使命，为推动全县民生保障、社会稳定健康发展提供有力保障。开展社保基金警示教育活动4次；企业养老应参加资格认证人数2536人；机关养老应参加资格认证人数2830人；享受城乡居民养老保险待遇人数23139人；工伤待遇参加资格认证49人。</w:t>
            </w:r>
          </w:p>
        </w:tc>
      </w:tr>
      <w:tr w14:paraId="017DB3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888A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FC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595D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BF07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6AC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E42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D10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9B8E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190DB">
            <w:pPr>
              <w:jc w:val="center"/>
            </w:pPr>
            <w:r>
              <w:rPr>
                <w:rFonts w:ascii="宋体" w:hAnsi="宋体" w:eastAsia="宋体"/>
                <w:sz w:val="16"/>
              </w:rPr>
              <w:t>得分</w:t>
            </w:r>
          </w:p>
        </w:tc>
      </w:tr>
      <w:tr w14:paraId="5B6A56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2980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0DF1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D932F">
            <w:pPr>
              <w:jc w:val="center"/>
            </w:pPr>
            <w:r>
              <w:rPr>
                <w:rFonts w:ascii="宋体" w:hAnsi="宋体" w:eastAsia="宋体"/>
                <w:sz w:val="16"/>
              </w:rPr>
              <w:t>开展社保基金警示教育活动次数（次）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4FFAF">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982C7">
            <w:pPr>
              <w:jc w:val="center"/>
            </w:pPr>
            <w:r>
              <w:rPr>
                <w:rFonts w:ascii="宋体" w:hAnsi="宋体" w:eastAsia="宋体"/>
                <w:sz w:val="16"/>
              </w:rPr>
              <w:t>疏附县社会保险中心2024年工作计划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8C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9963">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DA5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FC46C">
            <w:pPr>
              <w:jc w:val="center"/>
            </w:pPr>
            <w:r>
              <w:rPr>
                <w:rFonts w:ascii="宋体" w:hAnsi="宋体" w:eastAsia="宋体"/>
                <w:sz w:val="16"/>
              </w:rPr>
              <w:t>20</w:t>
            </w:r>
          </w:p>
        </w:tc>
      </w:tr>
      <w:tr w14:paraId="12FBC1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A32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C04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0116C">
            <w:pPr>
              <w:jc w:val="center"/>
            </w:pPr>
            <w:r>
              <w:rPr>
                <w:rFonts w:ascii="宋体" w:hAnsi="宋体" w:eastAsia="宋体"/>
                <w:sz w:val="16"/>
              </w:rPr>
              <w:t>企业养老应参加资格认证数（人）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9C43C">
            <w:pPr>
              <w:jc w:val="center"/>
            </w:pPr>
            <w:r>
              <w:rPr>
                <w:rFonts w:ascii="宋体" w:hAnsi="宋体" w:eastAsia="宋体"/>
                <w:sz w:val="16"/>
              </w:rPr>
              <w:t>&gt;=2543人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9D0B8">
            <w:pPr>
              <w:jc w:val="center"/>
            </w:pPr>
            <w:r>
              <w:rPr>
                <w:rFonts w:ascii="宋体" w:hAnsi="宋体" w:eastAsia="宋体"/>
                <w:sz w:val="16"/>
              </w:rPr>
              <w:t>疏附县社会保险中心2024年工作计划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8EA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C6444">
            <w:pPr>
              <w:jc w:val="center"/>
            </w:pPr>
            <w:r>
              <w:rPr>
                <w:rFonts w:ascii="宋体" w:hAnsi="宋体" w:eastAsia="宋体"/>
                <w:sz w:val="16"/>
              </w:rPr>
              <w:t>2536人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26FF">
            <w:pPr>
              <w:jc w:val="center"/>
            </w:pPr>
            <w:r>
              <w:rPr>
                <w:rFonts w:ascii="宋体" w:hAnsi="宋体" w:eastAsia="宋体"/>
                <w:sz w:val="16"/>
              </w:rPr>
              <w:t>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586F">
            <w:pPr>
              <w:jc w:val="center"/>
            </w:pPr>
            <w:r>
              <w:rPr>
                <w:rFonts w:ascii="宋体" w:hAnsi="宋体" w:eastAsia="宋体"/>
                <w:sz w:val="16"/>
              </w:rPr>
              <w:t>20</w:t>
            </w:r>
          </w:p>
        </w:tc>
      </w:tr>
      <w:tr w14:paraId="184CCF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FB3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9E3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DE64D">
            <w:pPr>
              <w:jc w:val="center"/>
            </w:pPr>
            <w:r>
              <w:rPr>
                <w:rFonts w:ascii="宋体" w:hAnsi="宋体" w:eastAsia="宋体"/>
                <w:sz w:val="16"/>
              </w:rPr>
              <w:t>机关养老应参加资格认证数（人）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D70C1">
            <w:pPr>
              <w:jc w:val="center"/>
            </w:pPr>
            <w:r>
              <w:rPr>
                <w:rFonts w:ascii="宋体" w:hAnsi="宋体" w:eastAsia="宋体"/>
                <w:sz w:val="16"/>
              </w:rPr>
              <w:t>&gt;=2633人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C0BBD">
            <w:pPr>
              <w:jc w:val="center"/>
            </w:pPr>
            <w:r>
              <w:rPr>
                <w:rFonts w:ascii="宋体" w:hAnsi="宋体" w:eastAsia="宋体"/>
                <w:sz w:val="16"/>
              </w:rPr>
              <w:t>疏附县社会保险中心2024年工作计划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609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60F4B">
            <w:pPr>
              <w:jc w:val="center"/>
            </w:pPr>
            <w:r>
              <w:rPr>
                <w:rFonts w:ascii="宋体" w:hAnsi="宋体" w:eastAsia="宋体"/>
                <w:sz w:val="16"/>
              </w:rPr>
              <w:t>2830人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E4A40">
            <w:pPr>
              <w:jc w:val="center"/>
            </w:pPr>
            <w:r>
              <w:rPr>
                <w:rFonts w:ascii="宋体" w:hAnsi="宋体" w:eastAsia="宋体"/>
                <w:sz w:val="16"/>
              </w:rPr>
              <w:t>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CFCEB">
            <w:pPr>
              <w:jc w:val="center"/>
            </w:pPr>
            <w:r>
              <w:rPr>
                <w:rFonts w:ascii="宋体" w:hAnsi="宋体" w:eastAsia="宋体"/>
                <w:sz w:val="16"/>
              </w:rPr>
              <w:t>20</w:t>
            </w:r>
          </w:p>
        </w:tc>
      </w:tr>
      <w:tr w14:paraId="6257B9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50F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18E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6112E">
            <w:pPr>
              <w:jc w:val="center"/>
            </w:pPr>
            <w:r>
              <w:rPr>
                <w:rFonts w:ascii="宋体" w:hAnsi="宋体" w:eastAsia="宋体"/>
                <w:sz w:val="16"/>
              </w:rPr>
              <w:t>享受城乡居民养老保险待遇人数（人）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A9B56">
            <w:pPr>
              <w:jc w:val="center"/>
            </w:pPr>
            <w:r>
              <w:rPr>
                <w:rFonts w:ascii="宋体" w:hAnsi="宋体" w:eastAsia="宋体"/>
                <w:sz w:val="16"/>
              </w:rPr>
              <w:t>&gt;=22939人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33F6F">
            <w:pPr>
              <w:jc w:val="center"/>
            </w:pPr>
            <w:r>
              <w:rPr>
                <w:rFonts w:ascii="宋体" w:hAnsi="宋体" w:eastAsia="宋体"/>
                <w:sz w:val="16"/>
              </w:rPr>
              <w:t>疏附县社会保险中心2024年工作计划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E148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8DE6E">
            <w:pPr>
              <w:jc w:val="center"/>
            </w:pPr>
            <w:r>
              <w:rPr>
                <w:rFonts w:ascii="宋体" w:hAnsi="宋体" w:eastAsia="宋体"/>
                <w:sz w:val="16"/>
              </w:rPr>
              <w:t>23139人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F1164">
            <w:pPr>
              <w:jc w:val="center"/>
            </w:pPr>
            <w:r>
              <w:rPr>
                <w:rFonts w:ascii="宋体" w:hAnsi="宋体" w:eastAsia="宋体"/>
                <w:sz w:val="16"/>
              </w:rPr>
              <w:t>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E254F">
            <w:pPr>
              <w:jc w:val="center"/>
            </w:pPr>
            <w:r>
              <w:rPr>
                <w:rFonts w:ascii="宋体" w:hAnsi="宋体" w:eastAsia="宋体"/>
                <w:sz w:val="16"/>
              </w:rPr>
              <w:t>15</w:t>
            </w:r>
          </w:p>
        </w:tc>
      </w:tr>
      <w:tr w14:paraId="0C078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83A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C0F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F37F3">
            <w:pPr>
              <w:jc w:val="center"/>
            </w:pPr>
            <w:r>
              <w:rPr>
                <w:rFonts w:ascii="宋体" w:hAnsi="宋体" w:eastAsia="宋体"/>
                <w:sz w:val="16"/>
              </w:rPr>
              <w:t>工伤待遇应参加资格认证（人）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D7CD6">
            <w:pPr>
              <w:jc w:val="center"/>
            </w:pPr>
            <w:r>
              <w:rPr>
                <w:rFonts w:ascii="宋体" w:hAnsi="宋体" w:eastAsia="宋体"/>
                <w:sz w:val="16"/>
              </w:rPr>
              <w:t>&gt;=54人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75CFB">
            <w:pPr>
              <w:jc w:val="center"/>
            </w:pPr>
            <w:r>
              <w:rPr>
                <w:rFonts w:ascii="宋体" w:hAnsi="宋体" w:eastAsia="宋体"/>
                <w:sz w:val="16"/>
              </w:rPr>
              <w:t>疏附县社会保险中心2024年工作计划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A6C4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FF5E7">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4F765">
            <w:pPr>
              <w:jc w:val="center"/>
            </w:pPr>
            <w:r>
              <w:rPr>
                <w:rFonts w:ascii="宋体" w:hAnsi="宋体" w:eastAsia="宋体"/>
                <w:sz w:val="16"/>
              </w:rPr>
              <w:t>90.7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991C2">
            <w:pPr>
              <w:jc w:val="center"/>
            </w:pPr>
            <w:r>
              <w:rPr>
                <w:rFonts w:ascii="宋体" w:hAnsi="宋体" w:eastAsia="宋体"/>
                <w:sz w:val="16"/>
              </w:rPr>
              <w:t>13.6</w:t>
            </w:r>
          </w:p>
        </w:tc>
      </w:tr>
    </w:tbl>
    <w:p w14:paraId="52F2D6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BD3B76D">
        <w:tblPrEx>
          <w:tblCellMar>
            <w:top w:w="0" w:type="dxa"/>
            <w:left w:w="108" w:type="dxa"/>
            <w:bottom w:w="0" w:type="dxa"/>
            <w:right w:w="108" w:type="dxa"/>
          </w:tblCellMar>
        </w:tblPrEx>
        <w:tc>
          <w:tcPr>
            <w:tcW w:w="8848" w:type="dxa"/>
            <w:gridSpan w:val="14"/>
            <w:vAlign w:val="center"/>
          </w:tcPr>
          <w:p w14:paraId="78E970C1">
            <w:pPr>
              <w:jc w:val="center"/>
            </w:pPr>
            <w:r>
              <w:rPr>
                <w:rFonts w:ascii="宋体" w:hAnsi="宋体" w:eastAsia="宋体"/>
                <w:sz w:val="24"/>
              </w:rPr>
              <w:t>项目支出绩效自评表</w:t>
            </w:r>
          </w:p>
        </w:tc>
      </w:tr>
      <w:tr w14:paraId="4C8B3AE4">
        <w:tblPrEx>
          <w:tblCellMar>
            <w:top w:w="0" w:type="dxa"/>
            <w:left w:w="108" w:type="dxa"/>
            <w:bottom w:w="0" w:type="dxa"/>
            <w:right w:w="108" w:type="dxa"/>
          </w:tblCellMar>
        </w:tblPrEx>
        <w:tc>
          <w:tcPr>
            <w:tcW w:w="8848" w:type="dxa"/>
            <w:gridSpan w:val="14"/>
            <w:vAlign w:val="center"/>
          </w:tcPr>
          <w:p w14:paraId="7C6CD371">
            <w:pPr>
              <w:jc w:val="center"/>
            </w:pPr>
            <w:r>
              <w:rPr>
                <w:rFonts w:ascii="宋体" w:hAnsi="宋体" w:eastAsia="宋体"/>
                <w:sz w:val="24"/>
              </w:rPr>
              <w:t>(2024年度)</w:t>
            </w:r>
          </w:p>
        </w:tc>
      </w:tr>
      <w:tr w14:paraId="12B65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E2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87ED4A">
            <w:pPr>
              <w:jc w:val="center"/>
            </w:pPr>
            <w:r>
              <w:rPr>
                <w:rFonts w:ascii="宋体" w:hAnsi="宋体" w:eastAsia="宋体"/>
                <w:sz w:val="16"/>
              </w:rPr>
              <w:t>1995年前退休（退职）人员2024年4月</w:t>
            </w:r>
            <w:r>
              <w:rPr>
                <w:rFonts w:hint="eastAsia" w:ascii="宋体" w:hAnsi="宋体"/>
                <w:sz w:val="16"/>
                <w:lang w:eastAsia="zh-CN"/>
              </w:rPr>
              <w:t>—</w:t>
            </w:r>
            <w:r>
              <w:rPr>
                <w:rFonts w:ascii="宋体" w:hAnsi="宋体" w:eastAsia="宋体"/>
                <w:sz w:val="16"/>
              </w:rPr>
              <w:t>2025年3月生活补贴</w:t>
            </w:r>
          </w:p>
        </w:tc>
      </w:tr>
      <w:tr w14:paraId="7BD658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43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4ADE8">
            <w:pPr>
              <w:jc w:val="center"/>
            </w:pPr>
            <w:r>
              <w:rPr>
                <w:rFonts w:ascii="宋体" w:hAnsi="宋体" w:eastAsia="宋体"/>
                <w:sz w:val="16"/>
              </w:rPr>
              <w:t>疏附</w:t>
            </w:r>
            <w:r>
              <w:rPr>
                <w:rFonts w:hint="eastAsia" w:ascii="宋体" w:hAnsi="宋体"/>
                <w:sz w:val="16"/>
                <w:lang w:eastAsia="zh-CN"/>
              </w:rPr>
              <w:t>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CE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07232E">
            <w:pPr>
              <w:jc w:val="center"/>
            </w:pPr>
            <w:r>
              <w:rPr>
                <w:rFonts w:ascii="宋体" w:hAnsi="宋体" w:eastAsia="宋体"/>
                <w:sz w:val="16"/>
              </w:rPr>
              <w:t>疏附县社会保险中心</w:t>
            </w:r>
          </w:p>
        </w:tc>
      </w:tr>
      <w:tr w14:paraId="14689B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83E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90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C1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354D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617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F0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4332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1DC4">
            <w:pPr>
              <w:jc w:val="center"/>
            </w:pPr>
            <w:r>
              <w:rPr>
                <w:rFonts w:ascii="宋体" w:hAnsi="宋体" w:eastAsia="宋体"/>
                <w:sz w:val="16"/>
              </w:rPr>
              <w:t>得分</w:t>
            </w:r>
          </w:p>
        </w:tc>
      </w:tr>
      <w:tr w14:paraId="61226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F0B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E75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0EFD">
            <w:pPr>
              <w:jc w:val="center"/>
            </w:pPr>
            <w:r>
              <w:rPr>
                <w:rFonts w:ascii="宋体" w:hAnsi="宋体" w:eastAsia="宋体"/>
                <w:sz w:val="16"/>
              </w:rPr>
              <w:t>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42D4">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9C158">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CA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880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0522">
            <w:pPr>
              <w:jc w:val="center"/>
            </w:pPr>
            <w:r>
              <w:rPr>
                <w:rFonts w:ascii="宋体" w:hAnsi="宋体" w:eastAsia="宋体"/>
                <w:sz w:val="16"/>
              </w:rPr>
              <w:t>10.00分</w:t>
            </w:r>
          </w:p>
        </w:tc>
      </w:tr>
      <w:tr w14:paraId="15DAF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E17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4D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1506E">
            <w:pPr>
              <w:jc w:val="center"/>
            </w:pPr>
            <w:r>
              <w:rPr>
                <w:rFonts w:ascii="宋体" w:hAnsi="宋体" w:eastAsia="宋体"/>
                <w:sz w:val="16"/>
              </w:rPr>
              <w:t>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D924A">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D8923">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26E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07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854C">
            <w:pPr>
              <w:jc w:val="center"/>
            </w:pPr>
            <w:r>
              <w:rPr>
                <w:rFonts w:ascii="宋体" w:hAnsi="宋体" w:eastAsia="宋体"/>
                <w:sz w:val="16"/>
              </w:rPr>
              <w:t>—</w:t>
            </w:r>
          </w:p>
        </w:tc>
      </w:tr>
      <w:tr w14:paraId="3BE85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6C8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F08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65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D7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18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886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7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AC98">
            <w:pPr>
              <w:jc w:val="center"/>
            </w:pPr>
            <w:r>
              <w:rPr>
                <w:rFonts w:ascii="宋体" w:hAnsi="宋体" w:eastAsia="宋体"/>
                <w:sz w:val="16"/>
              </w:rPr>
              <w:t>—</w:t>
            </w:r>
          </w:p>
        </w:tc>
      </w:tr>
      <w:tr w14:paraId="252324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A2B1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585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4B6C38">
            <w:pPr>
              <w:jc w:val="center"/>
            </w:pPr>
            <w:r>
              <w:rPr>
                <w:rFonts w:ascii="宋体" w:hAnsi="宋体" w:eastAsia="宋体"/>
                <w:sz w:val="16"/>
              </w:rPr>
              <w:t>实际完成情况</w:t>
            </w:r>
          </w:p>
        </w:tc>
      </w:tr>
      <w:tr w14:paraId="2027C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11F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CA8EA">
            <w:pPr>
              <w:jc w:val="both"/>
            </w:pPr>
            <w:r>
              <w:rPr>
                <w:rFonts w:ascii="宋体" w:hAnsi="宋体" w:eastAsia="宋体"/>
                <w:sz w:val="16"/>
              </w:rPr>
              <w:t>本项目总投资为5.76万元，主要计划用于1995年前退休（退职）人员2024年4月</w:t>
            </w:r>
            <w:r>
              <w:rPr>
                <w:rFonts w:hint="eastAsia" w:ascii="宋体" w:hAnsi="宋体"/>
                <w:sz w:val="16"/>
                <w:lang w:eastAsia="zh-CN"/>
              </w:rPr>
              <w:t>—</w:t>
            </w:r>
            <w:r>
              <w:rPr>
                <w:rFonts w:ascii="宋体" w:hAnsi="宋体" w:eastAsia="宋体"/>
                <w:sz w:val="16"/>
              </w:rPr>
              <w:t>2025年3月生活补贴；项目实施后，有效保障1995年前退休（退职）人员基本生活、老有所养；受益对象满意度预计能达到95%。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95A6A">
            <w:pPr>
              <w:jc w:val="both"/>
            </w:pPr>
            <w:r>
              <w:rPr>
                <w:rFonts w:hint="eastAsia" w:ascii="宋体" w:hAnsi="宋体"/>
                <w:sz w:val="16"/>
                <w:lang w:eastAsia="zh-CN"/>
              </w:rPr>
              <w:t>截至2024</w:t>
            </w:r>
            <w:r>
              <w:rPr>
                <w:rFonts w:ascii="宋体" w:hAnsi="宋体" w:eastAsia="宋体"/>
                <w:sz w:val="16"/>
              </w:rPr>
              <w:t>年12月31日，本项目享受补贴退休（退职）人员数量58人，补贴发放次数为12次，补贴发放标准是120（人/月/元）；通过本项目保障1995年前退休（退职）人员基本生活、老有所养，受益对象满意度达到95%。</w:t>
            </w:r>
          </w:p>
        </w:tc>
      </w:tr>
      <w:tr w14:paraId="746DF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A6C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FB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1F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65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79B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1F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7B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52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11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10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E3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60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18155">
            <w:pPr>
              <w:jc w:val="center"/>
            </w:pPr>
            <w:r>
              <w:rPr>
                <w:rFonts w:ascii="宋体" w:hAnsi="宋体" w:eastAsia="宋体"/>
                <w:sz w:val="16"/>
              </w:rPr>
              <w:t>偏差原因分析及改进措施</w:t>
            </w:r>
          </w:p>
        </w:tc>
      </w:tr>
      <w:tr w14:paraId="0B10AC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E52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E0E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535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C34E">
            <w:pPr>
              <w:jc w:val="center"/>
            </w:pPr>
            <w:r>
              <w:rPr>
                <w:rFonts w:ascii="宋体" w:hAnsi="宋体" w:eastAsia="宋体"/>
                <w:sz w:val="16"/>
              </w:rPr>
              <w:t>享受补贴退休（退职）人员数量（人）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0D6C">
            <w:pPr>
              <w:jc w:val="center"/>
            </w:pPr>
            <w:r>
              <w:rPr>
                <w:rFonts w:ascii="宋体" w:hAnsi="宋体" w:eastAsia="宋体"/>
                <w:sz w:val="16"/>
              </w:rPr>
              <w:t>&gt;=58人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2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C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56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6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F6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4FFF">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610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8746F">
            <w:pPr>
              <w:jc w:val="center"/>
            </w:pPr>
          </w:p>
        </w:tc>
      </w:tr>
      <w:tr w14:paraId="0FD4A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B9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39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C1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406C">
            <w:pPr>
              <w:jc w:val="center"/>
            </w:pPr>
            <w:r>
              <w:rPr>
                <w:rFonts w:ascii="宋体" w:hAnsi="宋体" w:eastAsia="宋体"/>
                <w:sz w:val="16"/>
              </w:rPr>
              <w:t>补贴发放次数（次）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119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6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8C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1D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3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8A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8C5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F0D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2094C">
            <w:pPr>
              <w:jc w:val="center"/>
            </w:pPr>
          </w:p>
        </w:tc>
      </w:tr>
      <w:tr w14:paraId="2405D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B9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4C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8C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2A1E">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15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3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98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A0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76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5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F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A2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6E74">
            <w:pPr>
              <w:jc w:val="center"/>
            </w:pPr>
          </w:p>
        </w:tc>
      </w:tr>
      <w:tr w14:paraId="78213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A63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193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B8E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7F1D">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C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A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A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DD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01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7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1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0B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34402">
            <w:pPr>
              <w:jc w:val="center"/>
            </w:pPr>
          </w:p>
        </w:tc>
      </w:tr>
      <w:tr w14:paraId="234ED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9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EB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A4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95D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8F49">
            <w:pPr>
              <w:jc w:val="center"/>
            </w:pPr>
            <w:r>
              <w:rPr>
                <w:rFonts w:ascii="宋体" w:hAnsi="宋体" w:eastAsia="宋体"/>
                <w:sz w:val="16"/>
              </w:rPr>
              <w:t>2025年3月31日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6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1E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B9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26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4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47D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BC0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7731E">
            <w:pPr>
              <w:jc w:val="center"/>
            </w:pPr>
          </w:p>
        </w:tc>
      </w:tr>
      <w:tr w14:paraId="08543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8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09A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E8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CBC4">
            <w:pPr>
              <w:jc w:val="center"/>
            </w:pPr>
            <w:r>
              <w:rPr>
                <w:rFonts w:ascii="宋体" w:hAnsi="宋体" w:eastAsia="宋体"/>
                <w:sz w:val="16"/>
              </w:rPr>
              <w:t>补贴发放标准（人/月/元）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F5F7">
            <w:pPr>
              <w:jc w:val="center"/>
            </w:pPr>
            <w:r>
              <w:rPr>
                <w:rFonts w:ascii="宋体" w:hAnsi="宋体" w:eastAsia="宋体"/>
                <w:sz w:val="16"/>
              </w:rPr>
              <w:t>&lt;=120人/月/元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AF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22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8D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A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31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FAED">
            <w:pPr>
              <w:jc w:val="center"/>
            </w:pPr>
            <w:r>
              <w:rPr>
                <w:rFonts w:ascii="宋体" w:hAnsi="宋体" w:eastAsia="宋体"/>
                <w:sz w:val="16"/>
              </w:rPr>
              <w:t>=120人/月/元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68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A782">
            <w:pPr>
              <w:jc w:val="center"/>
            </w:pPr>
          </w:p>
        </w:tc>
      </w:tr>
      <w:tr w14:paraId="588A0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E6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20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ED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884B">
            <w:pPr>
              <w:jc w:val="center"/>
            </w:pPr>
            <w:r>
              <w:rPr>
                <w:rFonts w:ascii="宋体" w:hAnsi="宋体" w:eastAsia="宋体"/>
                <w:sz w:val="16"/>
              </w:rPr>
              <w:t>保障1995年前退休（退职）人员基本生活、老有所养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E8C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1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F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FC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DC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6B7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2925">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ACD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07336">
            <w:pPr>
              <w:jc w:val="center"/>
            </w:pPr>
          </w:p>
        </w:tc>
      </w:tr>
      <w:tr w14:paraId="4074B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BE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6A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5E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447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1F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3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D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A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3B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BE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AA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BE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50DA">
            <w:pPr>
              <w:jc w:val="center"/>
            </w:pPr>
          </w:p>
        </w:tc>
      </w:tr>
      <w:tr w14:paraId="0E342D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295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EC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3E5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C99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A38E590"/>
        </w:tc>
      </w:tr>
    </w:tbl>
    <w:p w14:paraId="1C24B1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83F2B9D">
        <w:tblPrEx>
          <w:tblCellMar>
            <w:top w:w="0" w:type="dxa"/>
            <w:left w:w="108" w:type="dxa"/>
            <w:bottom w:w="0" w:type="dxa"/>
            <w:right w:w="108" w:type="dxa"/>
          </w:tblCellMar>
        </w:tblPrEx>
        <w:tc>
          <w:tcPr>
            <w:tcW w:w="8848" w:type="dxa"/>
            <w:gridSpan w:val="14"/>
            <w:vAlign w:val="center"/>
          </w:tcPr>
          <w:p w14:paraId="60E2E43D">
            <w:pPr>
              <w:jc w:val="center"/>
            </w:pPr>
            <w:r>
              <w:rPr>
                <w:rFonts w:ascii="宋体" w:hAnsi="宋体" w:eastAsia="宋体"/>
                <w:sz w:val="24"/>
              </w:rPr>
              <w:t>项目支出绩效自评表</w:t>
            </w:r>
          </w:p>
        </w:tc>
      </w:tr>
      <w:tr w14:paraId="4EA0CC32">
        <w:tblPrEx>
          <w:tblCellMar>
            <w:top w:w="0" w:type="dxa"/>
            <w:left w:w="108" w:type="dxa"/>
            <w:bottom w:w="0" w:type="dxa"/>
            <w:right w:w="108" w:type="dxa"/>
          </w:tblCellMar>
        </w:tblPrEx>
        <w:tc>
          <w:tcPr>
            <w:tcW w:w="8848" w:type="dxa"/>
            <w:gridSpan w:val="14"/>
            <w:vAlign w:val="center"/>
          </w:tcPr>
          <w:p w14:paraId="16C0AF48">
            <w:pPr>
              <w:jc w:val="center"/>
            </w:pPr>
            <w:r>
              <w:rPr>
                <w:rFonts w:ascii="宋体" w:hAnsi="宋体" w:eastAsia="宋体"/>
                <w:sz w:val="24"/>
              </w:rPr>
              <w:t>(2024年度)</w:t>
            </w:r>
          </w:p>
        </w:tc>
      </w:tr>
      <w:tr w14:paraId="41D344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63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BB080F">
            <w:pPr>
              <w:jc w:val="center"/>
            </w:pPr>
            <w:r>
              <w:rPr>
                <w:rFonts w:ascii="宋体" w:hAnsi="宋体" w:eastAsia="宋体"/>
                <w:sz w:val="16"/>
              </w:rPr>
              <w:t>2024年度区属国有关闭破产改制企业退休人员三项费用项目</w:t>
            </w:r>
          </w:p>
        </w:tc>
      </w:tr>
      <w:tr w14:paraId="26DB6E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60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03A76">
            <w:pPr>
              <w:jc w:val="center"/>
            </w:pPr>
            <w:r>
              <w:rPr>
                <w:rFonts w:ascii="宋体" w:hAnsi="宋体" w:eastAsia="宋体"/>
                <w:sz w:val="16"/>
              </w:rPr>
              <w:t>疏附</w:t>
            </w:r>
            <w:r>
              <w:rPr>
                <w:rFonts w:hint="eastAsia" w:ascii="宋体" w:hAnsi="宋体"/>
                <w:sz w:val="16"/>
                <w:lang w:eastAsia="zh-CN"/>
              </w:rPr>
              <w:t>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05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CE96E7">
            <w:pPr>
              <w:jc w:val="center"/>
            </w:pPr>
            <w:r>
              <w:rPr>
                <w:rFonts w:ascii="宋体" w:hAnsi="宋体" w:eastAsia="宋体"/>
                <w:sz w:val="16"/>
              </w:rPr>
              <w:t>疏附县社会保险中心</w:t>
            </w:r>
          </w:p>
        </w:tc>
      </w:tr>
      <w:tr w14:paraId="6C1C34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BB0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A31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12A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AA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16A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16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BF0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F07B">
            <w:pPr>
              <w:jc w:val="center"/>
            </w:pPr>
            <w:r>
              <w:rPr>
                <w:rFonts w:ascii="宋体" w:hAnsi="宋体" w:eastAsia="宋体"/>
                <w:sz w:val="16"/>
              </w:rPr>
              <w:t>得分</w:t>
            </w:r>
          </w:p>
        </w:tc>
      </w:tr>
      <w:tr w14:paraId="4BDBD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4C9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DFF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F13DE">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12EE5">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D889C">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39B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F7B8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9CFE">
            <w:pPr>
              <w:jc w:val="center"/>
            </w:pPr>
            <w:r>
              <w:rPr>
                <w:rFonts w:ascii="宋体" w:hAnsi="宋体" w:eastAsia="宋体"/>
                <w:sz w:val="16"/>
              </w:rPr>
              <w:t>10.00分</w:t>
            </w:r>
          </w:p>
        </w:tc>
      </w:tr>
      <w:tr w14:paraId="71A757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161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211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4CF45">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CBD7">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AB481">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0EB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3E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6D4A">
            <w:pPr>
              <w:jc w:val="center"/>
            </w:pPr>
            <w:r>
              <w:rPr>
                <w:rFonts w:ascii="宋体" w:hAnsi="宋体" w:eastAsia="宋体"/>
                <w:sz w:val="16"/>
              </w:rPr>
              <w:t>—</w:t>
            </w:r>
          </w:p>
        </w:tc>
      </w:tr>
      <w:tr w14:paraId="5A342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35D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3A0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CB3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DE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3C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217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8E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E7C3">
            <w:pPr>
              <w:jc w:val="center"/>
            </w:pPr>
            <w:r>
              <w:rPr>
                <w:rFonts w:ascii="宋体" w:hAnsi="宋体" w:eastAsia="宋体"/>
                <w:sz w:val="16"/>
              </w:rPr>
              <w:t>—</w:t>
            </w:r>
          </w:p>
        </w:tc>
      </w:tr>
      <w:tr w14:paraId="2AE527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97F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381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89C82">
            <w:pPr>
              <w:jc w:val="center"/>
            </w:pPr>
            <w:r>
              <w:rPr>
                <w:rFonts w:ascii="宋体" w:hAnsi="宋体" w:eastAsia="宋体"/>
                <w:sz w:val="16"/>
              </w:rPr>
              <w:t>实际完成情况</w:t>
            </w:r>
          </w:p>
        </w:tc>
      </w:tr>
      <w:tr w14:paraId="3D7F4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2D7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024A1">
            <w:pPr>
              <w:jc w:val="both"/>
            </w:pPr>
            <w:r>
              <w:rPr>
                <w:rFonts w:ascii="宋体" w:hAnsi="宋体" w:eastAsia="宋体"/>
                <w:sz w:val="16"/>
              </w:rPr>
              <w:t>本项目预算金额为3.5万元，项目主要保障35名关闭破产企业退休人员取暖费按时足额发放，保证国有破产企业退休人员老有所养、病有所医，构建和谐社会，受益人满意度预计能达到95%。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6AA90F">
            <w:pPr>
              <w:jc w:val="both"/>
            </w:pPr>
            <w:r>
              <w:rPr>
                <w:rFonts w:hint="eastAsia" w:ascii="宋体" w:hAnsi="宋体"/>
                <w:sz w:val="16"/>
                <w:lang w:eastAsia="zh-CN"/>
              </w:rPr>
              <w:t>截至2024</w:t>
            </w:r>
            <w:r>
              <w:rPr>
                <w:rFonts w:ascii="宋体" w:hAnsi="宋体" w:eastAsia="宋体"/>
                <w:sz w:val="16"/>
              </w:rPr>
              <w:t>年12月31日，项目对35名关闭破产企业退休人员取暖费进行按时足额发放，取暖补贴标准1000元/人/年，保证国有破产企业退休人员老有所养、病有所医，构建和谐社会，受益人满意度达到了95%。</w:t>
            </w:r>
          </w:p>
        </w:tc>
      </w:tr>
      <w:tr w14:paraId="528F9F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9FB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3F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A5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91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E4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06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BB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7A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0A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AE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F9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4FC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7E8F9">
            <w:pPr>
              <w:jc w:val="center"/>
            </w:pPr>
            <w:r>
              <w:rPr>
                <w:rFonts w:ascii="宋体" w:hAnsi="宋体" w:eastAsia="宋体"/>
                <w:sz w:val="16"/>
              </w:rPr>
              <w:t>偏差原因分析及改进措施</w:t>
            </w:r>
          </w:p>
        </w:tc>
      </w:tr>
      <w:tr w14:paraId="0B48C5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BFE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78A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5F3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03E2">
            <w:pPr>
              <w:jc w:val="center"/>
            </w:pPr>
            <w:r>
              <w:rPr>
                <w:rFonts w:ascii="宋体" w:hAnsi="宋体" w:eastAsia="宋体"/>
                <w:sz w:val="16"/>
              </w:rPr>
              <w:t>退休人员数（人）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AF91">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9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A2ED">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97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F7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71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A772">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31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642DA">
            <w:pPr>
              <w:jc w:val="center"/>
            </w:pPr>
          </w:p>
        </w:tc>
      </w:tr>
      <w:tr w14:paraId="124F3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55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C6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E4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AE4D">
            <w:pPr>
              <w:jc w:val="center"/>
            </w:pPr>
            <w:r>
              <w:rPr>
                <w:rFonts w:ascii="宋体" w:hAnsi="宋体" w:eastAsia="宋体"/>
                <w:sz w:val="16"/>
              </w:rPr>
              <w:t>补贴发放次数（次）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D7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3C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4A3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C0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5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A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C3C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AD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FFE8">
            <w:pPr>
              <w:jc w:val="center"/>
            </w:pPr>
          </w:p>
        </w:tc>
      </w:tr>
      <w:tr w14:paraId="67CBB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06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78E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C56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1DD7">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9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C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9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E9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F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5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5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7C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3CB25">
            <w:pPr>
              <w:jc w:val="center"/>
            </w:pPr>
          </w:p>
        </w:tc>
      </w:tr>
      <w:tr w14:paraId="29710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54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7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17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96D5">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4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3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9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76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F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4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A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555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64EE5">
            <w:pPr>
              <w:jc w:val="center"/>
            </w:pPr>
          </w:p>
        </w:tc>
      </w:tr>
      <w:tr w14:paraId="17EFD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B0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2B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BE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5A7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DB5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6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5247">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33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1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D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5E6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5F3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A1BC5">
            <w:pPr>
              <w:jc w:val="center"/>
            </w:pPr>
          </w:p>
        </w:tc>
      </w:tr>
      <w:tr w14:paraId="558DEB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EC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E2A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39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B00D">
            <w:pPr>
              <w:jc w:val="center"/>
            </w:pPr>
            <w:r>
              <w:rPr>
                <w:rFonts w:ascii="宋体" w:hAnsi="宋体" w:eastAsia="宋体"/>
                <w:sz w:val="16"/>
              </w:rPr>
              <w:t>取暖补贴标准（元/人/年）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1CCC">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C85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AD17">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B6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F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56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2FA6">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8C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641C">
            <w:pPr>
              <w:jc w:val="center"/>
            </w:pPr>
          </w:p>
        </w:tc>
      </w:tr>
      <w:tr w14:paraId="7ACA0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F2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7C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71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DACA">
            <w:pPr>
              <w:jc w:val="center"/>
            </w:pPr>
            <w:r>
              <w:rPr>
                <w:rFonts w:ascii="宋体" w:hAnsi="宋体" w:eastAsia="宋体"/>
                <w:sz w:val="16"/>
              </w:rPr>
              <w:t>保障退休人员基本生活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8ED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1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267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81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B3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D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38E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55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ABE0D">
            <w:pPr>
              <w:jc w:val="center"/>
            </w:pPr>
          </w:p>
        </w:tc>
      </w:tr>
      <w:tr w14:paraId="06644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E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58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E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5675">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D8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ED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1D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8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03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4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A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3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B713">
            <w:pPr>
              <w:jc w:val="center"/>
            </w:pPr>
            <w:r>
              <w:rPr>
                <w:rFonts w:ascii="宋体" w:hAnsi="宋体" w:eastAsia="宋体"/>
                <w:sz w:val="16"/>
              </w:rPr>
              <w:t>偏差原因：根据项目满意度的调查，满意度指标完成值高于预期目标值，出现偏差。</w:t>
            </w:r>
          </w:p>
        </w:tc>
      </w:tr>
      <w:tr w14:paraId="193B412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F85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34E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195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63A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4A8A30"/>
        </w:tc>
      </w:tr>
    </w:tbl>
    <w:p w14:paraId="201099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41A70C4">
        <w:tblPrEx>
          <w:tblCellMar>
            <w:top w:w="0" w:type="dxa"/>
            <w:left w:w="108" w:type="dxa"/>
            <w:bottom w:w="0" w:type="dxa"/>
            <w:right w:w="108" w:type="dxa"/>
          </w:tblCellMar>
        </w:tblPrEx>
        <w:tc>
          <w:tcPr>
            <w:tcW w:w="8848" w:type="dxa"/>
            <w:gridSpan w:val="14"/>
            <w:vAlign w:val="center"/>
          </w:tcPr>
          <w:p w14:paraId="3E76CF79">
            <w:pPr>
              <w:jc w:val="center"/>
            </w:pPr>
            <w:r>
              <w:rPr>
                <w:rFonts w:ascii="宋体" w:hAnsi="宋体" w:eastAsia="宋体"/>
                <w:sz w:val="24"/>
              </w:rPr>
              <w:t>项目支出绩效自评表</w:t>
            </w:r>
          </w:p>
        </w:tc>
      </w:tr>
      <w:tr w14:paraId="1BAD38FA">
        <w:tblPrEx>
          <w:tblCellMar>
            <w:top w:w="0" w:type="dxa"/>
            <w:left w:w="108" w:type="dxa"/>
            <w:bottom w:w="0" w:type="dxa"/>
            <w:right w:w="108" w:type="dxa"/>
          </w:tblCellMar>
        </w:tblPrEx>
        <w:tc>
          <w:tcPr>
            <w:tcW w:w="8848" w:type="dxa"/>
            <w:gridSpan w:val="14"/>
            <w:vAlign w:val="center"/>
          </w:tcPr>
          <w:p w14:paraId="28EB8F48">
            <w:pPr>
              <w:jc w:val="center"/>
            </w:pPr>
            <w:r>
              <w:rPr>
                <w:rFonts w:ascii="宋体" w:hAnsi="宋体" w:eastAsia="宋体"/>
                <w:sz w:val="24"/>
              </w:rPr>
              <w:t>(2024年度)</w:t>
            </w:r>
          </w:p>
        </w:tc>
      </w:tr>
      <w:tr w14:paraId="207B17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42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9E7BD9">
            <w:pPr>
              <w:jc w:val="center"/>
            </w:pPr>
            <w:r>
              <w:rPr>
                <w:rFonts w:ascii="宋体" w:hAnsi="宋体" w:eastAsia="宋体"/>
                <w:sz w:val="16"/>
              </w:rPr>
              <w:t>2024年自治区财政社保经办机构补助经费</w:t>
            </w:r>
          </w:p>
        </w:tc>
      </w:tr>
      <w:tr w14:paraId="56DC52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07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5E644">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7F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A68CDF">
            <w:pPr>
              <w:jc w:val="center"/>
            </w:pPr>
            <w:r>
              <w:rPr>
                <w:rFonts w:ascii="宋体" w:hAnsi="宋体" w:eastAsia="宋体"/>
                <w:sz w:val="16"/>
              </w:rPr>
              <w:t>疏附县社会保险中心</w:t>
            </w:r>
          </w:p>
        </w:tc>
      </w:tr>
      <w:tr w14:paraId="11FC5D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CE8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1FC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5DC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3D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A09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7D0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BBF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91D6">
            <w:pPr>
              <w:jc w:val="center"/>
            </w:pPr>
            <w:r>
              <w:rPr>
                <w:rFonts w:ascii="宋体" w:hAnsi="宋体" w:eastAsia="宋体"/>
                <w:sz w:val="16"/>
              </w:rPr>
              <w:t>得分</w:t>
            </w:r>
          </w:p>
        </w:tc>
      </w:tr>
      <w:tr w14:paraId="7909C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D65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0C4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86DF">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1B46C">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66329">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F2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2A1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C3A4">
            <w:pPr>
              <w:jc w:val="center"/>
            </w:pPr>
            <w:r>
              <w:rPr>
                <w:rFonts w:ascii="宋体" w:hAnsi="宋体" w:eastAsia="宋体"/>
                <w:sz w:val="16"/>
              </w:rPr>
              <w:t>10.00分</w:t>
            </w:r>
          </w:p>
        </w:tc>
      </w:tr>
      <w:tr w14:paraId="38465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854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B41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B93C5">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5272E">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D433A">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2B4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47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F5D5">
            <w:pPr>
              <w:jc w:val="center"/>
            </w:pPr>
            <w:r>
              <w:rPr>
                <w:rFonts w:ascii="宋体" w:hAnsi="宋体" w:eastAsia="宋体"/>
                <w:sz w:val="16"/>
              </w:rPr>
              <w:t>—</w:t>
            </w:r>
          </w:p>
        </w:tc>
      </w:tr>
      <w:tr w14:paraId="21702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BA3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AD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25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2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60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46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B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82B2">
            <w:pPr>
              <w:jc w:val="center"/>
            </w:pPr>
            <w:r>
              <w:rPr>
                <w:rFonts w:ascii="宋体" w:hAnsi="宋体" w:eastAsia="宋体"/>
                <w:sz w:val="16"/>
              </w:rPr>
              <w:t>—</w:t>
            </w:r>
          </w:p>
        </w:tc>
      </w:tr>
      <w:tr w14:paraId="2426A3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9F9B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57D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48D5B8">
            <w:pPr>
              <w:jc w:val="center"/>
            </w:pPr>
            <w:r>
              <w:rPr>
                <w:rFonts w:ascii="宋体" w:hAnsi="宋体" w:eastAsia="宋体"/>
                <w:sz w:val="16"/>
              </w:rPr>
              <w:t>实际完成情况</w:t>
            </w:r>
          </w:p>
        </w:tc>
      </w:tr>
      <w:tr w14:paraId="5C4C8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7C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EF661">
            <w:pPr>
              <w:jc w:val="both"/>
            </w:pPr>
            <w:r>
              <w:rPr>
                <w:rFonts w:ascii="宋体" w:hAnsi="宋体" w:eastAsia="宋体"/>
                <w:sz w:val="16"/>
              </w:rPr>
              <w:t>本项目主要计划印刷并发放4万张社保政策宣传资料，聘用6名社会保险工作代办员；项目的实施保障全民参保宣传工作顺利开展，加强宣传工作的督导，使聘用代办员满意度预计能达到95%。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9E2D3E">
            <w:pPr>
              <w:jc w:val="both"/>
            </w:pPr>
            <w:r>
              <w:rPr>
                <w:rFonts w:hint="eastAsia" w:ascii="宋体" w:hAnsi="宋体"/>
                <w:sz w:val="16"/>
                <w:lang w:eastAsia="zh-CN"/>
              </w:rPr>
              <w:t>截至</w:t>
            </w:r>
            <w:r>
              <w:rPr>
                <w:rFonts w:ascii="宋体" w:hAnsi="宋体" w:eastAsia="宋体"/>
                <w:sz w:val="16"/>
              </w:rPr>
              <w:t>2024年12月31日，本项目全年预算数：5.15万元，全年执行数5.15万元，执行数为100%。本项目印刷并发放了1批社保政策宣传资料，聘用6名社会保险工作代办员；宣传资料印刷费1.5万元，代办员补助费用3.15万元，办公用品购置费0.50万元。项目的实施保障了全民参保宣传工作顺利开展，加强了宣传工作的督导，聘用代办员</w:t>
            </w:r>
            <w:r>
              <w:rPr>
                <w:rFonts w:hint="eastAsia" w:ascii="宋体" w:hAnsi="宋体"/>
                <w:sz w:val="16"/>
                <w:lang w:eastAsia="zh-CN"/>
              </w:rPr>
              <w:t>满意度</w:t>
            </w:r>
            <w:r>
              <w:rPr>
                <w:rFonts w:ascii="宋体" w:hAnsi="宋体" w:eastAsia="宋体"/>
                <w:sz w:val="16"/>
              </w:rPr>
              <w:t>达到95%。</w:t>
            </w:r>
          </w:p>
        </w:tc>
      </w:tr>
      <w:tr w14:paraId="2ADAF1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1E5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87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35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A6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1C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61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CE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08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00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0E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D6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1E1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C7D1">
            <w:pPr>
              <w:jc w:val="center"/>
            </w:pPr>
            <w:r>
              <w:rPr>
                <w:rFonts w:ascii="宋体" w:hAnsi="宋体" w:eastAsia="宋体"/>
                <w:sz w:val="16"/>
              </w:rPr>
              <w:t>偏差原因分析及改进措施</w:t>
            </w:r>
          </w:p>
        </w:tc>
      </w:tr>
      <w:tr w14:paraId="21FD22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C9D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337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5B9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A30A">
            <w:pPr>
              <w:jc w:val="center"/>
            </w:pPr>
            <w:r>
              <w:rPr>
                <w:rFonts w:ascii="宋体" w:hAnsi="宋体" w:eastAsia="宋体"/>
                <w:sz w:val="16"/>
              </w:rPr>
              <w:t>聘用代办员数（人）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A623">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7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E3C6">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3D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3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11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01F0">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842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06C8">
            <w:pPr>
              <w:jc w:val="center"/>
            </w:pPr>
          </w:p>
        </w:tc>
      </w:tr>
      <w:tr w14:paraId="071B2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69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23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D8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67F3">
            <w:pPr>
              <w:jc w:val="center"/>
            </w:pPr>
            <w:r>
              <w:rPr>
                <w:rFonts w:ascii="宋体" w:hAnsi="宋体" w:eastAsia="宋体"/>
                <w:sz w:val="16"/>
              </w:rPr>
              <w:t>全民参保工作宣传资料印刷份（批）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A12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B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8ECC">
            <w:pPr>
              <w:jc w:val="center"/>
            </w:pPr>
            <w:r>
              <w:rPr>
                <w:rFonts w:ascii="宋体" w:hAnsi="宋体" w:eastAsia="宋体"/>
                <w:sz w:val="16"/>
              </w:rPr>
              <w:t>12.5万张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E4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4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A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8B7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9D9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F6A24">
            <w:pPr>
              <w:jc w:val="center"/>
            </w:pPr>
          </w:p>
        </w:tc>
      </w:tr>
      <w:tr w14:paraId="6AB8B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10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A8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32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6575">
            <w:pPr>
              <w:jc w:val="center"/>
            </w:pPr>
            <w:r>
              <w:rPr>
                <w:rFonts w:ascii="宋体" w:hAnsi="宋体" w:eastAsia="宋体"/>
                <w:sz w:val="16"/>
              </w:rPr>
              <w:t>补助资金发放率（%）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3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A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6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EE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9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F6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0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5C3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3B587">
            <w:pPr>
              <w:jc w:val="center"/>
            </w:pPr>
          </w:p>
        </w:tc>
      </w:tr>
      <w:tr w14:paraId="1D7E1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3D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63E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28E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49C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7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B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9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1E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1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E4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A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6FD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6CB53">
            <w:pPr>
              <w:jc w:val="center"/>
            </w:pPr>
          </w:p>
        </w:tc>
      </w:tr>
      <w:tr w14:paraId="189D4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94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53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C4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6C4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509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DD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35D8">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A5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4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F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75F4">
            <w:pPr>
              <w:jc w:val="center"/>
            </w:pPr>
            <w:r>
              <w:rPr>
                <w:rFonts w:ascii="宋体" w:hAnsi="宋体" w:eastAsia="宋体"/>
                <w:sz w:val="16"/>
              </w:rPr>
              <w:t>2024年2024年5月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6A6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7817F">
            <w:pPr>
              <w:jc w:val="center"/>
            </w:pPr>
          </w:p>
        </w:tc>
      </w:tr>
      <w:tr w14:paraId="647D2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C8C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775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15C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3F25">
            <w:pPr>
              <w:jc w:val="center"/>
            </w:pPr>
            <w:r>
              <w:rPr>
                <w:rFonts w:ascii="宋体" w:hAnsi="宋体" w:eastAsia="宋体"/>
                <w:sz w:val="16"/>
              </w:rPr>
              <w:t>宣传资料印刷费（万元）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894D">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60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B3D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989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F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B2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AAD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D1B8">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1666A">
            <w:pPr>
              <w:jc w:val="center"/>
            </w:pPr>
          </w:p>
        </w:tc>
      </w:tr>
      <w:tr w14:paraId="78735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7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3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83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C1A9">
            <w:pPr>
              <w:jc w:val="center"/>
            </w:pPr>
            <w:r>
              <w:rPr>
                <w:rFonts w:ascii="宋体" w:hAnsi="宋体" w:eastAsia="宋体"/>
                <w:sz w:val="16"/>
              </w:rPr>
              <w:t>代办员补助费用（万元）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CD1A">
            <w:pPr>
              <w:jc w:val="center"/>
            </w:pPr>
            <w:r>
              <w:rPr>
                <w:rFonts w:ascii="宋体" w:hAnsi="宋体" w:eastAsia="宋体"/>
                <w:sz w:val="16"/>
              </w:rPr>
              <w:t>&lt;=3.15万元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2A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934A">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9EA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8D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A3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C4A9">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E8D5">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D75C1">
            <w:pPr>
              <w:jc w:val="center"/>
            </w:pPr>
          </w:p>
        </w:tc>
      </w:tr>
      <w:tr w14:paraId="4D232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2D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8F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17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D433">
            <w:pPr>
              <w:jc w:val="center"/>
            </w:pPr>
            <w:r>
              <w:rPr>
                <w:rFonts w:ascii="宋体" w:hAnsi="宋体" w:eastAsia="宋体"/>
                <w:sz w:val="16"/>
              </w:rPr>
              <w:t>办公用品购置费（万元）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2E92">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D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5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02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B4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9B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3E4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F88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291C5">
            <w:pPr>
              <w:jc w:val="center"/>
            </w:pPr>
          </w:p>
        </w:tc>
      </w:tr>
      <w:tr w14:paraId="554B2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B5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F6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EBC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E63E">
            <w:pPr>
              <w:jc w:val="center"/>
            </w:pPr>
            <w:r>
              <w:rPr>
                <w:rFonts w:ascii="宋体" w:hAnsi="宋体" w:eastAsia="宋体"/>
                <w:sz w:val="16"/>
              </w:rPr>
              <w:t>加强社会保险经办队伍力量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2972">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A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FD17">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E2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5D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F18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67B3">
            <w:pPr>
              <w:jc w:val="center"/>
            </w:pPr>
            <w:r>
              <w:rPr>
                <w:rFonts w:ascii="宋体" w:hAnsi="宋体" w:eastAsia="宋体"/>
                <w:sz w:val="16"/>
              </w:rPr>
              <w:t>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76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2987">
            <w:pPr>
              <w:jc w:val="center"/>
            </w:pPr>
          </w:p>
        </w:tc>
      </w:tr>
      <w:tr w14:paraId="53103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9E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F3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2C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653B">
            <w:pPr>
              <w:jc w:val="center"/>
            </w:pPr>
            <w:r>
              <w:rPr>
                <w:rFonts w:ascii="宋体" w:hAnsi="宋体" w:eastAsia="宋体"/>
                <w:sz w:val="16"/>
              </w:rPr>
              <w:t>聘用代办员满意度（%）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05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C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E6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61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3F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64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73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83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E5E08">
            <w:pPr>
              <w:jc w:val="center"/>
            </w:pPr>
          </w:p>
        </w:tc>
      </w:tr>
      <w:tr w14:paraId="306C3A2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FDD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8F9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8B35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4F9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E3F022"/>
        </w:tc>
      </w:tr>
    </w:tbl>
    <w:p w14:paraId="6794DC1F">
      <w:r>
        <w:br w:type="page"/>
      </w:r>
    </w:p>
    <w:tbl>
      <w:tblPr>
        <w:tblStyle w:val="9"/>
        <w:tblW w:w="0" w:type="auto"/>
        <w:tblInd w:w="0" w:type="dxa"/>
        <w:tblLayout w:type="autofit"/>
        <w:tblCellMar>
          <w:top w:w="0" w:type="dxa"/>
          <w:left w:w="108" w:type="dxa"/>
          <w:bottom w:w="0" w:type="dxa"/>
          <w:right w:w="108" w:type="dxa"/>
        </w:tblCellMar>
      </w:tblPr>
      <w:tblGrid>
        <w:gridCol w:w="619"/>
        <w:gridCol w:w="596"/>
        <w:gridCol w:w="596"/>
        <w:gridCol w:w="696"/>
        <w:gridCol w:w="856"/>
        <w:gridCol w:w="596"/>
        <w:gridCol w:w="696"/>
        <w:gridCol w:w="609"/>
        <w:gridCol w:w="597"/>
        <w:gridCol w:w="607"/>
        <w:gridCol w:w="776"/>
        <w:gridCol w:w="632"/>
        <w:gridCol w:w="553"/>
        <w:gridCol w:w="631"/>
      </w:tblGrid>
      <w:tr w14:paraId="68DA2161">
        <w:tblPrEx>
          <w:tblCellMar>
            <w:top w:w="0" w:type="dxa"/>
            <w:left w:w="108" w:type="dxa"/>
            <w:bottom w:w="0" w:type="dxa"/>
            <w:right w:w="108" w:type="dxa"/>
          </w:tblCellMar>
        </w:tblPrEx>
        <w:tc>
          <w:tcPr>
            <w:tcW w:w="8848" w:type="dxa"/>
            <w:gridSpan w:val="14"/>
            <w:vAlign w:val="center"/>
          </w:tcPr>
          <w:p w14:paraId="31BAD8A1">
            <w:pPr>
              <w:jc w:val="center"/>
            </w:pPr>
            <w:r>
              <w:rPr>
                <w:rFonts w:ascii="宋体" w:hAnsi="宋体" w:eastAsia="宋体"/>
                <w:sz w:val="24"/>
              </w:rPr>
              <w:t>项目支出绩效自评表</w:t>
            </w:r>
          </w:p>
        </w:tc>
      </w:tr>
      <w:tr w14:paraId="69D4D5C6">
        <w:tblPrEx>
          <w:tblCellMar>
            <w:top w:w="0" w:type="dxa"/>
            <w:left w:w="108" w:type="dxa"/>
            <w:bottom w:w="0" w:type="dxa"/>
            <w:right w:w="108" w:type="dxa"/>
          </w:tblCellMar>
        </w:tblPrEx>
        <w:tc>
          <w:tcPr>
            <w:tcW w:w="8848" w:type="dxa"/>
            <w:gridSpan w:val="14"/>
            <w:vAlign w:val="center"/>
          </w:tcPr>
          <w:p w14:paraId="77C4F0B4">
            <w:pPr>
              <w:jc w:val="center"/>
            </w:pPr>
            <w:r>
              <w:rPr>
                <w:rFonts w:ascii="宋体" w:hAnsi="宋体" w:eastAsia="宋体"/>
                <w:sz w:val="24"/>
              </w:rPr>
              <w:t>(2024年度)</w:t>
            </w:r>
          </w:p>
        </w:tc>
      </w:tr>
      <w:tr w14:paraId="007A21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BC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76326B">
            <w:pPr>
              <w:jc w:val="center"/>
            </w:pPr>
            <w:r>
              <w:rPr>
                <w:rFonts w:ascii="宋体" w:hAnsi="宋体" w:eastAsia="宋体"/>
                <w:sz w:val="16"/>
              </w:rPr>
              <w:t>疏附县2024年城乡居民基本养老保险补助项目</w:t>
            </w:r>
          </w:p>
        </w:tc>
      </w:tr>
      <w:tr w14:paraId="6B9A1B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23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1BCE2">
            <w:pPr>
              <w:jc w:val="center"/>
            </w:pPr>
            <w:r>
              <w:rPr>
                <w:rFonts w:ascii="宋体" w:hAnsi="宋体" w:eastAsia="宋体"/>
                <w:sz w:val="16"/>
              </w:rPr>
              <w:t>新疆维吾尔自治区</w:t>
            </w:r>
            <w:r>
              <w:rPr>
                <w:rFonts w:hint="eastAsia" w:ascii="宋体" w:hAnsi="宋体"/>
                <w:sz w:val="16"/>
                <w:lang w:eastAsia="zh-CN"/>
              </w:rPr>
              <w:t>人力资源和社会保障</w:t>
            </w:r>
            <w:r>
              <w:rPr>
                <w:rFonts w:ascii="宋体" w:hAnsi="宋体" w:eastAsia="宋体"/>
                <w:sz w:val="16"/>
              </w:rPr>
              <w:t>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A0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36899A">
            <w:pPr>
              <w:jc w:val="center"/>
            </w:pPr>
            <w:r>
              <w:rPr>
                <w:rFonts w:ascii="宋体" w:hAnsi="宋体" w:eastAsia="宋体"/>
                <w:sz w:val="16"/>
              </w:rPr>
              <w:t>疏附县社会保险中心</w:t>
            </w:r>
          </w:p>
        </w:tc>
      </w:tr>
      <w:tr w14:paraId="77627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F60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825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21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393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618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944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B8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56CF">
            <w:pPr>
              <w:jc w:val="center"/>
            </w:pPr>
            <w:r>
              <w:rPr>
                <w:rFonts w:ascii="宋体" w:hAnsi="宋体" w:eastAsia="宋体"/>
                <w:sz w:val="16"/>
              </w:rPr>
              <w:t>得分</w:t>
            </w:r>
          </w:p>
        </w:tc>
      </w:tr>
      <w:tr w14:paraId="14B58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0A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59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D3D2">
            <w:pPr>
              <w:jc w:val="center"/>
            </w:pPr>
            <w:r>
              <w:rPr>
                <w:rFonts w:ascii="宋体" w:hAnsi="宋体" w:eastAsia="宋体"/>
                <w:sz w:val="16"/>
              </w:rPr>
              <w:t>4,585.00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C1882">
            <w:pPr>
              <w:jc w:val="center"/>
            </w:pPr>
            <w:r>
              <w:rPr>
                <w:rFonts w:ascii="宋体" w:hAnsi="宋体" w:eastAsia="宋体"/>
                <w:sz w:val="16"/>
              </w:rPr>
              <w:t>5,347.00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E1235">
            <w:pPr>
              <w:jc w:val="center"/>
            </w:pPr>
            <w:r>
              <w:rPr>
                <w:rFonts w:ascii="宋体" w:hAnsi="宋体" w:eastAsia="宋体"/>
                <w:sz w:val="16"/>
              </w:rPr>
              <w:t>5,347.00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7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B44F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BDE7">
            <w:pPr>
              <w:jc w:val="center"/>
            </w:pPr>
            <w:r>
              <w:rPr>
                <w:rFonts w:ascii="宋体" w:hAnsi="宋体" w:eastAsia="宋体"/>
                <w:sz w:val="16"/>
              </w:rPr>
              <w:t>10.00分</w:t>
            </w:r>
          </w:p>
        </w:tc>
      </w:tr>
      <w:tr w14:paraId="58933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97A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49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ECE9">
            <w:pPr>
              <w:jc w:val="center"/>
            </w:pPr>
            <w:r>
              <w:rPr>
                <w:rFonts w:ascii="宋体" w:hAnsi="宋体" w:eastAsia="宋体"/>
                <w:sz w:val="16"/>
              </w:rPr>
              <w:t>4,585.00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E57CE">
            <w:pPr>
              <w:jc w:val="center"/>
            </w:pPr>
            <w:r>
              <w:rPr>
                <w:rFonts w:ascii="宋体" w:hAnsi="宋体" w:eastAsia="宋体"/>
                <w:sz w:val="16"/>
              </w:rPr>
              <w:t>5,347.00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C14E0">
            <w:pPr>
              <w:jc w:val="center"/>
            </w:pPr>
            <w:r>
              <w:rPr>
                <w:rFonts w:ascii="宋体" w:hAnsi="宋体" w:eastAsia="宋体"/>
                <w:sz w:val="16"/>
              </w:rPr>
              <w:t>5,347.00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B03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47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CB60">
            <w:pPr>
              <w:jc w:val="center"/>
            </w:pPr>
            <w:r>
              <w:rPr>
                <w:rFonts w:ascii="宋体" w:hAnsi="宋体" w:eastAsia="宋体"/>
                <w:sz w:val="16"/>
              </w:rPr>
              <w:t>—</w:t>
            </w:r>
          </w:p>
        </w:tc>
      </w:tr>
      <w:tr w14:paraId="0C1D2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705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B2D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9E4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42B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635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C1D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31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D28C">
            <w:pPr>
              <w:jc w:val="center"/>
            </w:pPr>
            <w:r>
              <w:rPr>
                <w:rFonts w:ascii="宋体" w:hAnsi="宋体" w:eastAsia="宋体"/>
                <w:sz w:val="16"/>
              </w:rPr>
              <w:t>—</w:t>
            </w:r>
          </w:p>
        </w:tc>
      </w:tr>
      <w:tr w14:paraId="15508B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2C0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0BB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852304">
            <w:pPr>
              <w:jc w:val="center"/>
            </w:pPr>
            <w:r>
              <w:rPr>
                <w:rFonts w:ascii="宋体" w:hAnsi="宋体" w:eastAsia="宋体"/>
                <w:sz w:val="16"/>
              </w:rPr>
              <w:t>实际完成情况</w:t>
            </w:r>
          </w:p>
        </w:tc>
      </w:tr>
      <w:tr w14:paraId="77542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030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3D47B">
            <w:pPr>
              <w:jc w:val="both"/>
            </w:pPr>
            <w:r>
              <w:rPr>
                <w:rFonts w:ascii="宋体" w:hAnsi="宋体" w:eastAsia="宋体"/>
                <w:sz w:val="16"/>
              </w:rPr>
              <w:t>本项目主要计划对22327名城乡基础养老金领取待遇人员按每人每月165元的标准进行发放补助，对117025名城乡居民按每人每年按50元的标准进行缴费补贴，项目的实施确保符合待遇领取条件的城乡参保居民能够按时足额领取</w:t>
            </w:r>
            <w:r>
              <w:rPr>
                <w:rFonts w:hint="eastAsia" w:ascii="宋体" w:hAnsi="宋体"/>
                <w:sz w:val="16"/>
                <w:lang w:eastAsia="zh-CN"/>
              </w:rPr>
              <w:t>城乡居民基础养老金</w:t>
            </w:r>
            <w:r>
              <w:rPr>
                <w:rFonts w:ascii="宋体" w:hAnsi="宋体" w:eastAsia="宋体"/>
                <w:sz w:val="16"/>
              </w:rPr>
              <w:t>，实现“老有所养”，保障城乡老年人员的基本生活，推动城乡居民基本养老保险制度可持续发展，受益城乡老年居民满意度预计能达到95%。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005538">
            <w:pPr>
              <w:jc w:val="both"/>
            </w:pPr>
            <w:r>
              <w:rPr>
                <w:rFonts w:hint="eastAsia" w:ascii="宋体" w:hAnsi="宋体"/>
                <w:sz w:val="16"/>
                <w:lang w:eastAsia="zh-CN"/>
              </w:rPr>
              <w:t>截至</w:t>
            </w:r>
            <w:r>
              <w:rPr>
                <w:rFonts w:ascii="宋体" w:hAnsi="宋体" w:eastAsia="宋体"/>
                <w:sz w:val="16"/>
              </w:rPr>
              <w:t>2024年12月31日，中央财政城乡居民基本养老金补助标准113元/人/月；城乡居民养老保险参保率95%；城乡居民参保缴费补助人数106628人；每人每年缴费补贴标准50元/人/年；自治区城乡居民基本养老金补助标准62元/人/月；城乡居民基本养老金补助次数12次；城乡居民参保缴费补助次数1次。通过本项目保障城乡老年人员的基本生活；受益城乡老年居民满意度达到95%。</w:t>
            </w:r>
          </w:p>
        </w:tc>
      </w:tr>
      <w:tr w14:paraId="28F970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473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16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F9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03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E9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7C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DF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3A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DE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F3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2F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C9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01D2">
            <w:pPr>
              <w:jc w:val="center"/>
            </w:pPr>
            <w:r>
              <w:rPr>
                <w:rFonts w:ascii="宋体" w:hAnsi="宋体" w:eastAsia="宋体"/>
                <w:sz w:val="16"/>
              </w:rPr>
              <w:t>偏差原因分析及改进措施</w:t>
            </w:r>
          </w:p>
        </w:tc>
      </w:tr>
      <w:tr w14:paraId="1A3F49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405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BBFF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84D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75B4">
            <w:pPr>
              <w:jc w:val="center"/>
            </w:pPr>
            <w:r>
              <w:rPr>
                <w:rFonts w:ascii="宋体" w:hAnsi="宋体" w:eastAsia="宋体"/>
                <w:sz w:val="16"/>
              </w:rPr>
              <w:t>城乡居民基本养老金补助人数(人)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7E68">
            <w:pPr>
              <w:jc w:val="center"/>
            </w:pPr>
            <w:r>
              <w:rPr>
                <w:rFonts w:ascii="宋体" w:hAnsi="宋体" w:eastAsia="宋体"/>
                <w:sz w:val="16"/>
              </w:rPr>
              <w:t>&gt;=22327人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E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3CEE">
            <w:pPr>
              <w:jc w:val="center"/>
            </w:pPr>
            <w:r>
              <w:rPr>
                <w:rFonts w:ascii="宋体" w:hAnsi="宋体" w:eastAsia="宋体"/>
                <w:sz w:val="16"/>
              </w:rPr>
              <w:t>20946人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4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F9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6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61A3">
            <w:pPr>
              <w:jc w:val="center"/>
            </w:pPr>
            <w:r>
              <w:rPr>
                <w:rFonts w:ascii="宋体" w:hAnsi="宋体" w:eastAsia="宋体"/>
                <w:sz w:val="16"/>
              </w:rPr>
              <w:t>=23187人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A1EA">
            <w:pPr>
              <w:jc w:val="center"/>
            </w:pPr>
            <w:r>
              <w:rPr>
                <w:rFonts w:ascii="宋体" w:hAnsi="宋体" w:eastAsia="宋体"/>
                <w:sz w:val="16"/>
              </w:rPr>
              <w:t>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3D15D">
            <w:pPr>
              <w:jc w:val="center"/>
            </w:pPr>
            <w:r>
              <w:rPr>
                <w:rFonts w:ascii="宋体" w:hAnsi="宋体" w:eastAsia="宋体"/>
                <w:sz w:val="16"/>
              </w:rPr>
              <w:t>原因：因享受补助人数增加，出现正偏差。</w:t>
            </w:r>
          </w:p>
        </w:tc>
      </w:tr>
      <w:tr w14:paraId="3D4BC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17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BE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2F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3A1B">
            <w:pPr>
              <w:jc w:val="center"/>
            </w:pPr>
            <w:r>
              <w:rPr>
                <w:rFonts w:ascii="宋体" w:hAnsi="宋体" w:eastAsia="宋体"/>
                <w:sz w:val="16"/>
              </w:rPr>
              <w:t>城乡居民参保缴费补助人数（人）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3B9E">
            <w:pPr>
              <w:jc w:val="center"/>
            </w:pPr>
            <w:r>
              <w:rPr>
                <w:rFonts w:ascii="宋体" w:hAnsi="宋体" w:eastAsia="宋体"/>
                <w:sz w:val="16"/>
              </w:rPr>
              <w:t>&gt;=106628人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6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7FED">
            <w:pPr>
              <w:jc w:val="center"/>
            </w:pPr>
            <w:r>
              <w:rPr>
                <w:rFonts w:ascii="宋体" w:hAnsi="宋体" w:eastAsia="宋体"/>
                <w:sz w:val="16"/>
              </w:rPr>
              <w:t>120215人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06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5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D5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0417">
            <w:pPr>
              <w:jc w:val="center"/>
            </w:pPr>
            <w:r>
              <w:rPr>
                <w:rFonts w:ascii="宋体" w:hAnsi="宋体" w:eastAsia="宋体"/>
                <w:sz w:val="16"/>
              </w:rPr>
              <w:t>=106628人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E0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9486C">
            <w:pPr>
              <w:jc w:val="center"/>
            </w:pPr>
          </w:p>
        </w:tc>
      </w:tr>
      <w:tr w14:paraId="3D4D0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30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83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7E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994E">
            <w:pPr>
              <w:jc w:val="center"/>
            </w:pPr>
            <w:r>
              <w:rPr>
                <w:rFonts w:ascii="宋体" w:hAnsi="宋体" w:eastAsia="宋体"/>
                <w:sz w:val="16"/>
              </w:rPr>
              <w:t>城乡居民基本养老金补助次数（次）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D0D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8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49F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6B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4B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A2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FD4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74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3A64A">
            <w:pPr>
              <w:jc w:val="center"/>
            </w:pPr>
          </w:p>
        </w:tc>
      </w:tr>
      <w:tr w14:paraId="01694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5E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2B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01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100D">
            <w:pPr>
              <w:jc w:val="center"/>
            </w:pPr>
            <w:r>
              <w:rPr>
                <w:rFonts w:ascii="宋体" w:hAnsi="宋体" w:eastAsia="宋体"/>
                <w:sz w:val="16"/>
              </w:rPr>
              <w:t>城乡居民参保缴费补助次数（次）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E10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3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207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3E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2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2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04D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D8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3E54F">
            <w:pPr>
              <w:jc w:val="center"/>
            </w:pPr>
          </w:p>
        </w:tc>
      </w:tr>
      <w:tr w14:paraId="39C8B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8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D29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4C8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EF65">
            <w:pPr>
              <w:jc w:val="center"/>
            </w:pPr>
            <w:r>
              <w:rPr>
                <w:rFonts w:ascii="宋体" w:hAnsi="宋体" w:eastAsia="宋体"/>
                <w:sz w:val="16"/>
              </w:rPr>
              <w:t>城乡居民基本养老金补助覆盖率（%）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3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F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4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A4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F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8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9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78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7BAE">
            <w:pPr>
              <w:jc w:val="center"/>
            </w:pPr>
          </w:p>
        </w:tc>
      </w:tr>
      <w:tr w14:paraId="3B08F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89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78F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86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FEBC">
            <w:pPr>
              <w:jc w:val="center"/>
            </w:pPr>
            <w:r>
              <w:rPr>
                <w:rFonts w:ascii="宋体" w:hAnsi="宋体" w:eastAsia="宋体"/>
                <w:sz w:val="16"/>
              </w:rPr>
              <w:t>城乡居民养老保险参保率（%）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5F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77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799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2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B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8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71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0D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50D0">
            <w:pPr>
              <w:jc w:val="center"/>
            </w:pPr>
          </w:p>
        </w:tc>
      </w:tr>
      <w:tr w14:paraId="235C0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37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944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BD4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CCBF">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7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7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B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55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E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42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2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61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937F4">
            <w:pPr>
              <w:jc w:val="center"/>
            </w:pPr>
          </w:p>
        </w:tc>
      </w:tr>
      <w:tr w14:paraId="69BFE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C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22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24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052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1B2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3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196B">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00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5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05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C85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3C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0D745">
            <w:pPr>
              <w:jc w:val="center"/>
            </w:pPr>
          </w:p>
        </w:tc>
      </w:tr>
      <w:tr w14:paraId="2337D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211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CB8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D80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7144">
            <w:pPr>
              <w:jc w:val="center"/>
            </w:pPr>
            <w:r>
              <w:rPr>
                <w:rFonts w:ascii="宋体" w:hAnsi="宋体" w:eastAsia="宋体"/>
                <w:sz w:val="16"/>
              </w:rPr>
              <w:t>每人每年缴费补贴标准（元/人/年）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E0B8">
            <w:pPr>
              <w:jc w:val="center"/>
            </w:pPr>
            <w:r>
              <w:rPr>
                <w:rFonts w:ascii="宋体" w:hAnsi="宋体" w:eastAsia="宋体"/>
                <w:sz w:val="16"/>
              </w:rPr>
              <w:t>&lt;=50元/人/年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0B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6CA2">
            <w:pPr>
              <w:jc w:val="center"/>
            </w:pPr>
            <w:r>
              <w:rPr>
                <w:rFonts w:ascii="宋体" w:hAnsi="宋体" w:eastAsia="宋体"/>
                <w:sz w:val="16"/>
              </w:rPr>
              <w: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15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3C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98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E695">
            <w:pPr>
              <w:jc w:val="center"/>
            </w:pPr>
            <w:r>
              <w:rPr>
                <w:rFonts w:ascii="宋体" w:hAnsi="宋体" w:eastAsia="宋体"/>
                <w:sz w:val="16"/>
              </w:rPr>
              <w:t>=50元/人/年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6D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F4462">
            <w:pPr>
              <w:jc w:val="center"/>
            </w:pPr>
          </w:p>
        </w:tc>
      </w:tr>
      <w:tr w14:paraId="05D04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B9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5E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8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3BAC">
            <w:pPr>
              <w:jc w:val="center"/>
            </w:pPr>
            <w:r>
              <w:rPr>
                <w:rFonts w:ascii="宋体" w:hAnsi="宋体" w:eastAsia="宋体"/>
                <w:sz w:val="16"/>
              </w:rPr>
              <w:t>中央财政</w:t>
            </w:r>
            <w:r>
              <w:rPr>
                <w:rFonts w:hint="eastAsia" w:ascii="宋体" w:hAnsi="宋体"/>
                <w:sz w:val="16"/>
                <w:lang w:eastAsia="zh-CN"/>
              </w:rPr>
              <w:t>城乡居民基础养老金</w:t>
            </w:r>
            <w:r>
              <w:rPr>
                <w:rFonts w:ascii="宋体" w:hAnsi="宋体" w:eastAsia="宋体"/>
                <w:sz w:val="16"/>
              </w:rPr>
              <w:t>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22CB">
            <w:pPr>
              <w:jc w:val="center"/>
            </w:pPr>
            <w:r>
              <w:rPr>
                <w:rFonts w:ascii="宋体" w:hAnsi="宋体" w:eastAsia="宋体"/>
                <w:sz w:val="16"/>
              </w:rPr>
              <w:t>&lt;=113元/人/月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1E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5E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FB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6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EB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18DF">
            <w:pPr>
              <w:jc w:val="center"/>
            </w:pPr>
            <w:r>
              <w:rPr>
                <w:rFonts w:ascii="宋体" w:hAnsi="宋体" w:eastAsia="宋体"/>
                <w:sz w:val="16"/>
              </w:rPr>
              <w:t>=113元/人/月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A1C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B1C53">
            <w:pPr>
              <w:jc w:val="center"/>
            </w:pPr>
          </w:p>
        </w:tc>
      </w:tr>
      <w:tr w14:paraId="2E325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AB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DE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3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95D0">
            <w:pPr>
              <w:jc w:val="center"/>
            </w:pPr>
            <w:r>
              <w:rPr>
                <w:rFonts w:ascii="宋体" w:hAnsi="宋体" w:eastAsia="宋体"/>
                <w:sz w:val="16"/>
              </w:rPr>
              <w:t>自治区城乡居民基本养老金补助标准（元/人/月）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6A72">
            <w:pPr>
              <w:jc w:val="center"/>
            </w:pPr>
            <w:r>
              <w:rPr>
                <w:rFonts w:ascii="宋体" w:hAnsi="宋体" w:eastAsia="宋体"/>
                <w:sz w:val="16"/>
              </w:rPr>
              <w:t>&lt;=62元/人/月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E7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F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6A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A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AD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6A6C">
            <w:pPr>
              <w:jc w:val="center"/>
            </w:pPr>
            <w:r>
              <w:rPr>
                <w:rFonts w:ascii="宋体" w:hAnsi="宋体" w:eastAsia="宋体"/>
                <w:sz w:val="16"/>
              </w:rPr>
              <w:t>=62元/人/月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60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035C7">
            <w:pPr>
              <w:jc w:val="center"/>
            </w:pPr>
          </w:p>
        </w:tc>
      </w:tr>
      <w:tr w14:paraId="10CBC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62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64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96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CE25">
            <w:pPr>
              <w:jc w:val="center"/>
            </w:pPr>
            <w:r>
              <w:rPr>
                <w:rFonts w:ascii="宋体" w:hAnsi="宋体" w:eastAsia="宋体"/>
                <w:sz w:val="16"/>
              </w:rPr>
              <w:t>保障城乡老年人员的基本生活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8C5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8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C18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EF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45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452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CF8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4D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B3D86">
            <w:pPr>
              <w:jc w:val="center"/>
            </w:pPr>
          </w:p>
        </w:tc>
      </w:tr>
      <w:tr w14:paraId="7AB7E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DD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8C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61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C0E9">
            <w:pPr>
              <w:jc w:val="center"/>
            </w:pPr>
            <w:r>
              <w:rPr>
                <w:rFonts w:ascii="宋体" w:hAnsi="宋体" w:eastAsia="宋体"/>
                <w:sz w:val="16"/>
              </w:rPr>
              <w:t>受益城乡老年居民满意度（%）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A3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C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D6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AE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EB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F08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C6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0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BAB7">
            <w:pPr>
              <w:jc w:val="center"/>
            </w:pPr>
          </w:p>
        </w:tc>
      </w:tr>
      <w:tr w14:paraId="0097E36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C34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A8C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457A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7CF5">
            <w:pPr>
              <w:jc w:val="center"/>
            </w:pPr>
            <w:r>
              <w:rPr>
                <w:rFonts w:ascii="宋体" w:hAnsi="宋体" w:eastAsia="宋体"/>
                <w:sz w:val="16"/>
              </w:rPr>
              <w:t>99.85分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D6489F"/>
        </w:tc>
      </w:tr>
    </w:tbl>
    <w:p w14:paraId="7F674FE6">
      <w:r>
        <w:br w:type="page"/>
      </w:r>
    </w:p>
    <w:p w14:paraId="7AE57B44">
      <w:pPr>
        <w:spacing w:line="640" w:lineRule="exact"/>
        <w:ind w:firstLine="640"/>
        <w:jc w:val="both"/>
        <w:outlineLvl w:val="2"/>
      </w:pPr>
      <w:r>
        <w:rPr>
          <w:rFonts w:ascii="黑体" w:hAnsi="黑体" w:eastAsia="黑体"/>
          <w:sz w:val="32"/>
        </w:rPr>
        <w:t>十二、其他需说明的事项</w:t>
      </w:r>
    </w:p>
    <w:p w14:paraId="56D0EF23">
      <w:pPr>
        <w:spacing w:line="580" w:lineRule="exact"/>
        <w:ind w:firstLine="640"/>
        <w:jc w:val="both"/>
        <w:rPr>
          <w:rFonts w:ascii="仿宋_GB2312" w:hAnsi="仿宋_GB2312" w:eastAsia="仿宋_GB2312"/>
          <w:b w:val="0"/>
          <w:sz w:val="32"/>
        </w:rPr>
      </w:pPr>
      <w:r>
        <w:rPr>
          <w:rFonts w:hint="eastAsia" w:ascii="仿宋_GB2312" w:hAnsi="仿宋_GB2312" w:eastAsia="仿宋_GB2312"/>
          <w:b w:val="0"/>
          <w:sz w:val="32"/>
          <w:lang w:eastAsia="zh-CN"/>
        </w:rPr>
        <w:t>本单位</w:t>
      </w:r>
      <w:r>
        <w:rPr>
          <w:rFonts w:ascii="仿宋_GB2312" w:hAnsi="仿宋_GB2312" w:eastAsia="仿宋_GB2312"/>
          <w:b w:val="0"/>
          <w:sz w:val="32"/>
        </w:rPr>
        <w:t>2024年度无政府采购支出，授予中小企业合同金额0.00万元。</w:t>
      </w:r>
    </w:p>
    <w:p w14:paraId="1A476476">
      <w:pPr>
        <w:spacing w:line="580" w:lineRule="exact"/>
        <w:ind w:firstLine="640"/>
        <w:jc w:val="both"/>
      </w:pPr>
      <w:r>
        <w:rPr>
          <w:rFonts w:ascii="仿宋_GB2312" w:hAnsi="仿宋_GB2312" w:eastAsia="仿宋_GB2312"/>
          <w:b w:val="0"/>
          <w:sz w:val="32"/>
        </w:rPr>
        <w:t>本年本单位SM项目2个，全年预算数12.5万元，全年执行数8.16万元。</w:t>
      </w:r>
    </w:p>
    <w:p w14:paraId="139FBB83">
      <w:r>
        <w:br w:type="page"/>
      </w:r>
    </w:p>
    <w:p w14:paraId="0A7A7926">
      <w:pPr>
        <w:spacing w:line="240" w:lineRule="auto"/>
        <w:jc w:val="center"/>
        <w:outlineLvl w:val="1"/>
      </w:pPr>
      <w:r>
        <w:rPr>
          <w:rFonts w:ascii="黑体" w:hAnsi="黑体" w:eastAsia="黑体"/>
          <w:sz w:val="32"/>
        </w:rPr>
        <w:t>第三部分 专业名词解释</w:t>
      </w:r>
    </w:p>
    <w:p w14:paraId="44ECDF2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B08F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EDA8F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AF77C8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23651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219C79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5ACE93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23E06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9E8D3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B71F3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402D9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072A34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74CC4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C77E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6F7DD2">
      <w:r>
        <w:br w:type="page"/>
      </w:r>
    </w:p>
    <w:p w14:paraId="20E4AED4">
      <w:pPr>
        <w:spacing w:line="240" w:lineRule="auto"/>
        <w:jc w:val="center"/>
        <w:outlineLvl w:val="1"/>
      </w:pPr>
      <w:r>
        <w:rPr>
          <w:rFonts w:ascii="黑体" w:hAnsi="黑体" w:eastAsia="黑体"/>
          <w:sz w:val="32"/>
        </w:rPr>
        <w:t>第四部分 部门决算报表（见附表）</w:t>
      </w:r>
    </w:p>
    <w:p w14:paraId="41732C28">
      <w:pPr>
        <w:spacing w:line="240" w:lineRule="auto"/>
        <w:ind w:firstLine="640"/>
        <w:jc w:val="both"/>
      </w:pPr>
      <w:r>
        <w:rPr>
          <w:rFonts w:ascii="仿宋_GB2312" w:hAnsi="仿宋_GB2312" w:eastAsia="仿宋_GB2312"/>
          <w:b w:val="0"/>
          <w:sz w:val="32"/>
        </w:rPr>
        <w:t>一、《收入支出决算总表》</w:t>
      </w:r>
    </w:p>
    <w:p w14:paraId="68D52DBD">
      <w:pPr>
        <w:spacing w:line="240" w:lineRule="auto"/>
        <w:ind w:firstLine="640"/>
        <w:jc w:val="both"/>
      </w:pPr>
      <w:r>
        <w:rPr>
          <w:rFonts w:ascii="仿宋_GB2312" w:hAnsi="仿宋_GB2312" w:eastAsia="仿宋_GB2312"/>
          <w:b w:val="0"/>
          <w:sz w:val="32"/>
        </w:rPr>
        <w:t>二、《收入决算表》</w:t>
      </w:r>
    </w:p>
    <w:p w14:paraId="562B8A9F">
      <w:pPr>
        <w:spacing w:line="240" w:lineRule="auto"/>
        <w:ind w:firstLine="640"/>
        <w:jc w:val="both"/>
      </w:pPr>
      <w:r>
        <w:rPr>
          <w:rFonts w:ascii="仿宋_GB2312" w:hAnsi="仿宋_GB2312" w:eastAsia="仿宋_GB2312"/>
          <w:b w:val="0"/>
          <w:sz w:val="32"/>
        </w:rPr>
        <w:t>三、《支出决算表》</w:t>
      </w:r>
    </w:p>
    <w:p w14:paraId="3969A41C">
      <w:pPr>
        <w:spacing w:line="240" w:lineRule="auto"/>
        <w:ind w:firstLine="640"/>
        <w:jc w:val="both"/>
      </w:pPr>
      <w:r>
        <w:rPr>
          <w:rFonts w:ascii="仿宋_GB2312" w:hAnsi="仿宋_GB2312" w:eastAsia="仿宋_GB2312"/>
          <w:b w:val="0"/>
          <w:sz w:val="32"/>
        </w:rPr>
        <w:t>四、《财政拨款收入支出决算总表》</w:t>
      </w:r>
    </w:p>
    <w:p w14:paraId="243292CB">
      <w:pPr>
        <w:spacing w:line="240" w:lineRule="auto"/>
        <w:ind w:firstLine="640"/>
        <w:jc w:val="both"/>
      </w:pPr>
      <w:r>
        <w:rPr>
          <w:rFonts w:ascii="仿宋_GB2312" w:hAnsi="仿宋_GB2312" w:eastAsia="仿宋_GB2312"/>
          <w:b w:val="0"/>
          <w:sz w:val="32"/>
        </w:rPr>
        <w:t>五、《一般公共预算财政拨款支出决算表》</w:t>
      </w:r>
    </w:p>
    <w:p w14:paraId="4D717B0C">
      <w:pPr>
        <w:spacing w:line="240" w:lineRule="auto"/>
        <w:ind w:firstLine="640"/>
        <w:jc w:val="both"/>
      </w:pPr>
      <w:r>
        <w:rPr>
          <w:rFonts w:ascii="仿宋_GB2312" w:hAnsi="仿宋_GB2312" w:eastAsia="仿宋_GB2312"/>
          <w:b w:val="0"/>
          <w:sz w:val="32"/>
        </w:rPr>
        <w:t>六、《一般公共预算财政拨款基本支出决算表》</w:t>
      </w:r>
    </w:p>
    <w:p w14:paraId="2BFDC8F3">
      <w:pPr>
        <w:spacing w:line="240" w:lineRule="auto"/>
        <w:ind w:firstLine="640"/>
        <w:jc w:val="both"/>
      </w:pPr>
      <w:r>
        <w:rPr>
          <w:rFonts w:ascii="仿宋_GB2312" w:hAnsi="仿宋_GB2312" w:eastAsia="仿宋_GB2312"/>
          <w:b w:val="0"/>
          <w:sz w:val="32"/>
        </w:rPr>
        <w:t>七、《政府性基金预算财政拨款收入支出决算表》</w:t>
      </w:r>
    </w:p>
    <w:p w14:paraId="0AE82B45">
      <w:pPr>
        <w:spacing w:line="240" w:lineRule="auto"/>
        <w:ind w:firstLine="640"/>
        <w:jc w:val="both"/>
      </w:pPr>
      <w:r>
        <w:rPr>
          <w:rFonts w:ascii="仿宋_GB2312" w:hAnsi="仿宋_GB2312" w:eastAsia="仿宋_GB2312"/>
          <w:b w:val="0"/>
          <w:sz w:val="32"/>
        </w:rPr>
        <w:t>八、《国有资本经营预算财政拨款收入支出决算表》</w:t>
      </w:r>
    </w:p>
    <w:p w14:paraId="0B04A8E2">
      <w:pPr>
        <w:spacing w:line="240" w:lineRule="auto"/>
        <w:ind w:firstLine="640"/>
        <w:jc w:val="both"/>
      </w:pPr>
      <w:r>
        <w:rPr>
          <w:rFonts w:ascii="仿宋_GB2312" w:hAnsi="仿宋_GB2312" w:eastAsia="仿宋_GB2312"/>
          <w:b w:val="0"/>
          <w:sz w:val="32"/>
        </w:rPr>
        <w:t>九、《财政拨款“三公”经费支出决算表》</w:t>
      </w:r>
    </w:p>
    <w:p w14:paraId="32A89573">
      <w:pPr>
        <w:spacing w:line="240" w:lineRule="auto"/>
        <w:ind w:firstLine="640"/>
        <w:jc w:val="both"/>
      </w:pPr>
    </w:p>
    <w:p w14:paraId="26BD93E1">
      <w:pPr>
        <w:spacing w:line="240" w:lineRule="auto"/>
        <w:ind w:firstLine="640"/>
        <w:jc w:val="both"/>
      </w:pPr>
    </w:p>
    <w:p w14:paraId="29E05E4B">
      <w:pPr>
        <w:spacing w:line="240" w:lineRule="auto"/>
        <w:ind w:firstLine="640"/>
        <w:jc w:val="both"/>
      </w:pPr>
    </w:p>
    <w:p w14:paraId="159F0EBF">
      <w:pPr>
        <w:spacing w:line="240" w:lineRule="auto"/>
        <w:ind w:firstLine="640"/>
        <w:jc w:val="both"/>
      </w:pPr>
    </w:p>
    <w:p w14:paraId="30679E2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A70B26-C145-4257-BD42-77B08CA0EC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7583A4D-E49E-4B9F-80BC-A8AA040042A9}"/>
  </w:font>
  <w:font w:name="仿宋_GB2312">
    <w:panose1 w:val="02010609030101010101"/>
    <w:charset w:val="86"/>
    <w:family w:val="modern"/>
    <w:pitch w:val="default"/>
    <w:sig w:usb0="00000001" w:usb1="080E0000" w:usb2="00000000" w:usb3="00000000" w:csb0="00040000" w:csb1="00000000"/>
    <w:embedRegular r:id="rId3" w:fontKey="{F4547CFF-C247-4C0E-B690-B36B8D70D6D8}"/>
  </w:font>
  <w:font w:name="楷体_GB2312">
    <w:panose1 w:val="02010609030101010101"/>
    <w:charset w:val="86"/>
    <w:family w:val="auto"/>
    <w:pitch w:val="default"/>
    <w:sig w:usb0="00000001" w:usb1="080E0000" w:usb2="00000000" w:usb3="00000000" w:csb0="00040000" w:csb1="00000000"/>
    <w:embedRegular r:id="rId4" w:fontKey="{B845196C-E584-41DE-9809-8B4F4218B7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13406D1"/>
    <w:rsid w:val="021B7195"/>
    <w:rsid w:val="02F73D26"/>
    <w:rsid w:val="034D4FEF"/>
    <w:rsid w:val="043E5B56"/>
    <w:rsid w:val="06792773"/>
    <w:rsid w:val="09A729D8"/>
    <w:rsid w:val="0A001992"/>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5865</Words>
  <Characters>6690</Characters>
  <Lines>0</Lines>
  <Paragraphs>0</Paragraphs>
  <TotalTime>4</TotalTime>
  <ScaleCrop>false</ScaleCrop>
  <LinksUpToDate>false</LinksUpToDate>
  <CharactersWithSpaces>6698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2025-09-16T04:49:18Z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