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E3FC83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疏附县乌帕尔镇卫生院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30D9418">
      <w:r>
        <w:br w:type="page"/>
      </w:r>
    </w:p>
    <w:p w14:paraId="6B28F241">
      <w:pPr>
        <w:spacing w:line="640" w:lineRule="exact"/>
        <w:jc w:val="center"/>
        <w:outlineLvl w:val="1"/>
      </w:pPr>
      <w:r>
        <w:rPr>
          <w:rFonts w:ascii="黑体" w:hAnsi="黑体" w:eastAsia="黑体"/>
          <w:sz w:val="32"/>
        </w:rPr>
        <w:t>第一部分 单位概况</w:t>
      </w:r>
    </w:p>
    <w:p w14:paraId="64D3C754">
      <w:pPr>
        <w:spacing w:line="640" w:lineRule="exact"/>
        <w:ind w:firstLine="640"/>
        <w:jc w:val="both"/>
        <w:outlineLvl w:val="2"/>
      </w:pPr>
      <w:r>
        <w:rPr>
          <w:rFonts w:ascii="黑体" w:hAnsi="黑体" w:eastAsia="黑体"/>
          <w:sz w:val="32"/>
        </w:rPr>
        <w:t>一、主要职能</w:t>
      </w:r>
    </w:p>
    <w:p w14:paraId="307673E8">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为人民身体健康提供医疗和预防保健服务，医疗常见病多发病护理，恢复期病人康复治疗与护理，预防保健，初级技术人员培训，初级卫生保健规划实施，合作医疗组织与管理，卫生监督与卫生信息管理。</w:t>
      </w:r>
    </w:p>
    <w:p w14:paraId="7956CA04">
      <w:pPr>
        <w:spacing w:line="640" w:lineRule="exact"/>
        <w:ind w:firstLine="640"/>
        <w:jc w:val="both"/>
        <w:outlineLvl w:val="2"/>
      </w:pPr>
      <w:r>
        <w:rPr>
          <w:rFonts w:ascii="黑体" w:hAnsi="黑体" w:eastAsia="黑体"/>
          <w:sz w:val="32"/>
        </w:rPr>
        <w:t>二、机构设置及人员情况</w:t>
      </w:r>
    </w:p>
    <w:p w14:paraId="1EDF4BF2">
      <w:pPr>
        <w:spacing w:line="580" w:lineRule="exact"/>
        <w:ind w:firstLine="640"/>
        <w:jc w:val="both"/>
      </w:pPr>
      <w:r>
        <w:rPr>
          <w:rFonts w:ascii="仿宋_GB2312" w:hAnsi="仿宋_GB2312" w:eastAsia="仿宋_GB2312"/>
          <w:sz w:val="32"/>
        </w:rPr>
        <w:t>疏附县乌帕尔镇卫生院2024年度，实有人数57人，其中：在职人员43人，增加2人；离休人员0人，增加0人；退休人员14人,增加1人。</w:t>
      </w:r>
    </w:p>
    <w:p w14:paraId="7524F956">
      <w:pPr>
        <w:spacing w:line="580" w:lineRule="exact"/>
        <w:ind w:firstLine="640"/>
        <w:jc w:val="both"/>
      </w:pPr>
      <w:r>
        <w:rPr>
          <w:rFonts w:ascii="仿宋_GB2312" w:hAnsi="仿宋_GB2312" w:eastAsia="仿宋_GB2312"/>
          <w:sz w:val="32"/>
        </w:rPr>
        <w:t>疏附县乌帕尔镇卫生院无下属预算单位，下设10个科室，分别是：住院部、门诊部、体检科、公卫科、化验室、B超、心电图、x光室、院办、预防保健科。</w:t>
      </w:r>
    </w:p>
    <w:p w14:paraId="6FCC440D">
      <w:r>
        <w:br w:type="page"/>
      </w:r>
    </w:p>
    <w:p w14:paraId="28E732F6">
      <w:pPr>
        <w:spacing w:line="240" w:lineRule="auto"/>
        <w:jc w:val="center"/>
        <w:outlineLvl w:val="1"/>
      </w:pPr>
      <w:r>
        <w:rPr>
          <w:rFonts w:ascii="黑体" w:hAnsi="黑体" w:eastAsia="黑体"/>
          <w:sz w:val="32"/>
        </w:rPr>
        <w:t>第二部分 部门决算情况说明</w:t>
      </w:r>
    </w:p>
    <w:p w14:paraId="4C1A45EA">
      <w:pPr>
        <w:spacing w:line="640" w:lineRule="exact"/>
        <w:ind w:firstLine="640"/>
        <w:jc w:val="both"/>
        <w:outlineLvl w:val="2"/>
      </w:pPr>
      <w:r>
        <w:rPr>
          <w:rFonts w:ascii="黑体" w:hAnsi="黑体" w:eastAsia="黑体"/>
          <w:sz w:val="32"/>
        </w:rPr>
        <w:t>一、收入支出决算总体情况说明</w:t>
      </w:r>
    </w:p>
    <w:p w14:paraId="334CB69A">
      <w:pPr>
        <w:spacing w:line="580" w:lineRule="exact"/>
        <w:ind w:firstLine="640"/>
        <w:jc w:val="both"/>
      </w:pPr>
      <w:r>
        <w:rPr>
          <w:rFonts w:ascii="仿宋_GB2312" w:hAnsi="仿宋_GB2312" w:eastAsia="仿宋_GB2312"/>
          <w:b/>
          <w:sz w:val="32"/>
        </w:rPr>
        <w:t>2024年度收入总计1,859.26万元，</w:t>
      </w:r>
      <w:r>
        <w:rPr>
          <w:rFonts w:ascii="仿宋_GB2312" w:hAnsi="仿宋_GB2312" w:eastAsia="仿宋_GB2312"/>
          <w:b w:val="0"/>
          <w:sz w:val="32"/>
        </w:rPr>
        <w:t>其中：本年收入合计1,787.07万元，使用非财政拨款结余（含专用结余）0.00万元，年初结转和结余72.19万元。</w:t>
      </w:r>
    </w:p>
    <w:p w14:paraId="6EACB060">
      <w:pPr>
        <w:spacing w:line="580" w:lineRule="exact"/>
        <w:ind w:firstLine="640"/>
        <w:jc w:val="both"/>
      </w:pPr>
      <w:r>
        <w:rPr>
          <w:rFonts w:ascii="仿宋_GB2312" w:hAnsi="仿宋_GB2312" w:eastAsia="仿宋_GB2312"/>
          <w:b/>
          <w:sz w:val="32"/>
        </w:rPr>
        <w:t>2024年度支出总计1,859.26万元，</w:t>
      </w:r>
      <w:r>
        <w:rPr>
          <w:rFonts w:ascii="仿宋_GB2312" w:hAnsi="仿宋_GB2312" w:eastAsia="仿宋_GB2312"/>
          <w:b w:val="0"/>
          <w:sz w:val="32"/>
        </w:rPr>
        <w:t>其中：本年支出合计1,820.74万元，结余分配0.00万元，年末结转和结余38.52万元。</w:t>
      </w:r>
    </w:p>
    <w:p w14:paraId="225EAF79">
      <w:pPr>
        <w:spacing w:line="580" w:lineRule="exact"/>
        <w:ind w:firstLine="640"/>
        <w:jc w:val="both"/>
      </w:pPr>
      <w:r>
        <w:rPr>
          <w:rFonts w:ascii="仿宋_GB2312" w:hAnsi="仿宋_GB2312" w:eastAsia="仿宋_GB2312"/>
          <w:b w:val="0"/>
          <w:sz w:val="32"/>
        </w:rPr>
        <w:t>收入支出总体与上年相比，增加186.44万元，增长11.15%，主要原因是：本年门诊就诊人员、住院人员等增加，医疗耗材增加，购买医疗用品专用材料费公用经费医疗收入增加，本年在职人员工资调薪，工资、社保、公积金等相关人员经费增加，增加2024年中央基本药物制度补助资金、2024年公共卫生补助资金、公共卫生（地方公共卫生）和人才培养资金等项目经费，导致相关经费增加。</w:t>
      </w:r>
    </w:p>
    <w:p w14:paraId="7B65A76C">
      <w:pPr>
        <w:spacing w:line="640" w:lineRule="exact"/>
        <w:ind w:firstLine="640"/>
        <w:jc w:val="both"/>
        <w:outlineLvl w:val="2"/>
      </w:pPr>
      <w:r>
        <w:rPr>
          <w:rFonts w:ascii="黑体" w:hAnsi="黑体" w:eastAsia="黑体"/>
          <w:sz w:val="32"/>
        </w:rPr>
        <w:t>二、收入决算情况说明</w:t>
      </w:r>
    </w:p>
    <w:p w14:paraId="7F9C6EE0">
      <w:pPr>
        <w:spacing w:line="580" w:lineRule="exact"/>
        <w:ind w:firstLine="640"/>
        <w:jc w:val="both"/>
      </w:pPr>
      <w:r>
        <w:rPr>
          <w:rFonts w:ascii="仿宋_GB2312" w:hAnsi="仿宋_GB2312" w:eastAsia="仿宋_GB2312"/>
          <w:b/>
          <w:sz w:val="32"/>
        </w:rPr>
        <w:t>本年收入1,787.07万元，</w:t>
      </w:r>
      <w:r>
        <w:rPr>
          <w:rFonts w:ascii="仿宋_GB2312" w:hAnsi="仿宋_GB2312" w:eastAsia="仿宋_GB2312"/>
          <w:b w:val="0"/>
          <w:sz w:val="32"/>
        </w:rPr>
        <w:t>其中：财政拨款收入1,404.76万元，占78.61%；上级补助收入0.00万元，占0.00%；事业收入382.31万元，占21.39%；经营收入0.00万元，占0.00%；附属单位上缴收入0.00万元，占0.00%；其他收入0.00万元，占0.00%。</w:t>
      </w:r>
    </w:p>
    <w:p w14:paraId="3FC0742A">
      <w:pPr>
        <w:spacing w:line="640" w:lineRule="exact"/>
        <w:ind w:firstLine="640"/>
        <w:jc w:val="both"/>
        <w:outlineLvl w:val="2"/>
      </w:pPr>
      <w:r>
        <w:rPr>
          <w:rFonts w:ascii="黑体" w:hAnsi="黑体" w:eastAsia="黑体"/>
          <w:sz w:val="32"/>
        </w:rPr>
        <w:t>三、支出决算情况说明</w:t>
      </w:r>
    </w:p>
    <w:p w14:paraId="4CC77FB1">
      <w:pPr>
        <w:spacing w:line="580" w:lineRule="exact"/>
        <w:ind w:firstLine="640"/>
        <w:jc w:val="both"/>
      </w:pPr>
      <w:r>
        <w:rPr>
          <w:rFonts w:ascii="仿宋_GB2312" w:hAnsi="仿宋_GB2312" w:eastAsia="仿宋_GB2312"/>
          <w:b/>
          <w:sz w:val="32"/>
        </w:rPr>
        <w:t>本年支出1,820.74万元，</w:t>
      </w:r>
      <w:r>
        <w:rPr>
          <w:rFonts w:ascii="仿宋_GB2312" w:hAnsi="仿宋_GB2312" w:eastAsia="仿宋_GB2312"/>
          <w:b w:val="0"/>
          <w:sz w:val="32"/>
        </w:rPr>
        <w:t>其中：基本支出1,147.08万元，占63.00%；项目支出673.66万元，占37.00%；上缴上级支出0.00万元，占0.00%；经营支出0.00万元，占0.00%；对附属单位补助支出0.00万元，占0.00%。</w:t>
      </w:r>
    </w:p>
    <w:p w14:paraId="1C36581A">
      <w:pPr>
        <w:spacing w:line="640" w:lineRule="exact"/>
        <w:ind w:firstLine="640"/>
        <w:jc w:val="both"/>
        <w:outlineLvl w:val="2"/>
      </w:pPr>
      <w:r>
        <w:rPr>
          <w:rFonts w:ascii="黑体" w:hAnsi="黑体" w:eastAsia="黑体"/>
          <w:sz w:val="32"/>
        </w:rPr>
        <w:t>四、财政拨款收入支出决算总体情况说明</w:t>
      </w:r>
    </w:p>
    <w:p w14:paraId="1D13093B">
      <w:pPr>
        <w:spacing w:line="580" w:lineRule="exact"/>
        <w:ind w:firstLine="640"/>
        <w:jc w:val="both"/>
      </w:pPr>
      <w:r>
        <w:rPr>
          <w:rFonts w:ascii="仿宋_GB2312" w:hAnsi="仿宋_GB2312" w:eastAsia="仿宋_GB2312"/>
          <w:b/>
          <w:sz w:val="32"/>
        </w:rPr>
        <w:t>2024年度财政拨款收入总计1,404.76万元，</w:t>
      </w:r>
      <w:r>
        <w:rPr>
          <w:rFonts w:ascii="仿宋_GB2312" w:hAnsi="仿宋_GB2312" w:eastAsia="仿宋_GB2312"/>
          <w:b w:val="0"/>
          <w:sz w:val="32"/>
        </w:rPr>
        <w:t>其中：年初财政拨款结转和结余0.00万元，本年财政拨款收入1,404.76万元。</w:t>
      </w:r>
      <w:r>
        <w:rPr>
          <w:rFonts w:ascii="仿宋_GB2312" w:hAnsi="仿宋_GB2312" w:eastAsia="仿宋_GB2312"/>
          <w:b/>
          <w:sz w:val="32"/>
        </w:rPr>
        <w:t>财政拨款支出总计1,404.76万元，</w:t>
      </w:r>
      <w:r>
        <w:rPr>
          <w:rFonts w:ascii="仿宋_GB2312" w:hAnsi="仿宋_GB2312" w:eastAsia="仿宋_GB2312"/>
          <w:b w:val="0"/>
          <w:sz w:val="32"/>
        </w:rPr>
        <w:t>其中：年末财政拨款结转和结余0.00万元，本年财政拨款支出1,404.76万元。</w:t>
      </w:r>
    </w:p>
    <w:p w14:paraId="46C8600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287.14万元，增长25.69%，主要原因是：本年在职人员工资调薪，工资、社保、公积金等相关人员经费增加，增加2024年中央基本药物制度补助资金、2024年公共卫生补助资金、公共卫生（地方公共卫生）和人才培养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828.35万元，决算数1,404.76万元，预决算差异率69.59%，主要原因是：年中追加人员经费及人员工资、社保、公积金基数调增部分资金，年中追加2024年中央基本药物制度补助资金、2024年公共卫生补助资金、公共卫生（地方公共卫生）和人才培养资金等项目经费，导致预决算产生差异。</w:t>
      </w:r>
    </w:p>
    <w:p w14:paraId="002D83EE">
      <w:pPr>
        <w:spacing w:line="640" w:lineRule="exact"/>
        <w:ind w:firstLine="640"/>
        <w:jc w:val="both"/>
        <w:outlineLvl w:val="2"/>
      </w:pPr>
      <w:r>
        <w:rPr>
          <w:rFonts w:ascii="黑体" w:hAnsi="黑体" w:eastAsia="黑体"/>
          <w:sz w:val="32"/>
        </w:rPr>
        <w:t>五、一般公共预算财政拨款支出决算情况说明</w:t>
      </w:r>
    </w:p>
    <w:p w14:paraId="3DBA19CB">
      <w:pPr>
        <w:spacing w:line="640" w:lineRule="exact"/>
        <w:ind w:firstLine="640"/>
        <w:jc w:val="both"/>
        <w:outlineLvl w:val="3"/>
      </w:pPr>
      <w:r>
        <w:rPr>
          <w:rFonts w:ascii="楷体_GB2312" w:hAnsi="楷体_GB2312" w:eastAsia="楷体_GB2312"/>
          <w:b/>
          <w:sz w:val="32"/>
        </w:rPr>
        <w:t>（一）一般公共预算财政拨款支出决算总体情况</w:t>
      </w:r>
    </w:p>
    <w:p w14:paraId="26D37E3B">
      <w:pPr>
        <w:spacing w:line="580" w:lineRule="exact"/>
        <w:ind w:firstLine="640"/>
        <w:jc w:val="both"/>
      </w:pPr>
      <w:r>
        <w:rPr>
          <w:rFonts w:ascii="仿宋_GB2312" w:hAnsi="仿宋_GB2312" w:eastAsia="仿宋_GB2312"/>
          <w:b/>
          <w:sz w:val="32"/>
        </w:rPr>
        <w:t>2024年度一般公共预算财政拨款支出1,404.76万元，</w:t>
      </w:r>
      <w:r>
        <w:rPr>
          <w:rFonts w:ascii="仿宋_GB2312" w:hAnsi="仿宋_GB2312" w:eastAsia="仿宋_GB2312"/>
          <w:b w:val="0"/>
          <w:sz w:val="32"/>
        </w:rPr>
        <w:t>占本年支出合计的77.15%。</w:t>
      </w:r>
      <w:r>
        <w:rPr>
          <w:rFonts w:ascii="仿宋_GB2312" w:hAnsi="仿宋_GB2312" w:eastAsia="仿宋_GB2312"/>
          <w:b/>
          <w:sz w:val="32"/>
        </w:rPr>
        <w:t>与上年相比，</w:t>
      </w:r>
      <w:r>
        <w:rPr>
          <w:rFonts w:ascii="仿宋_GB2312" w:hAnsi="仿宋_GB2312" w:eastAsia="仿宋_GB2312"/>
          <w:b w:val="0"/>
          <w:sz w:val="32"/>
        </w:rPr>
        <w:t>增加287.14万元，增长25.69%，主要原因是：本年在职人员工资调薪，工资、社保、公积金等相关人员经费增加，增加2024年中央基本药物制度补助资金、2024年公共卫生补助资金、公共卫生（地方公共卫生）和人才培养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828.35万元，决算数1,404.76万元，预决算差异率69.59%，主要原因是：年中追加人员经费及人员工资、社保、公积金基数调增部分资金，年中追加2024年中央基本药物制度补助资金、2024年公共卫生补助资金、公共卫生（地方公共卫生）和人才培养资金等项目经费，导致预决算产生差异。</w:t>
      </w:r>
    </w:p>
    <w:p w14:paraId="61A3AD9A">
      <w:pPr>
        <w:spacing w:line="640" w:lineRule="exact"/>
        <w:ind w:firstLine="640"/>
        <w:jc w:val="both"/>
        <w:outlineLvl w:val="3"/>
      </w:pPr>
      <w:r>
        <w:rPr>
          <w:rFonts w:ascii="楷体_GB2312" w:hAnsi="楷体_GB2312" w:eastAsia="楷体_GB2312"/>
          <w:b/>
          <w:sz w:val="32"/>
        </w:rPr>
        <w:t>（二）一般公共预算财政拨款支出决算结构情况</w:t>
      </w:r>
    </w:p>
    <w:p w14:paraId="2495570D">
      <w:pPr>
        <w:spacing w:line="580" w:lineRule="exact"/>
        <w:ind w:firstLine="640"/>
        <w:jc w:val="both"/>
      </w:pPr>
      <w:r>
        <w:rPr>
          <w:rFonts w:ascii="仿宋_GB2312" w:hAnsi="仿宋_GB2312" w:eastAsia="仿宋_GB2312"/>
          <w:b w:val="0"/>
          <w:sz w:val="32"/>
        </w:rPr>
        <w:t>1.社会保障和就业支出(类)110.43万元,占7.86%。</w:t>
      </w:r>
    </w:p>
    <w:p w14:paraId="0983D0AA">
      <w:pPr>
        <w:spacing w:line="580" w:lineRule="exact"/>
        <w:ind w:firstLine="640"/>
        <w:jc w:val="both"/>
      </w:pPr>
      <w:r>
        <w:rPr>
          <w:rFonts w:ascii="仿宋_GB2312" w:hAnsi="仿宋_GB2312" w:eastAsia="仿宋_GB2312"/>
          <w:b w:val="0"/>
          <w:sz w:val="32"/>
        </w:rPr>
        <w:t>2.卫生健康支出(类)1,239.54万元,占88.24%。</w:t>
      </w:r>
    </w:p>
    <w:p w14:paraId="6C1E79DD">
      <w:pPr>
        <w:spacing w:line="580" w:lineRule="exact"/>
        <w:ind w:firstLine="640"/>
        <w:jc w:val="both"/>
      </w:pPr>
      <w:r>
        <w:rPr>
          <w:rFonts w:ascii="仿宋_GB2312" w:hAnsi="仿宋_GB2312" w:eastAsia="仿宋_GB2312"/>
          <w:b w:val="0"/>
          <w:sz w:val="32"/>
        </w:rPr>
        <w:t>3.住房保障支出(类)54.79万元,占3.90%。</w:t>
      </w:r>
    </w:p>
    <w:p w14:paraId="2A81E94F">
      <w:pPr>
        <w:spacing w:line="640" w:lineRule="exact"/>
        <w:ind w:firstLine="640"/>
        <w:jc w:val="both"/>
        <w:outlineLvl w:val="3"/>
      </w:pPr>
      <w:r>
        <w:rPr>
          <w:rFonts w:ascii="楷体_GB2312" w:hAnsi="楷体_GB2312" w:eastAsia="楷体_GB2312"/>
          <w:b/>
          <w:sz w:val="32"/>
        </w:rPr>
        <w:t>（三）一般公共预算财政拨款支出决算具体情况</w:t>
      </w:r>
    </w:p>
    <w:p w14:paraId="7DB823D8">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1.社会保障和就业支出(类)行政事业单位养老支出(款)事业单位离退休(项):支出决算数为17.40万元，比上年决算增加5.31万元，增长43.92%,主要原因是：本年补发退休人员绩效，导致退休费较上年增加。</w:t>
      </w:r>
    </w:p>
    <w:p w14:paraId="5522DB5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68.09万元，比上年决算增加11.00万元，增长19.27%,主要原因是：本年在职人员调薪，养老保险缴费基数调整，缴费支出</w:t>
      </w:r>
      <w:bookmarkStart w:id="0" w:name="_GoBack"/>
      <w:r>
        <w:rPr>
          <w:rFonts w:hint="eastAsia" w:ascii="仿宋_GB2312" w:hAnsi="仿宋_GB2312" w:eastAsia="仿宋_GB2312"/>
          <w:b w:val="0"/>
          <w:sz w:val="32"/>
          <w:lang w:eastAsia="zh-CN"/>
        </w:rPr>
        <w:t>增加</w:t>
      </w:r>
      <w:bookmarkEnd w:id="0"/>
      <w:r>
        <w:rPr>
          <w:rFonts w:ascii="仿宋_GB2312" w:hAnsi="仿宋_GB2312" w:eastAsia="仿宋_GB2312"/>
          <w:b w:val="0"/>
          <w:sz w:val="32"/>
        </w:rPr>
        <w:t>。</w:t>
      </w:r>
    </w:p>
    <w:p w14:paraId="1389C0B9">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3.社会保障和就业支出(类)行政事业单位养老支出(款)机关事业单位职业年金缴费支出(项):支出决算数为12.99万元，比上年决算增加12.99万元，增长100.00%,主要原因是：本年新增退休人员，职业年金缴费支出增加。</w:t>
      </w:r>
    </w:p>
    <w:p w14:paraId="76E226DC">
      <w:pPr>
        <w:spacing w:line="580" w:lineRule="exact"/>
        <w:ind w:firstLine="640"/>
        <w:jc w:val="both"/>
      </w:pPr>
      <w:r>
        <w:rPr>
          <w:rFonts w:ascii="仿宋_GB2312" w:hAnsi="仿宋_GB2312" w:eastAsia="仿宋_GB2312"/>
          <w:b w:val="0"/>
          <w:sz w:val="32"/>
        </w:rPr>
        <w:t>4.社会保障和就业支出(类)抚恤(款)死亡抚恤(项):支出决算数为11.95万元，比上年决算增加11.81万元，增长8,435.71%,主要原因是：本年新增死亡人员较上年增加，死亡抚恤支出增加。</w:t>
      </w:r>
    </w:p>
    <w:p w14:paraId="7CE9EFEE">
      <w:pPr>
        <w:spacing w:line="580" w:lineRule="exact"/>
        <w:ind w:firstLine="640"/>
        <w:jc w:val="both"/>
      </w:pPr>
      <w:r>
        <w:rPr>
          <w:rFonts w:ascii="仿宋_GB2312" w:hAnsi="仿宋_GB2312" w:eastAsia="仿宋_GB2312"/>
          <w:b w:val="0"/>
          <w:sz w:val="32"/>
        </w:rPr>
        <w:t>5.卫生健康支出(类)基层医疗卫生机构(款)乡镇卫生院(项):支出决算数为536.95万元，比上年决算增加28.43万元，增长5.59%,主要原因是：本年在职人员工资调薪，相关人员经费增加。</w:t>
      </w:r>
    </w:p>
    <w:p w14:paraId="7E9E1DF5">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6.卫生健康支出(类)基层医疗卫生机构(款)其他基层医疗卫生机构支出(项):支出决算数为48.43万元，比上年决算增加13.72万元，增长39.53%,主要原因是：本年增加2024年中央基本药物制度补助资金，导致相关经费增加。</w:t>
      </w:r>
    </w:p>
    <w:p w14:paraId="6711E19E">
      <w:pPr>
        <w:spacing w:line="580" w:lineRule="exact"/>
        <w:ind w:firstLine="640"/>
        <w:jc w:val="both"/>
      </w:pPr>
      <w:r>
        <w:rPr>
          <w:rFonts w:ascii="仿宋_GB2312" w:hAnsi="仿宋_GB2312" w:eastAsia="仿宋_GB2312"/>
          <w:b w:val="0"/>
          <w:sz w:val="32"/>
        </w:rPr>
        <w:t>7.卫生健康支出(类)公共卫生(款)基本公共卫生服务(项):支出决算数为348.76万元，比上年决算增加87.58万元，增长33.53%,主要原因是：本年增加2024年公共卫生补助资金，导致相关经费增加。</w:t>
      </w:r>
    </w:p>
    <w:p w14:paraId="04A20405">
      <w:pPr>
        <w:spacing w:line="580" w:lineRule="exact"/>
        <w:ind w:firstLine="640"/>
        <w:jc w:val="both"/>
      </w:pPr>
      <w:r>
        <w:rPr>
          <w:rFonts w:ascii="仿宋_GB2312" w:hAnsi="仿宋_GB2312" w:eastAsia="仿宋_GB2312"/>
          <w:b w:val="0"/>
          <w:sz w:val="32"/>
        </w:rPr>
        <w:t>8.卫生健康支出(类)公共卫生(款)其他公共卫生支出(项):支出决算数为276.48万元，比上年决算增加117.63万元，增长74.05%,主要原因是：本年增加公共卫生（地方公共卫生）和人才培养资金，导致相关经费增加。</w:t>
      </w:r>
    </w:p>
    <w:p w14:paraId="698BB7EE">
      <w:pPr>
        <w:spacing w:line="580" w:lineRule="exact"/>
        <w:ind w:firstLine="640"/>
        <w:jc w:val="both"/>
      </w:pPr>
      <w:r>
        <w:rPr>
          <w:rFonts w:ascii="仿宋_GB2312" w:hAnsi="仿宋_GB2312" w:eastAsia="仿宋_GB2312"/>
          <w:b w:val="0"/>
          <w:sz w:val="32"/>
        </w:rPr>
        <w:t>9.卫生健康支出(类)中医药(款)中医（民族医）药专项(项):支出决算数为0.00万元，比上年决算减少10.00万元，下降100.00%,主要原因是：本年减少中医馆专</w:t>
      </w:r>
      <w:r>
        <w:rPr>
          <w:rFonts w:hint="eastAsia" w:ascii="仿宋_GB2312" w:hAnsi="仿宋_GB2312" w:eastAsia="仿宋_GB2312"/>
          <w:b w:val="0"/>
          <w:sz w:val="32"/>
          <w:lang w:eastAsia="zh-CN"/>
        </w:rPr>
        <w:t>项</w:t>
      </w:r>
      <w:r>
        <w:rPr>
          <w:rFonts w:ascii="仿宋_GB2312" w:hAnsi="仿宋_GB2312" w:eastAsia="仿宋_GB2312"/>
          <w:b w:val="0"/>
          <w:sz w:val="32"/>
        </w:rPr>
        <w:t>经费，导致相关经费减少。</w:t>
      </w:r>
    </w:p>
    <w:p w14:paraId="79D9232F">
      <w:pPr>
        <w:spacing w:line="580" w:lineRule="exact"/>
        <w:ind w:firstLine="640"/>
        <w:jc w:val="both"/>
      </w:pPr>
      <w:r>
        <w:rPr>
          <w:rFonts w:ascii="仿宋_GB2312" w:hAnsi="仿宋_GB2312" w:eastAsia="仿宋_GB2312"/>
          <w:b w:val="0"/>
          <w:sz w:val="32"/>
        </w:rPr>
        <w:t>10.卫生健康支出(类)行政事业单位医疗(款)事业单位医疗(项):支出决算数为28.94万元，比上年决算增加0.70万元，增长2.48%,主要原因是：本年在职人员工资基数调增，医疗缴费基数上涨，相应支出增加。</w:t>
      </w:r>
    </w:p>
    <w:p w14:paraId="0FD05A98">
      <w:pPr>
        <w:spacing w:line="580" w:lineRule="exact"/>
        <w:ind w:firstLine="640"/>
        <w:jc w:val="both"/>
      </w:pPr>
      <w:r>
        <w:rPr>
          <w:rFonts w:ascii="仿宋_GB2312" w:hAnsi="仿宋_GB2312" w:eastAsia="仿宋_GB2312"/>
          <w:b w:val="0"/>
          <w:sz w:val="32"/>
        </w:rPr>
        <w:t>11.住房保障支出(类)住房改革支出(款)住房公积金(项):支出决算数为54.79万元，比上年决算增加7.98万元，增长17.05%,主要原因是：本年在职人员工资基数调增，公积金缴费基数上涨，相应支出增加。</w:t>
      </w:r>
    </w:p>
    <w:p w14:paraId="3887181B">
      <w:pPr>
        <w:spacing w:line="640" w:lineRule="exact"/>
        <w:ind w:firstLine="640"/>
        <w:jc w:val="both"/>
        <w:outlineLvl w:val="2"/>
      </w:pPr>
      <w:r>
        <w:rPr>
          <w:rFonts w:ascii="黑体" w:hAnsi="黑体" w:eastAsia="黑体"/>
          <w:sz w:val="32"/>
        </w:rPr>
        <w:t>六、一般公共预算财政拨款基本支出决算情况说明</w:t>
      </w:r>
    </w:p>
    <w:p w14:paraId="7D92EA4E">
      <w:pPr>
        <w:spacing w:line="580" w:lineRule="exact"/>
        <w:ind w:firstLine="640"/>
        <w:jc w:val="both"/>
      </w:pPr>
      <w:r>
        <w:rPr>
          <w:rFonts w:ascii="仿宋_GB2312" w:hAnsi="仿宋_GB2312" w:eastAsia="仿宋_GB2312"/>
          <w:b w:val="0"/>
          <w:sz w:val="32"/>
        </w:rPr>
        <w:t>2024年度一般公共预算财政拨款基本支出731.10万元，其中：</w:t>
      </w:r>
      <w:r>
        <w:rPr>
          <w:rFonts w:ascii="仿宋_GB2312" w:hAnsi="仿宋_GB2312" w:eastAsia="仿宋_GB2312"/>
          <w:b/>
          <w:sz w:val="32"/>
        </w:rPr>
        <w:t>人员经费731.10万元，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10CF998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4232FCB">
      <w:pPr>
        <w:spacing w:line="640" w:lineRule="exact"/>
        <w:ind w:firstLine="640"/>
        <w:jc w:val="both"/>
        <w:outlineLvl w:val="2"/>
      </w:pPr>
      <w:r>
        <w:rPr>
          <w:rFonts w:ascii="黑体" w:hAnsi="黑体" w:eastAsia="黑体"/>
          <w:sz w:val="32"/>
        </w:rPr>
        <w:t>七、政府性基金预算财政拨款收入支出决算情况说明</w:t>
      </w:r>
    </w:p>
    <w:p w14:paraId="2B95297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2F025E1">
      <w:pPr>
        <w:spacing w:line="640" w:lineRule="exact"/>
        <w:ind w:firstLine="640"/>
        <w:jc w:val="both"/>
        <w:outlineLvl w:val="2"/>
      </w:pPr>
      <w:r>
        <w:rPr>
          <w:rFonts w:ascii="黑体" w:hAnsi="黑体" w:eastAsia="黑体"/>
          <w:sz w:val="32"/>
        </w:rPr>
        <w:t>八、国有资本经营预算财政拨款收入支出决算情况说明</w:t>
      </w:r>
    </w:p>
    <w:p w14:paraId="65215E0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6B6F542">
      <w:pPr>
        <w:spacing w:line="640" w:lineRule="exact"/>
        <w:ind w:firstLine="640"/>
        <w:jc w:val="both"/>
        <w:outlineLvl w:val="2"/>
      </w:pPr>
      <w:r>
        <w:rPr>
          <w:rFonts w:ascii="黑体" w:hAnsi="黑体" w:eastAsia="黑体"/>
          <w:sz w:val="32"/>
        </w:rPr>
        <w:t>九、财政拨款“三公”经费支出决算情况说明</w:t>
      </w:r>
    </w:p>
    <w:p w14:paraId="5A1C1DF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89C773F">
      <w:pPr>
        <w:spacing w:line="580" w:lineRule="exact"/>
        <w:ind w:firstLine="640"/>
        <w:jc w:val="both"/>
      </w:pPr>
      <w:r>
        <w:rPr>
          <w:rFonts w:ascii="仿宋_GB2312" w:hAnsi="仿宋_GB2312" w:eastAsia="仿宋_GB2312"/>
          <w:b/>
          <w:sz w:val="32"/>
        </w:rPr>
        <w:t>具体情况如下：</w:t>
      </w:r>
    </w:p>
    <w:p w14:paraId="3BB775F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64CE4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医疗收入保障。</w:t>
      </w:r>
    </w:p>
    <w:p w14:paraId="10BD30B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FF185F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0D3ECCD">
      <w:pPr>
        <w:spacing w:line="640" w:lineRule="exact"/>
        <w:ind w:firstLine="640"/>
        <w:jc w:val="both"/>
        <w:outlineLvl w:val="2"/>
      </w:pPr>
      <w:r>
        <w:rPr>
          <w:rFonts w:ascii="黑体" w:hAnsi="黑体" w:eastAsia="黑体"/>
          <w:sz w:val="32"/>
        </w:rPr>
        <w:t>十、其他重要事项的情况说明</w:t>
      </w:r>
    </w:p>
    <w:p w14:paraId="25248E13">
      <w:pPr>
        <w:spacing w:line="640" w:lineRule="exact"/>
        <w:ind w:firstLine="640"/>
        <w:jc w:val="both"/>
        <w:outlineLvl w:val="3"/>
      </w:pPr>
      <w:r>
        <w:rPr>
          <w:rFonts w:ascii="楷体_GB2312" w:hAnsi="楷体_GB2312" w:eastAsia="楷体_GB2312"/>
          <w:b/>
          <w:sz w:val="32"/>
        </w:rPr>
        <w:t>（一）机关运行经费及公用经费支出情况</w:t>
      </w:r>
    </w:p>
    <w:p w14:paraId="00A0C054">
      <w:pPr>
        <w:spacing w:line="580" w:lineRule="exact"/>
        <w:ind w:firstLine="640"/>
        <w:jc w:val="both"/>
      </w:pPr>
      <w:r>
        <w:rPr>
          <w:rFonts w:ascii="仿宋_GB2312" w:hAnsi="仿宋_GB2312" w:eastAsia="仿宋_GB2312"/>
          <w:b w:val="0"/>
          <w:sz w:val="32"/>
        </w:rPr>
        <w:t>2024年度疏附县乌帕尔镇卫生院（事业单位）公用经费支出0.00万元，比上年增加0.00万元，增长0.00%，主要原因是：2023年与2024年均未安排公用经费支出。</w:t>
      </w:r>
    </w:p>
    <w:p w14:paraId="3093A7D4">
      <w:pPr>
        <w:spacing w:line="640" w:lineRule="exact"/>
        <w:ind w:firstLine="640"/>
        <w:jc w:val="both"/>
        <w:outlineLvl w:val="3"/>
      </w:pPr>
      <w:r>
        <w:rPr>
          <w:rFonts w:ascii="楷体_GB2312" w:hAnsi="楷体_GB2312" w:eastAsia="楷体_GB2312"/>
          <w:b/>
          <w:sz w:val="32"/>
        </w:rPr>
        <w:t>（二）政府采购情况</w:t>
      </w:r>
    </w:p>
    <w:p w14:paraId="798977A0">
      <w:pPr>
        <w:spacing w:line="580" w:lineRule="exact"/>
        <w:ind w:firstLine="640"/>
        <w:jc w:val="both"/>
      </w:pPr>
      <w:r>
        <w:rPr>
          <w:rFonts w:ascii="仿宋_GB2312" w:hAnsi="仿宋_GB2312" w:eastAsia="仿宋_GB2312"/>
          <w:b w:val="0"/>
          <w:sz w:val="32"/>
        </w:rPr>
        <w:t>2024年度政府采购支出总额17.60万元，其中：政府采购货物支出1.57万元、政府采购工程支出15.29万元、政府采购服务支出0.75万元。</w:t>
      </w:r>
    </w:p>
    <w:p w14:paraId="68FF969F">
      <w:pPr>
        <w:spacing w:line="580" w:lineRule="exact"/>
        <w:ind w:firstLine="640"/>
        <w:jc w:val="both"/>
      </w:pPr>
      <w:r>
        <w:rPr>
          <w:rFonts w:ascii="仿宋_GB2312" w:hAnsi="仿宋_GB2312" w:eastAsia="仿宋_GB2312"/>
          <w:b w:val="0"/>
          <w:sz w:val="32"/>
        </w:rPr>
        <w:t>授予中小企业合同金额17.60万元，占政府采购支出总额的100.00%，其中：授予小微企业合同金额17.60万元，占政府采购支出总额的100.00%。</w:t>
      </w:r>
    </w:p>
    <w:p w14:paraId="415F5E9E">
      <w:pPr>
        <w:spacing w:line="640" w:lineRule="exact"/>
        <w:ind w:firstLine="640"/>
        <w:jc w:val="both"/>
        <w:outlineLvl w:val="3"/>
      </w:pPr>
      <w:r>
        <w:rPr>
          <w:rFonts w:ascii="楷体_GB2312" w:hAnsi="楷体_GB2312" w:eastAsia="楷体_GB2312"/>
          <w:b/>
          <w:sz w:val="32"/>
        </w:rPr>
        <w:t>（三）国有资产占用情况说明</w:t>
      </w:r>
    </w:p>
    <w:p w14:paraId="1321F411">
      <w:pPr>
        <w:spacing w:line="580" w:lineRule="exact"/>
        <w:ind w:firstLine="640"/>
        <w:jc w:val="both"/>
      </w:pPr>
      <w:r>
        <w:rPr>
          <w:rFonts w:ascii="仿宋_GB2312" w:hAnsi="仿宋_GB2312" w:eastAsia="仿宋_GB2312"/>
          <w:b w:val="0"/>
          <w:sz w:val="32"/>
        </w:rPr>
        <w:t>截至2024年12月31日，房屋5,055.50平方米，价值777.22万元。车辆1辆，价值20.60万元，其中：副部（省）级及以上领导用车0辆、主要负责人用车0辆、机要通信用车0辆、应急保障用车0辆、执法执勤用车0辆、特种专业技术用车0辆、离退休干部服务用车0辆、其他用车1辆，其他用车主要是：单位医疗救护车。单价100万元（含）以上设备（不含车辆）0台（套）。</w:t>
      </w:r>
    </w:p>
    <w:p w14:paraId="02FD46CB">
      <w:pPr>
        <w:spacing w:line="640" w:lineRule="exact"/>
        <w:ind w:firstLine="640"/>
        <w:jc w:val="both"/>
        <w:outlineLvl w:val="2"/>
      </w:pPr>
      <w:r>
        <w:rPr>
          <w:rFonts w:ascii="黑体" w:hAnsi="黑体" w:eastAsia="黑体"/>
          <w:sz w:val="32"/>
        </w:rPr>
        <w:t>十一、预算绩效的情况说明</w:t>
      </w:r>
    </w:p>
    <w:p w14:paraId="15C5925D">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63A564EF">
      <w:r>
        <w:br w:type="page"/>
      </w:r>
    </w:p>
    <w:p w14:paraId="349136CE">
      <w:pPr>
        <w:spacing w:line="640" w:lineRule="exact"/>
        <w:ind w:firstLine="640"/>
        <w:jc w:val="both"/>
        <w:outlineLvl w:val="2"/>
      </w:pPr>
      <w:r>
        <w:rPr>
          <w:rFonts w:ascii="黑体" w:hAnsi="黑体" w:eastAsia="黑体"/>
          <w:sz w:val="32"/>
        </w:rPr>
        <w:t>十二、其他需说明的事项</w:t>
      </w:r>
    </w:p>
    <w:p w14:paraId="37467E4F">
      <w:pPr>
        <w:spacing w:line="580" w:lineRule="exact"/>
        <w:ind w:firstLine="640"/>
        <w:jc w:val="both"/>
      </w:pPr>
      <w:r>
        <w:rPr>
          <w:rFonts w:ascii="仿宋_GB2312" w:hAnsi="仿宋_GB2312" w:eastAsia="仿宋_GB2312"/>
          <w:b w:val="0"/>
          <w:sz w:val="32"/>
        </w:rPr>
        <w:t>本年度本单位整体绩效自评表由疏附县人民医院编报并公开。</w:t>
      </w:r>
    </w:p>
    <w:p w14:paraId="52D5CC26">
      <w:r>
        <w:br w:type="page"/>
      </w:r>
    </w:p>
    <w:p w14:paraId="1EFCB6DD">
      <w:pPr>
        <w:spacing w:line="240" w:lineRule="auto"/>
        <w:jc w:val="center"/>
        <w:outlineLvl w:val="1"/>
      </w:pPr>
      <w:r>
        <w:rPr>
          <w:rFonts w:ascii="黑体" w:hAnsi="黑体" w:eastAsia="黑体"/>
          <w:sz w:val="32"/>
        </w:rPr>
        <w:t>第三部分 专业名词解释</w:t>
      </w:r>
    </w:p>
    <w:p w14:paraId="4DAD0C4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144D1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4A21CF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89CD7F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4A49E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4F9F3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60344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1642DB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6187D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800E90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C6ED65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624798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35B4D3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A3235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EB022A">
      <w:r>
        <w:br w:type="page"/>
      </w:r>
    </w:p>
    <w:p w14:paraId="5E0DAA9A">
      <w:pPr>
        <w:spacing w:line="240" w:lineRule="auto"/>
        <w:jc w:val="center"/>
        <w:outlineLvl w:val="1"/>
      </w:pPr>
      <w:r>
        <w:rPr>
          <w:rFonts w:ascii="黑体" w:hAnsi="黑体" w:eastAsia="黑体"/>
          <w:sz w:val="32"/>
        </w:rPr>
        <w:t>第四部分 部门决算报表（见附表）</w:t>
      </w:r>
    </w:p>
    <w:p w14:paraId="6FE5D5F9">
      <w:pPr>
        <w:spacing w:line="240" w:lineRule="auto"/>
        <w:ind w:firstLine="640"/>
        <w:jc w:val="both"/>
      </w:pPr>
      <w:r>
        <w:rPr>
          <w:rFonts w:ascii="仿宋_GB2312" w:hAnsi="仿宋_GB2312" w:eastAsia="仿宋_GB2312"/>
          <w:b w:val="0"/>
          <w:sz w:val="32"/>
        </w:rPr>
        <w:t>一、《收入支出决算总表》</w:t>
      </w:r>
    </w:p>
    <w:p w14:paraId="09E2A9E6">
      <w:pPr>
        <w:spacing w:line="240" w:lineRule="auto"/>
        <w:ind w:firstLine="640"/>
        <w:jc w:val="both"/>
      </w:pPr>
      <w:r>
        <w:rPr>
          <w:rFonts w:ascii="仿宋_GB2312" w:hAnsi="仿宋_GB2312" w:eastAsia="仿宋_GB2312"/>
          <w:b w:val="0"/>
          <w:sz w:val="32"/>
        </w:rPr>
        <w:t>二、《收入决算表》</w:t>
      </w:r>
    </w:p>
    <w:p w14:paraId="477C18D0">
      <w:pPr>
        <w:spacing w:line="240" w:lineRule="auto"/>
        <w:ind w:firstLine="640"/>
        <w:jc w:val="both"/>
      </w:pPr>
      <w:r>
        <w:rPr>
          <w:rFonts w:ascii="仿宋_GB2312" w:hAnsi="仿宋_GB2312" w:eastAsia="仿宋_GB2312"/>
          <w:b w:val="0"/>
          <w:sz w:val="32"/>
        </w:rPr>
        <w:t>三、《支出决算表》</w:t>
      </w:r>
    </w:p>
    <w:p w14:paraId="5A2BA906">
      <w:pPr>
        <w:spacing w:line="240" w:lineRule="auto"/>
        <w:ind w:firstLine="640"/>
        <w:jc w:val="both"/>
      </w:pPr>
      <w:r>
        <w:rPr>
          <w:rFonts w:ascii="仿宋_GB2312" w:hAnsi="仿宋_GB2312" w:eastAsia="仿宋_GB2312"/>
          <w:b w:val="0"/>
          <w:sz w:val="32"/>
        </w:rPr>
        <w:t>四、《财政拨款收入支出决算总表》</w:t>
      </w:r>
    </w:p>
    <w:p w14:paraId="69C1F81B">
      <w:pPr>
        <w:spacing w:line="240" w:lineRule="auto"/>
        <w:ind w:firstLine="640"/>
        <w:jc w:val="both"/>
      </w:pPr>
      <w:r>
        <w:rPr>
          <w:rFonts w:ascii="仿宋_GB2312" w:hAnsi="仿宋_GB2312" w:eastAsia="仿宋_GB2312"/>
          <w:b w:val="0"/>
          <w:sz w:val="32"/>
        </w:rPr>
        <w:t>五、《一般公共预算财政拨款支出决算表》</w:t>
      </w:r>
    </w:p>
    <w:p w14:paraId="03802BC8">
      <w:pPr>
        <w:spacing w:line="240" w:lineRule="auto"/>
        <w:ind w:firstLine="640"/>
        <w:jc w:val="both"/>
      </w:pPr>
      <w:r>
        <w:rPr>
          <w:rFonts w:ascii="仿宋_GB2312" w:hAnsi="仿宋_GB2312" w:eastAsia="仿宋_GB2312"/>
          <w:b w:val="0"/>
          <w:sz w:val="32"/>
        </w:rPr>
        <w:t>六、《一般公共预算财政拨款基本支出决算表》</w:t>
      </w:r>
    </w:p>
    <w:p w14:paraId="7F787286">
      <w:pPr>
        <w:spacing w:line="240" w:lineRule="auto"/>
        <w:ind w:firstLine="640"/>
        <w:jc w:val="both"/>
      </w:pPr>
      <w:r>
        <w:rPr>
          <w:rFonts w:ascii="仿宋_GB2312" w:hAnsi="仿宋_GB2312" w:eastAsia="仿宋_GB2312"/>
          <w:b w:val="0"/>
          <w:sz w:val="32"/>
        </w:rPr>
        <w:t>七、《政府性基金预算财政拨款收入支出决算表》</w:t>
      </w:r>
    </w:p>
    <w:p w14:paraId="274952F2">
      <w:pPr>
        <w:spacing w:line="240" w:lineRule="auto"/>
        <w:ind w:firstLine="640"/>
        <w:jc w:val="both"/>
      </w:pPr>
      <w:r>
        <w:rPr>
          <w:rFonts w:ascii="仿宋_GB2312" w:hAnsi="仿宋_GB2312" w:eastAsia="仿宋_GB2312"/>
          <w:b w:val="0"/>
          <w:sz w:val="32"/>
        </w:rPr>
        <w:t>八、《国有资本经营预算财政拨款收入支出决算表》</w:t>
      </w:r>
    </w:p>
    <w:p w14:paraId="46937059">
      <w:pPr>
        <w:spacing w:line="240" w:lineRule="auto"/>
        <w:ind w:firstLine="640"/>
        <w:jc w:val="both"/>
      </w:pPr>
      <w:r>
        <w:rPr>
          <w:rFonts w:ascii="仿宋_GB2312" w:hAnsi="仿宋_GB2312" w:eastAsia="仿宋_GB2312"/>
          <w:b w:val="0"/>
          <w:sz w:val="32"/>
        </w:rPr>
        <w:t>九、《财政拨款“三公”经费支出决算表》</w:t>
      </w:r>
    </w:p>
    <w:p w14:paraId="42042453">
      <w:pPr>
        <w:spacing w:line="240" w:lineRule="auto"/>
        <w:ind w:firstLine="640"/>
        <w:jc w:val="both"/>
      </w:pPr>
    </w:p>
    <w:p w14:paraId="6BB0DEE6">
      <w:pPr>
        <w:spacing w:line="240" w:lineRule="auto"/>
        <w:ind w:firstLine="640"/>
        <w:jc w:val="both"/>
      </w:pPr>
    </w:p>
    <w:p w14:paraId="6AB3E2BB">
      <w:pPr>
        <w:spacing w:line="240" w:lineRule="auto"/>
        <w:ind w:firstLine="640"/>
        <w:jc w:val="both"/>
      </w:pPr>
    </w:p>
    <w:p w14:paraId="7C78C302">
      <w:pPr>
        <w:spacing w:line="240" w:lineRule="auto"/>
        <w:ind w:firstLine="640"/>
        <w:jc w:val="both"/>
      </w:pPr>
    </w:p>
    <w:p w14:paraId="5ACF347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DD0408"/>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5637</Words>
  <Characters>6415</Characters>
  <Lines>0</Lines>
  <Paragraphs>0</Paragraphs>
  <TotalTime>0</TotalTime>
  <ScaleCrop>false</ScaleCrop>
  <LinksUpToDate>false</LinksUpToDate>
  <CharactersWithSpaces>6425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2025-09-16T02:50:23Z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