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D0E72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疏附县维吾尔医医院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157CEF5">
      <w:r>
        <w:br w:type="page"/>
      </w:r>
    </w:p>
    <w:p w14:paraId="102D3BA3">
      <w:pPr>
        <w:spacing w:line="640" w:lineRule="exact"/>
        <w:jc w:val="center"/>
        <w:outlineLvl w:val="1"/>
      </w:pPr>
      <w:r>
        <w:rPr>
          <w:rFonts w:ascii="黑体" w:hAnsi="黑体" w:eastAsia="黑体"/>
          <w:sz w:val="32"/>
        </w:rPr>
        <w:t>第一部分 单位概况</w:t>
      </w:r>
    </w:p>
    <w:p w14:paraId="680C34C8">
      <w:pPr>
        <w:spacing w:line="640" w:lineRule="exact"/>
        <w:ind w:firstLine="640"/>
        <w:jc w:val="both"/>
        <w:outlineLvl w:val="2"/>
      </w:pPr>
      <w:r>
        <w:rPr>
          <w:rFonts w:ascii="黑体" w:hAnsi="黑体" w:eastAsia="黑体"/>
          <w:sz w:val="32"/>
        </w:rPr>
        <w:t>一、主要职能</w:t>
      </w:r>
    </w:p>
    <w:p w14:paraId="1805E479">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贯彻落实医药卫生体制改革、</w:t>
      </w:r>
      <w:r>
        <w:rPr>
          <w:rFonts w:hint="eastAsia" w:ascii="仿宋_GB2312" w:hAnsi="仿宋_GB2312" w:eastAsia="仿宋_GB2312"/>
          <w:sz w:val="32"/>
          <w:lang w:eastAsia="zh-CN"/>
        </w:rPr>
        <w:t>中西医</w:t>
      </w:r>
      <w:bookmarkStart w:id="0" w:name="_GoBack"/>
      <w:bookmarkEnd w:id="0"/>
      <w:r>
        <w:rPr>
          <w:rFonts w:ascii="仿宋_GB2312" w:hAnsi="仿宋_GB2312" w:eastAsia="仿宋_GB2312"/>
          <w:sz w:val="32"/>
        </w:rPr>
        <w:t>并重方针和国家中医民族医药法律法规。</w:t>
      </w:r>
    </w:p>
    <w:p w14:paraId="21B69384">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执行中医药政策，为群众提供中西医、民族医医疗、预防、保健、康复等服务。</w:t>
      </w:r>
    </w:p>
    <w:p w14:paraId="1D7EC33A">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拟订实施中医民族医药和维西医结合发展规划并组织实施。</w:t>
      </w:r>
    </w:p>
    <w:p w14:paraId="2EE4C75B">
      <w:pPr>
        <w:spacing w:line="640" w:lineRule="exact"/>
        <w:ind w:firstLine="640"/>
        <w:jc w:val="both"/>
        <w:outlineLvl w:val="2"/>
      </w:pPr>
      <w:r>
        <w:rPr>
          <w:rFonts w:ascii="黑体" w:hAnsi="黑体" w:eastAsia="黑体"/>
          <w:sz w:val="32"/>
        </w:rPr>
        <w:t>二、机构设置及人员情况</w:t>
      </w:r>
    </w:p>
    <w:p w14:paraId="266D4A58">
      <w:pPr>
        <w:spacing w:line="580" w:lineRule="exact"/>
        <w:ind w:firstLine="640"/>
        <w:jc w:val="both"/>
      </w:pPr>
      <w:r>
        <w:rPr>
          <w:rFonts w:ascii="仿宋_GB2312" w:hAnsi="仿宋_GB2312" w:eastAsia="仿宋_GB2312"/>
          <w:sz w:val="32"/>
        </w:rPr>
        <w:t>疏附县维吾尔医医院2024年度，实有人数75人，其中：在职人员74人，增加1人；离休人员0人，增加0人；退休人员1人,增加0人。</w:t>
      </w:r>
    </w:p>
    <w:p w14:paraId="6EE7B302">
      <w:pPr>
        <w:spacing w:line="580" w:lineRule="exact"/>
        <w:ind w:firstLine="640"/>
        <w:jc w:val="both"/>
      </w:pPr>
      <w:r>
        <w:rPr>
          <w:rFonts w:ascii="仿宋_GB2312" w:hAnsi="仿宋_GB2312" w:eastAsia="仿宋_GB2312"/>
          <w:sz w:val="32"/>
        </w:rPr>
        <w:t>疏附县维吾尔医医院无下属预算单位，下设</w:t>
      </w:r>
      <w:r>
        <w:rPr>
          <w:rFonts w:hint="eastAsia" w:ascii="仿宋_GB2312" w:hAnsi="仿宋_GB2312" w:eastAsia="仿宋_GB2312"/>
          <w:sz w:val="32"/>
          <w:lang w:val="en-US" w:eastAsia="zh-CN"/>
        </w:rPr>
        <w:t>11</w:t>
      </w:r>
      <w:r>
        <w:rPr>
          <w:rFonts w:ascii="仿宋_GB2312" w:hAnsi="仿宋_GB2312" w:eastAsia="仿宋_GB2312"/>
          <w:sz w:val="32"/>
        </w:rPr>
        <w:t>个科室，分别是：妇科、内科、治未病科、皮肤科、外科、康复科、老年医学科、检验科、放射科、功能科、药剂科。</w:t>
      </w:r>
    </w:p>
    <w:p w14:paraId="16581074">
      <w:r>
        <w:br w:type="page"/>
      </w:r>
    </w:p>
    <w:p w14:paraId="175B2E93">
      <w:pPr>
        <w:spacing w:line="240" w:lineRule="auto"/>
        <w:jc w:val="center"/>
        <w:outlineLvl w:val="1"/>
      </w:pPr>
      <w:r>
        <w:rPr>
          <w:rFonts w:ascii="黑体" w:hAnsi="黑体" w:eastAsia="黑体"/>
          <w:sz w:val="32"/>
        </w:rPr>
        <w:t>第二部分 部门决算情况说明</w:t>
      </w:r>
    </w:p>
    <w:p w14:paraId="66C761A6">
      <w:pPr>
        <w:spacing w:line="640" w:lineRule="exact"/>
        <w:ind w:firstLine="640"/>
        <w:jc w:val="both"/>
        <w:outlineLvl w:val="2"/>
      </w:pPr>
      <w:r>
        <w:rPr>
          <w:rFonts w:ascii="黑体" w:hAnsi="黑体" w:eastAsia="黑体"/>
          <w:sz w:val="32"/>
        </w:rPr>
        <w:t>一、收入支出决算总体情况说明</w:t>
      </w:r>
    </w:p>
    <w:p w14:paraId="5DBCDE0E">
      <w:pPr>
        <w:spacing w:line="580" w:lineRule="exact"/>
        <w:ind w:firstLine="640"/>
        <w:jc w:val="both"/>
      </w:pPr>
      <w:r>
        <w:rPr>
          <w:rFonts w:ascii="仿宋_GB2312" w:hAnsi="仿宋_GB2312" w:eastAsia="仿宋_GB2312"/>
          <w:b/>
          <w:sz w:val="32"/>
        </w:rPr>
        <w:t>2024年度收入总计6,149.30万元，</w:t>
      </w:r>
      <w:r>
        <w:rPr>
          <w:rFonts w:ascii="仿宋_GB2312" w:hAnsi="仿宋_GB2312" w:eastAsia="仿宋_GB2312"/>
          <w:b w:val="0"/>
          <w:sz w:val="32"/>
        </w:rPr>
        <w:t>其中：本年收入合计6,149.30万元，使用非财政拨款结余（含专用结余）0.00万元，年初结转和结余0.00万元。</w:t>
      </w:r>
    </w:p>
    <w:p w14:paraId="2E1E568B">
      <w:pPr>
        <w:spacing w:line="580" w:lineRule="exact"/>
        <w:ind w:firstLine="640"/>
        <w:jc w:val="both"/>
      </w:pPr>
      <w:r>
        <w:rPr>
          <w:rFonts w:ascii="仿宋_GB2312" w:hAnsi="仿宋_GB2312" w:eastAsia="仿宋_GB2312"/>
          <w:b/>
          <w:sz w:val="32"/>
        </w:rPr>
        <w:t>2024年度支出总计6,149.30万元，</w:t>
      </w:r>
      <w:r>
        <w:rPr>
          <w:rFonts w:ascii="仿宋_GB2312" w:hAnsi="仿宋_GB2312" w:eastAsia="仿宋_GB2312"/>
          <w:b w:val="0"/>
          <w:sz w:val="32"/>
        </w:rPr>
        <w:t>其中：本年支出合计5,821.07万元，结余分配0.00万元，年末结转和结余328.23万元。</w:t>
      </w:r>
    </w:p>
    <w:p w14:paraId="20485A85">
      <w:pPr>
        <w:spacing w:line="580" w:lineRule="exact"/>
        <w:ind w:firstLine="640"/>
        <w:jc w:val="both"/>
      </w:pPr>
      <w:r>
        <w:rPr>
          <w:rFonts w:ascii="仿宋_GB2312" w:hAnsi="仿宋_GB2312" w:eastAsia="仿宋_GB2312"/>
          <w:b w:val="0"/>
          <w:sz w:val="32"/>
        </w:rPr>
        <w:t>收入支出总体与上年相比，增加132.43万元，增长2.20%，主要原因是：本年增加中国电信援助疏附县维吾尔医医院院内制剂新建及制剂研发、中央医疗服务与保障能力提升（公立医院综合改革）等项目经费，导致相关经费增加。</w:t>
      </w:r>
    </w:p>
    <w:p w14:paraId="4F254F01">
      <w:pPr>
        <w:spacing w:line="640" w:lineRule="exact"/>
        <w:ind w:firstLine="640"/>
        <w:jc w:val="both"/>
        <w:outlineLvl w:val="2"/>
      </w:pPr>
      <w:r>
        <w:rPr>
          <w:rFonts w:ascii="黑体" w:hAnsi="黑体" w:eastAsia="黑体"/>
          <w:sz w:val="32"/>
        </w:rPr>
        <w:t>二、收入决算情况说明</w:t>
      </w:r>
    </w:p>
    <w:p w14:paraId="5E88495C">
      <w:pPr>
        <w:spacing w:line="580" w:lineRule="exact"/>
        <w:ind w:firstLine="640"/>
        <w:jc w:val="both"/>
      </w:pPr>
      <w:r>
        <w:rPr>
          <w:rFonts w:ascii="仿宋_GB2312" w:hAnsi="仿宋_GB2312" w:eastAsia="仿宋_GB2312"/>
          <w:b/>
          <w:sz w:val="32"/>
        </w:rPr>
        <w:t>本年收入6,149.30万元，</w:t>
      </w:r>
      <w:r>
        <w:rPr>
          <w:rFonts w:ascii="仿宋_GB2312" w:hAnsi="仿宋_GB2312" w:eastAsia="仿宋_GB2312"/>
          <w:b w:val="0"/>
          <w:sz w:val="32"/>
        </w:rPr>
        <w:t>其中：财政拨款收入1,634.71万元，占26.58%；上级补助收入0.00万元，占0.00%；事业收入4,496.91万元，占73.13%；经营收入0.00万元，占0.00%；附属单位上缴收入0.00万元，占0.00%；其他收入17.67万元，占0.29%。</w:t>
      </w:r>
    </w:p>
    <w:p w14:paraId="36380150">
      <w:pPr>
        <w:spacing w:line="640" w:lineRule="exact"/>
        <w:ind w:firstLine="640"/>
        <w:jc w:val="both"/>
        <w:outlineLvl w:val="2"/>
      </w:pPr>
      <w:r>
        <w:rPr>
          <w:rFonts w:ascii="黑体" w:hAnsi="黑体" w:eastAsia="黑体"/>
          <w:sz w:val="32"/>
        </w:rPr>
        <w:t>三、支出决算情况说明</w:t>
      </w:r>
    </w:p>
    <w:p w14:paraId="75CDADF7">
      <w:pPr>
        <w:spacing w:line="580" w:lineRule="exact"/>
        <w:ind w:firstLine="640"/>
        <w:jc w:val="both"/>
      </w:pPr>
      <w:r>
        <w:rPr>
          <w:rFonts w:ascii="仿宋_GB2312" w:hAnsi="仿宋_GB2312" w:eastAsia="仿宋_GB2312"/>
          <w:b/>
          <w:sz w:val="32"/>
        </w:rPr>
        <w:t>本年支出5,821.07万元，</w:t>
      </w:r>
      <w:r>
        <w:rPr>
          <w:rFonts w:ascii="仿宋_GB2312" w:hAnsi="仿宋_GB2312" w:eastAsia="仿宋_GB2312"/>
          <w:b w:val="0"/>
          <w:sz w:val="32"/>
        </w:rPr>
        <w:t>其中：基本支出5,109.49万元，占87.78%；项目支出711.58万元，占12.22%；上缴上级支出0.00万元，占0.00%；经营支出0.00万元，占0.00%；对附属单位补助支出0.00万元，占0.00%。</w:t>
      </w:r>
    </w:p>
    <w:p w14:paraId="54A28A94">
      <w:pPr>
        <w:spacing w:line="640" w:lineRule="exact"/>
        <w:ind w:firstLine="640"/>
        <w:jc w:val="both"/>
        <w:outlineLvl w:val="2"/>
      </w:pPr>
      <w:r>
        <w:rPr>
          <w:rFonts w:ascii="黑体" w:hAnsi="黑体" w:eastAsia="黑体"/>
          <w:sz w:val="32"/>
        </w:rPr>
        <w:t>四、财政拨款收入支出决算总体情况说明</w:t>
      </w:r>
    </w:p>
    <w:p w14:paraId="681B0811">
      <w:pPr>
        <w:spacing w:line="580" w:lineRule="exact"/>
        <w:ind w:firstLine="640"/>
        <w:jc w:val="both"/>
      </w:pPr>
      <w:r>
        <w:rPr>
          <w:rFonts w:ascii="仿宋_GB2312" w:hAnsi="仿宋_GB2312" w:eastAsia="仿宋_GB2312"/>
          <w:b/>
          <w:sz w:val="32"/>
        </w:rPr>
        <w:t>2024年度财政拨款收入总计1,634.71万元，</w:t>
      </w:r>
      <w:r>
        <w:rPr>
          <w:rFonts w:ascii="仿宋_GB2312" w:hAnsi="仿宋_GB2312" w:eastAsia="仿宋_GB2312"/>
          <w:b w:val="0"/>
          <w:sz w:val="32"/>
        </w:rPr>
        <w:t>其中：年初财政拨款结转和结余0.00万元，本年财政拨款收入1,634.71万元。</w:t>
      </w:r>
      <w:r>
        <w:rPr>
          <w:rFonts w:ascii="仿宋_GB2312" w:hAnsi="仿宋_GB2312" w:eastAsia="仿宋_GB2312"/>
          <w:b/>
          <w:sz w:val="32"/>
        </w:rPr>
        <w:t>财政拨款支出总计1,634.71万元，</w:t>
      </w:r>
      <w:r>
        <w:rPr>
          <w:rFonts w:ascii="仿宋_GB2312" w:hAnsi="仿宋_GB2312" w:eastAsia="仿宋_GB2312"/>
          <w:b w:val="0"/>
          <w:sz w:val="32"/>
        </w:rPr>
        <w:t>其中：年末财政拨款结转和结余0.00万元，本年财政拨款支出1,634.71万元。</w:t>
      </w:r>
    </w:p>
    <w:p w14:paraId="7DD027F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增加479.66万元，增长41.53%，主要原因是：本年中央医疗服务与保障能力提升（公立医院综合改革）等项目</w:t>
      </w:r>
      <w:r>
        <w:rPr>
          <w:rFonts w:hint="eastAsia" w:ascii="仿宋_GB2312" w:hAnsi="仿宋_GB2312" w:eastAsia="仿宋_GB2312"/>
          <w:b w:val="0"/>
          <w:sz w:val="32"/>
          <w:lang w:val="en-US" w:eastAsia="zh-CN"/>
        </w:rPr>
        <w:t>资金较上年增加</w:t>
      </w:r>
      <w:r>
        <w:rPr>
          <w:rFonts w:ascii="仿宋_GB2312" w:hAnsi="仿宋_GB2312" w:eastAsia="仿宋_GB2312"/>
          <w:b w:val="0"/>
          <w:sz w:val="32"/>
        </w:rPr>
        <w:t>，导致相关经费增加。</w:t>
      </w:r>
      <w:r>
        <w:rPr>
          <w:rFonts w:ascii="仿宋_GB2312" w:hAnsi="仿宋_GB2312" w:eastAsia="仿宋_GB2312"/>
          <w:b/>
          <w:sz w:val="32"/>
        </w:rPr>
        <w:t>与年初预算相比，</w:t>
      </w:r>
      <w:r>
        <w:rPr>
          <w:rFonts w:ascii="仿宋_GB2312" w:hAnsi="仿宋_GB2312" w:eastAsia="仿宋_GB2312"/>
          <w:b w:val="0"/>
          <w:sz w:val="32"/>
        </w:rPr>
        <w:t>年初预算数1,002.17万元，决算数1,634.71万元，预决算差异率63.12%，主要原因是：年中追加中央医疗服务与保障能力提升（公立医院综合改革）等项目经费，导致预决算存在差异。</w:t>
      </w:r>
    </w:p>
    <w:p w14:paraId="52899ADC">
      <w:pPr>
        <w:spacing w:line="640" w:lineRule="exact"/>
        <w:ind w:firstLine="640"/>
        <w:jc w:val="both"/>
        <w:outlineLvl w:val="2"/>
      </w:pPr>
      <w:r>
        <w:rPr>
          <w:rFonts w:ascii="黑体" w:hAnsi="黑体" w:eastAsia="黑体"/>
          <w:sz w:val="32"/>
        </w:rPr>
        <w:t>五、一般公共预算财政拨款支出决算情况说明</w:t>
      </w:r>
    </w:p>
    <w:p w14:paraId="088FF085">
      <w:pPr>
        <w:spacing w:line="640" w:lineRule="exact"/>
        <w:ind w:firstLine="640"/>
        <w:jc w:val="both"/>
        <w:outlineLvl w:val="3"/>
      </w:pPr>
      <w:r>
        <w:rPr>
          <w:rFonts w:ascii="楷体_GB2312" w:hAnsi="楷体_GB2312" w:eastAsia="楷体_GB2312"/>
          <w:b/>
          <w:sz w:val="32"/>
        </w:rPr>
        <w:t>（一）一般公共预算财政拨款支出决算总体情况</w:t>
      </w:r>
    </w:p>
    <w:p w14:paraId="16C4F881">
      <w:pPr>
        <w:spacing w:line="580" w:lineRule="exact"/>
        <w:ind w:firstLine="640"/>
        <w:jc w:val="both"/>
      </w:pPr>
      <w:r>
        <w:rPr>
          <w:rFonts w:ascii="仿宋_GB2312" w:hAnsi="仿宋_GB2312" w:eastAsia="仿宋_GB2312"/>
          <w:b/>
          <w:sz w:val="32"/>
        </w:rPr>
        <w:t>2024年度一般公共预算财政拨款支出1,634.71万元，</w:t>
      </w:r>
      <w:r>
        <w:rPr>
          <w:rFonts w:ascii="仿宋_GB2312" w:hAnsi="仿宋_GB2312" w:eastAsia="仿宋_GB2312"/>
          <w:b w:val="0"/>
          <w:sz w:val="32"/>
        </w:rPr>
        <w:t>占本年支出合计的28.08%。</w:t>
      </w:r>
      <w:r>
        <w:rPr>
          <w:rFonts w:ascii="仿宋_GB2312" w:hAnsi="仿宋_GB2312" w:eastAsia="仿宋_GB2312"/>
          <w:b/>
          <w:sz w:val="32"/>
        </w:rPr>
        <w:t>与上年相比，</w:t>
      </w:r>
      <w:r>
        <w:rPr>
          <w:rFonts w:ascii="仿宋_GB2312" w:hAnsi="仿宋_GB2312" w:eastAsia="仿宋_GB2312"/>
          <w:b w:val="0"/>
          <w:sz w:val="32"/>
        </w:rPr>
        <w:t>增加479.66万元，增长41.53%，主要原因是：本年中央医疗服务与保障能力提升（公立医院综合改革）等项目</w:t>
      </w:r>
      <w:r>
        <w:rPr>
          <w:rFonts w:hint="eastAsia" w:ascii="仿宋_GB2312" w:hAnsi="仿宋_GB2312" w:eastAsia="仿宋_GB2312"/>
          <w:b w:val="0"/>
          <w:sz w:val="32"/>
          <w:lang w:val="en-US" w:eastAsia="zh-CN"/>
        </w:rPr>
        <w:t>资金较上年增加</w:t>
      </w:r>
      <w:r>
        <w:rPr>
          <w:rFonts w:ascii="仿宋_GB2312" w:hAnsi="仿宋_GB2312" w:eastAsia="仿宋_GB2312"/>
          <w:b w:val="0"/>
          <w:sz w:val="32"/>
        </w:rPr>
        <w:t>，导致相关经费增加。</w:t>
      </w:r>
      <w:r>
        <w:rPr>
          <w:rFonts w:ascii="仿宋_GB2312" w:hAnsi="仿宋_GB2312" w:eastAsia="仿宋_GB2312"/>
          <w:b/>
          <w:sz w:val="32"/>
        </w:rPr>
        <w:t>与年初预算相比,</w:t>
      </w:r>
      <w:r>
        <w:rPr>
          <w:rFonts w:ascii="仿宋_GB2312" w:hAnsi="仿宋_GB2312" w:eastAsia="仿宋_GB2312"/>
          <w:b w:val="0"/>
          <w:sz w:val="32"/>
        </w:rPr>
        <w:t>年初预算数1,002.17万元，决算数1,634.71万元，预决算差异率63.12%，主要原因是：年中追加中央医疗服务与保障能力提升（公立医院综合改革）等项目经费，导致预决算存在差异。</w:t>
      </w:r>
    </w:p>
    <w:p w14:paraId="019967EC">
      <w:pPr>
        <w:spacing w:line="640" w:lineRule="exact"/>
        <w:ind w:firstLine="640"/>
        <w:jc w:val="both"/>
        <w:outlineLvl w:val="3"/>
      </w:pPr>
      <w:r>
        <w:rPr>
          <w:rFonts w:ascii="楷体_GB2312" w:hAnsi="楷体_GB2312" w:eastAsia="楷体_GB2312"/>
          <w:b/>
          <w:sz w:val="32"/>
        </w:rPr>
        <w:t>（二）一般公共预算财政拨款支出决算结构情况</w:t>
      </w:r>
    </w:p>
    <w:p w14:paraId="4D7BAB6B">
      <w:pPr>
        <w:spacing w:line="580" w:lineRule="exact"/>
        <w:ind w:firstLine="640"/>
        <w:jc w:val="both"/>
      </w:pPr>
      <w:r>
        <w:rPr>
          <w:rFonts w:ascii="仿宋_GB2312" w:hAnsi="仿宋_GB2312" w:eastAsia="仿宋_GB2312"/>
          <w:b w:val="0"/>
          <w:sz w:val="32"/>
        </w:rPr>
        <w:t>1.社会保障和就业支出(类)132.34万元,占8.10%。</w:t>
      </w:r>
    </w:p>
    <w:p w14:paraId="2CD318D6">
      <w:pPr>
        <w:spacing w:line="580" w:lineRule="exact"/>
        <w:ind w:firstLine="640"/>
        <w:jc w:val="both"/>
      </w:pPr>
      <w:r>
        <w:rPr>
          <w:rFonts w:ascii="仿宋_GB2312" w:hAnsi="仿宋_GB2312" w:eastAsia="仿宋_GB2312"/>
          <w:b w:val="0"/>
          <w:sz w:val="32"/>
        </w:rPr>
        <w:t>2.卫生健康支出(类)1,497.37万元,占91.60%。</w:t>
      </w:r>
    </w:p>
    <w:p w14:paraId="3CA629EC">
      <w:pPr>
        <w:spacing w:line="580" w:lineRule="exact"/>
        <w:ind w:firstLine="640"/>
        <w:jc w:val="both"/>
      </w:pPr>
      <w:r>
        <w:rPr>
          <w:rFonts w:ascii="仿宋_GB2312" w:hAnsi="仿宋_GB2312" w:eastAsia="仿宋_GB2312"/>
          <w:b w:val="0"/>
          <w:sz w:val="32"/>
        </w:rPr>
        <w:t>3.其他支出(类)5.00万元,占0.31%。</w:t>
      </w:r>
    </w:p>
    <w:p w14:paraId="44615E2A">
      <w:pPr>
        <w:spacing w:line="640" w:lineRule="exact"/>
        <w:ind w:firstLine="640"/>
        <w:jc w:val="both"/>
        <w:outlineLvl w:val="3"/>
      </w:pPr>
      <w:r>
        <w:rPr>
          <w:rFonts w:ascii="楷体_GB2312" w:hAnsi="楷体_GB2312" w:eastAsia="楷体_GB2312"/>
          <w:b/>
          <w:sz w:val="32"/>
        </w:rPr>
        <w:t>（三）一般公共预算财政拨款支出决算具体情况</w:t>
      </w:r>
    </w:p>
    <w:p w14:paraId="4CEC9F1A">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1.社会保障和就业支出(类)行政事业单位养老支出(款)事业单位离退休(项):支出决算数为0.85万元，比上年决算增加0.39万元，增长84.78%,主要原因是：本年增加退休人员基础绩效奖，退休费支出增加。</w:t>
      </w:r>
    </w:p>
    <w:p w14:paraId="2F07B36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88.00万元，比上年决算减少6.22万元，下降6.60%,主要原因是：本年在职人员调入调出，人员职级不同，缴费基数不同，导致养老保险缴费较上年减少。</w:t>
      </w:r>
    </w:p>
    <w:p w14:paraId="5D8F3A76">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43.49万元，比上年决算减少3.62万元，下降7.68%,主要原因是：本年辞职调出外县人员较上年减少，导致职业年金缴费较上年减少。</w:t>
      </w:r>
    </w:p>
    <w:p w14:paraId="39B5A001">
      <w:pPr>
        <w:spacing w:line="580" w:lineRule="exact"/>
        <w:ind w:firstLine="640"/>
        <w:jc w:val="both"/>
      </w:pPr>
      <w:r>
        <w:rPr>
          <w:rFonts w:ascii="仿宋_GB2312" w:hAnsi="仿宋_GB2312" w:eastAsia="仿宋_GB2312"/>
          <w:b w:val="0"/>
          <w:sz w:val="32"/>
        </w:rPr>
        <w:t>4.卫生健康支出(类)公立医院(款)中医（民族）医院(项):支出决算数为1,460.69万元，比上年决算增加546.92万元，增长59.85%,主要原因是：本年增加中央医疗服务与保障能力提升（公立医院综合改革）等项目经费，导致相关经费增加。</w:t>
      </w:r>
    </w:p>
    <w:p w14:paraId="0DB2390C">
      <w:pPr>
        <w:spacing w:line="580" w:lineRule="exact"/>
        <w:ind w:firstLine="640"/>
        <w:jc w:val="both"/>
      </w:pPr>
      <w:r>
        <w:rPr>
          <w:rFonts w:ascii="仿宋_GB2312" w:hAnsi="仿宋_GB2312" w:eastAsia="仿宋_GB2312"/>
          <w:b w:val="0"/>
          <w:sz w:val="32"/>
        </w:rPr>
        <w:t>5.卫生健康支出(类)公共卫生(款)基本公共卫生服务(项):支出决算数为0.00万元，比上年决算减少49.70万元，下降100.00%,主要原因是：本年度减少2022年基本公共卫生服务补助资金，导致相关经费减少。</w:t>
      </w:r>
    </w:p>
    <w:p w14:paraId="19052FBA">
      <w:pPr>
        <w:spacing w:line="580" w:lineRule="exact"/>
        <w:ind w:firstLine="640"/>
        <w:jc w:val="both"/>
      </w:pPr>
      <w:r>
        <w:rPr>
          <w:rFonts w:ascii="仿宋_GB2312" w:hAnsi="仿宋_GB2312" w:eastAsia="仿宋_GB2312"/>
          <w:b w:val="0"/>
          <w:sz w:val="32"/>
        </w:rPr>
        <w:t>6.卫生健康支出(类)公共卫生(款)突发公共卫生事件应急处理(项):支出决算数为0.00万元，比上年决算减少4.82万元，下降100.00%,主要原因是：本年度减少医务人员临时性工作补助，导致相关经费减少。</w:t>
      </w:r>
    </w:p>
    <w:p w14:paraId="53BCF873">
      <w:pPr>
        <w:spacing w:line="580" w:lineRule="exact"/>
        <w:ind w:firstLine="640"/>
        <w:jc w:val="both"/>
      </w:pPr>
      <w:r>
        <w:rPr>
          <w:rFonts w:ascii="仿宋_GB2312" w:hAnsi="仿宋_GB2312" w:eastAsia="仿宋_GB2312"/>
          <w:b w:val="0"/>
          <w:sz w:val="32"/>
        </w:rPr>
        <w:t>7.卫生健康支出(类)行政事业单位医疗(款)事业单位医疗(项):支出决算数为36.68万元，比上年决算减少3.38万元，下降8.44%,主要原因是：本年在职人员调入调出，人员职级不同，缴费基数不同，导致事业单位医疗较上年减少。</w:t>
      </w:r>
    </w:p>
    <w:p w14:paraId="5B3503DA">
      <w:pPr>
        <w:spacing w:line="580" w:lineRule="exact"/>
        <w:ind w:firstLine="640"/>
        <w:jc w:val="both"/>
      </w:pPr>
      <w:r>
        <w:rPr>
          <w:rFonts w:ascii="仿宋_GB2312" w:hAnsi="仿宋_GB2312" w:eastAsia="仿宋_GB2312"/>
          <w:b w:val="0"/>
          <w:sz w:val="32"/>
        </w:rPr>
        <w:t>8.其他支出(类)其他支出(款)其他支出(项):支出决算数为5.00万元，比上年决算增加0.08万元，增长1.63%,主要原因是：本年为民办实事项目经费</w:t>
      </w:r>
      <w:r>
        <w:rPr>
          <w:rFonts w:hint="eastAsia" w:ascii="仿宋_GB2312" w:hAnsi="仿宋_GB2312" w:eastAsia="仿宋_GB2312"/>
          <w:b w:val="0"/>
          <w:sz w:val="32"/>
          <w:lang w:val="en-US" w:eastAsia="zh-CN"/>
        </w:rPr>
        <w:t>较上年增加</w:t>
      </w:r>
      <w:r>
        <w:rPr>
          <w:rFonts w:ascii="仿宋_GB2312" w:hAnsi="仿宋_GB2312" w:eastAsia="仿宋_GB2312"/>
          <w:b w:val="0"/>
          <w:sz w:val="32"/>
        </w:rPr>
        <w:t>。</w:t>
      </w:r>
    </w:p>
    <w:p w14:paraId="4DD96C75">
      <w:pPr>
        <w:spacing w:line="640" w:lineRule="exact"/>
        <w:ind w:firstLine="640"/>
        <w:jc w:val="both"/>
        <w:outlineLvl w:val="2"/>
      </w:pPr>
      <w:r>
        <w:rPr>
          <w:rFonts w:ascii="黑体" w:hAnsi="黑体" w:eastAsia="黑体"/>
          <w:sz w:val="32"/>
        </w:rPr>
        <w:t>六、一般公共预算财政拨款基本支出决算情况说明</w:t>
      </w:r>
    </w:p>
    <w:p w14:paraId="749AF23C">
      <w:pPr>
        <w:spacing w:line="580" w:lineRule="exact"/>
        <w:ind w:firstLine="640"/>
        <w:jc w:val="both"/>
      </w:pPr>
      <w:r>
        <w:rPr>
          <w:rFonts w:ascii="仿宋_GB2312" w:hAnsi="仿宋_GB2312" w:eastAsia="仿宋_GB2312"/>
          <w:b w:val="0"/>
          <w:sz w:val="32"/>
        </w:rPr>
        <w:t>2024年度一般公共预算财政拨款基本支出923.14万元，其中：</w:t>
      </w:r>
      <w:r>
        <w:rPr>
          <w:rFonts w:ascii="仿宋_GB2312" w:hAnsi="仿宋_GB2312" w:eastAsia="仿宋_GB2312"/>
          <w:b/>
          <w:sz w:val="32"/>
        </w:rPr>
        <w:t>人员经费923.14万元，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w:t>
      </w:r>
    </w:p>
    <w:p w14:paraId="38A285FF">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E78E98C">
      <w:pPr>
        <w:spacing w:line="640" w:lineRule="exact"/>
        <w:ind w:firstLine="640"/>
        <w:jc w:val="both"/>
        <w:outlineLvl w:val="2"/>
      </w:pPr>
      <w:r>
        <w:rPr>
          <w:rFonts w:ascii="黑体" w:hAnsi="黑体" w:eastAsia="黑体"/>
          <w:sz w:val="32"/>
        </w:rPr>
        <w:t>七、政府性基金预算财政拨款收入支出决算情况说明</w:t>
      </w:r>
    </w:p>
    <w:p w14:paraId="422AD98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D70DE31">
      <w:pPr>
        <w:spacing w:line="640" w:lineRule="exact"/>
        <w:ind w:firstLine="640"/>
        <w:jc w:val="both"/>
        <w:outlineLvl w:val="2"/>
      </w:pPr>
      <w:r>
        <w:rPr>
          <w:rFonts w:ascii="黑体" w:hAnsi="黑体" w:eastAsia="黑体"/>
          <w:sz w:val="32"/>
        </w:rPr>
        <w:t>八、国有资本经营预算财政拨款收入支出决算情况说明</w:t>
      </w:r>
    </w:p>
    <w:p w14:paraId="0D13BD3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8ECA118">
      <w:pPr>
        <w:spacing w:line="640" w:lineRule="exact"/>
        <w:ind w:firstLine="640"/>
        <w:jc w:val="both"/>
        <w:outlineLvl w:val="2"/>
      </w:pPr>
      <w:r>
        <w:rPr>
          <w:rFonts w:ascii="黑体" w:hAnsi="黑体" w:eastAsia="黑体"/>
          <w:sz w:val="32"/>
        </w:rPr>
        <w:t>九、财政拨款“三公”经费支出决算情况说明</w:t>
      </w:r>
    </w:p>
    <w:p w14:paraId="419BF9BB">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61629E9">
      <w:pPr>
        <w:spacing w:line="580" w:lineRule="exact"/>
        <w:ind w:firstLine="640"/>
        <w:jc w:val="both"/>
      </w:pPr>
      <w:r>
        <w:rPr>
          <w:rFonts w:ascii="仿宋_GB2312" w:hAnsi="仿宋_GB2312" w:eastAsia="仿宋_GB2312"/>
          <w:b/>
          <w:sz w:val="32"/>
        </w:rPr>
        <w:t>具体情况如下：</w:t>
      </w:r>
    </w:p>
    <w:p w14:paraId="043A1C7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953B68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差异车辆为一般业务用车，预算未安排公务用车运行维护费。</w:t>
      </w:r>
    </w:p>
    <w:p w14:paraId="411DBB3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039FDD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603C225">
      <w:pPr>
        <w:spacing w:line="640" w:lineRule="exact"/>
        <w:ind w:firstLine="640"/>
        <w:jc w:val="both"/>
        <w:outlineLvl w:val="2"/>
      </w:pPr>
      <w:r>
        <w:rPr>
          <w:rFonts w:ascii="黑体" w:hAnsi="黑体" w:eastAsia="黑体"/>
          <w:sz w:val="32"/>
        </w:rPr>
        <w:t>十、其他重要事项的情况说明</w:t>
      </w:r>
    </w:p>
    <w:p w14:paraId="5CCCEAC3">
      <w:pPr>
        <w:spacing w:line="640" w:lineRule="exact"/>
        <w:ind w:firstLine="640"/>
        <w:jc w:val="both"/>
        <w:outlineLvl w:val="3"/>
      </w:pPr>
      <w:r>
        <w:rPr>
          <w:rFonts w:ascii="楷体_GB2312" w:hAnsi="楷体_GB2312" w:eastAsia="楷体_GB2312"/>
          <w:b/>
          <w:sz w:val="32"/>
        </w:rPr>
        <w:t>（一）机关运行经费及公用经费支出情况</w:t>
      </w:r>
    </w:p>
    <w:p w14:paraId="3E44EBAA">
      <w:pPr>
        <w:spacing w:line="580" w:lineRule="exact"/>
        <w:ind w:firstLine="640"/>
        <w:jc w:val="both"/>
      </w:pPr>
      <w:r>
        <w:rPr>
          <w:rFonts w:ascii="仿宋_GB2312" w:hAnsi="仿宋_GB2312" w:eastAsia="仿宋_GB2312"/>
          <w:b w:val="0"/>
          <w:sz w:val="32"/>
        </w:rPr>
        <w:t>2024年度疏附县维吾尔医医院（事业单位）公用经费支出0.00万元，比上年增加0.00万元，增长0.00%，主要原因是：2023年与2024年均未安排公用经费支出。</w:t>
      </w:r>
    </w:p>
    <w:p w14:paraId="78C5757A">
      <w:pPr>
        <w:spacing w:line="640" w:lineRule="exact"/>
        <w:ind w:firstLine="640"/>
        <w:jc w:val="both"/>
        <w:outlineLvl w:val="3"/>
      </w:pPr>
      <w:r>
        <w:rPr>
          <w:rFonts w:ascii="楷体_GB2312" w:hAnsi="楷体_GB2312" w:eastAsia="楷体_GB2312"/>
          <w:b/>
          <w:sz w:val="32"/>
        </w:rPr>
        <w:t>（二）政府采购情况</w:t>
      </w:r>
    </w:p>
    <w:p w14:paraId="66C7866B">
      <w:pPr>
        <w:spacing w:line="580" w:lineRule="exact"/>
        <w:ind w:firstLine="640"/>
        <w:jc w:val="both"/>
      </w:pPr>
      <w:r>
        <w:rPr>
          <w:rFonts w:ascii="仿宋_GB2312" w:hAnsi="仿宋_GB2312" w:eastAsia="仿宋_GB2312"/>
          <w:b w:val="0"/>
          <w:sz w:val="32"/>
        </w:rPr>
        <w:t>2024年度政府采购支出总额168.05万元，其中：政府采购货物支出97.22万元、政府采购工程支出67.28万元、政府采购服务支出3.55万元。</w:t>
      </w:r>
    </w:p>
    <w:p w14:paraId="50A63206">
      <w:pPr>
        <w:spacing w:line="580" w:lineRule="exact"/>
        <w:ind w:firstLine="640"/>
        <w:jc w:val="both"/>
      </w:pPr>
      <w:r>
        <w:rPr>
          <w:rFonts w:ascii="仿宋_GB2312" w:hAnsi="仿宋_GB2312" w:eastAsia="仿宋_GB2312"/>
          <w:b w:val="0"/>
          <w:sz w:val="32"/>
        </w:rPr>
        <w:t>授予中小企业合同金额168.05万元，占政府采购支出总额的100.00%，其中：授予小微企业合同金额159.00万元，占政府采购支出总额的94.61%。</w:t>
      </w:r>
    </w:p>
    <w:p w14:paraId="4A90033B">
      <w:pPr>
        <w:spacing w:line="640" w:lineRule="exact"/>
        <w:ind w:firstLine="640"/>
        <w:jc w:val="both"/>
        <w:outlineLvl w:val="3"/>
      </w:pPr>
      <w:r>
        <w:rPr>
          <w:rFonts w:ascii="楷体_GB2312" w:hAnsi="楷体_GB2312" w:eastAsia="楷体_GB2312"/>
          <w:b/>
          <w:sz w:val="32"/>
        </w:rPr>
        <w:t>（三）国有资产占用情况说明</w:t>
      </w:r>
    </w:p>
    <w:p w14:paraId="6C5DA9A4">
      <w:pPr>
        <w:spacing w:line="580" w:lineRule="exact"/>
        <w:ind w:firstLine="640"/>
        <w:jc w:val="both"/>
      </w:pPr>
      <w:r>
        <w:rPr>
          <w:rFonts w:ascii="仿宋_GB2312" w:hAnsi="仿宋_GB2312" w:eastAsia="仿宋_GB2312"/>
          <w:b w:val="0"/>
          <w:sz w:val="32"/>
        </w:rPr>
        <w:t>截至2024年12月31日，房屋7,184.00平方米，价值1,159.84万元。车辆2辆，价值43.36万元，其中：副部（省）级及以上领导用车0辆、主要负责人用车0辆、机要通信用车0辆、应急保障用车0辆、执法执勤用车0辆、特种专业技术用车1辆、离退休干部服务用车0辆、其他用车1辆，其他用车主要是：本单位负压救护车。单价100万元（含）以上设备（不含车辆）6台（套）。</w:t>
      </w:r>
    </w:p>
    <w:p w14:paraId="3B435150">
      <w:pPr>
        <w:spacing w:line="640" w:lineRule="exact"/>
        <w:ind w:firstLine="640"/>
        <w:jc w:val="both"/>
        <w:outlineLvl w:val="2"/>
      </w:pPr>
      <w:r>
        <w:rPr>
          <w:rFonts w:ascii="黑体" w:hAnsi="黑体" w:eastAsia="黑体"/>
          <w:sz w:val="32"/>
        </w:rPr>
        <w:t>十一、预算绩效的情况说明</w:t>
      </w:r>
    </w:p>
    <w:p w14:paraId="7F6C11F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根据预算绩效管理要求，本单位2024年度预算绩效管理形成整体支出绩效自评表1个，全年预算总额6,651.95万元，实际执行总额5,821.06万元；预算绩效评价项目</w:t>
      </w:r>
      <w:r>
        <w:rPr>
          <w:rFonts w:hint="eastAsia" w:ascii="仿宋_GB2312" w:hAnsi="仿宋_GB2312" w:eastAsia="仿宋_GB2312"/>
          <w:b w:val="0"/>
          <w:sz w:val="32"/>
          <w:lang w:val="en-US" w:eastAsia="zh-CN"/>
        </w:rPr>
        <w:t>5</w:t>
      </w:r>
      <w:r>
        <w:rPr>
          <w:rFonts w:ascii="仿宋_GB2312" w:hAnsi="仿宋_GB2312" w:eastAsia="仿宋_GB2312"/>
          <w:b w:val="0"/>
          <w:sz w:val="32"/>
        </w:rPr>
        <w:t>个，全年预算数4,</w:t>
      </w:r>
      <w:r>
        <w:rPr>
          <w:rFonts w:hint="eastAsia" w:ascii="仿宋_GB2312" w:hAnsi="仿宋_GB2312" w:eastAsia="仿宋_GB2312"/>
          <w:b w:val="0"/>
          <w:sz w:val="32"/>
          <w:lang w:val="en-US" w:eastAsia="zh-CN"/>
        </w:rPr>
        <w:t>701</w:t>
      </w:r>
      <w:r>
        <w:rPr>
          <w:rFonts w:ascii="仿宋_GB2312" w:hAnsi="仿宋_GB2312" w:eastAsia="仿宋_GB2312"/>
          <w:b w:val="0"/>
          <w:sz w:val="32"/>
        </w:rPr>
        <w:t>.13万元，全年执行数3,48</w:t>
      </w:r>
      <w:r>
        <w:rPr>
          <w:rFonts w:hint="eastAsia" w:ascii="仿宋_GB2312" w:hAnsi="仿宋_GB2312" w:eastAsia="仿宋_GB2312"/>
          <w:b w:val="0"/>
          <w:sz w:val="32"/>
          <w:lang w:val="en-US" w:eastAsia="zh-CN"/>
        </w:rPr>
        <w:t>8</w:t>
      </w:r>
      <w:r>
        <w:rPr>
          <w:rFonts w:ascii="仿宋_GB2312" w:hAnsi="仿宋_GB2312" w:eastAsia="仿宋_GB2312"/>
          <w:b w:val="0"/>
          <w:sz w:val="32"/>
        </w:rPr>
        <w:t>.64万元。预算绩效管理取得的成效：项目严格按照《疏附县维吾尔医医院财务管理制度》执行项目资金，项目资金实行预算管理制度，专款专用，实行专账核算、逐级审批；严格按照项目管理的相关规定，认真落实项目资金的使用各项管理制度，确保专款专用，及时拨付到位；建立健全项目会计核算制度和内部稽核制度，对项目资金实行全过程的财务管理与监督；严格项目资金竣工决算，规范项目的业绩考评和追踪问效，使项目资金合理、有效使用；在本年度各级审计和财政监督检查中未发现资金使用不合规问题。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w:t>
      </w:r>
    </w:p>
    <w:p w14:paraId="632BF44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1BE9FEC">
        <w:tblPrEx>
          <w:tblCellMar>
            <w:top w:w="0" w:type="dxa"/>
            <w:left w:w="108" w:type="dxa"/>
            <w:bottom w:w="0" w:type="dxa"/>
            <w:right w:w="108" w:type="dxa"/>
          </w:tblCellMar>
        </w:tblPrEx>
        <w:tc>
          <w:tcPr>
            <w:tcW w:w="8847" w:type="dxa"/>
            <w:gridSpan w:val="9"/>
            <w:vAlign w:val="center"/>
          </w:tcPr>
          <w:p w14:paraId="3BFC55A7">
            <w:pPr>
              <w:jc w:val="center"/>
            </w:pPr>
            <w:r>
              <w:rPr>
                <w:rFonts w:ascii="宋体" w:hAnsi="宋体" w:eastAsia="宋体"/>
                <w:sz w:val="24"/>
              </w:rPr>
              <w:t>单位整体支出绩效自评表</w:t>
            </w:r>
          </w:p>
        </w:tc>
      </w:tr>
      <w:tr w14:paraId="232DBE15">
        <w:tblPrEx>
          <w:tblCellMar>
            <w:top w:w="0" w:type="dxa"/>
            <w:left w:w="108" w:type="dxa"/>
            <w:bottom w:w="0" w:type="dxa"/>
            <w:right w:w="108" w:type="dxa"/>
          </w:tblCellMar>
        </w:tblPrEx>
        <w:tc>
          <w:tcPr>
            <w:tcW w:w="8847" w:type="dxa"/>
            <w:gridSpan w:val="9"/>
            <w:vAlign w:val="center"/>
          </w:tcPr>
          <w:p w14:paraId="5D08D693">
            <w:pPr>
              <w:jc w:val="center"/>
            </w:pPr>
            <w:r>
              <w:rPr>
                <w:rFonts w:ascii="宋体" w:hAnsi="宋体" w:eastAsia="宋体"/>
                <w:sz w:val="24"/>
              </w:rPr>
              <w:t>（2024年度）</w:t>
            </w:r>
          </w:p>
        </w:tc>
      </w:tr>
      <w:tr w14:paraId="506D50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E1DF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14E022">
            <w:pPr>
              <w:jc w:val="center"/>
            </w:pPr>
            <w:r>
              <w:rPr>
                <w:rFonts w:ascii="宋体" w:hAnsi="宋体" w:eastAsia="宋体"/>
                <w:sz w:val="16"/>
              </w:rPr>
              <w:t>疏附县维吾尔医医院</w:t>
            </w:r>
          </w:p>
        </w:tc>
      </w:tr>
      <w:tr w14:paraId="69C600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94537">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7FD8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43BC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B555A">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30B54">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3BB5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1452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84DCD">
            <w:pPr>
              <w:jc w:val="center"/>
            </w:pPr>
            <w:r>
              <w:rPr>
                <w:rFonts w:ascii="宋体" w:hAnsi="宋体" w:eastAsia="宋体"/>
                <w:sz w:val="16"/>
              </w:rPr>
              <w:t>得分</w:t>
            </w:r>
          </w:p>
        </w:tc>
      </w:tr>
      <w:tr w14:paraId="72F963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6567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E7AA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2F0F5">
            <w:pPr>
              <w:jc w:val="center"/>
            </w:pPr>
            <w:r>
              <w:rPr>
                <w:rFonts w:ascii="宋体" w:hAnsi="宋体" w:eastAsia="宋体"/>
                <w:sz w:val="16"/>
              </w:rPr>
              <w:t>1,002.17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257C3">
            <w:pPr>
              <w:jc w:val="center"/>
            </w:pPr>
            <w:r>
              <w:rPr>
                <w:rFonts w:ascii="宋体" w:hAnsi="宋体" w:eastAsia="宋体"/>
                <w:sz w:val="16"/>
              </w:rPr>
              <w:t>6,651.95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98717">
            <w:pPr>
              <w:jc w:val="center"/>
            </w:pPr>
            <w:r>
              <w:rPr>
                <w:rFonts w:ascii="宋体" w:hAnsi="宋体" w:eastAsia="宋体"/>
                <w:sz w:val="16"/>
              </w:rPr>
              <w:t>5,821.06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7E9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67711">
            <w:pPr>
              <w:jc w:val="center"/>
            </w:pPr>
            <w:r>
              <w:rPr>
                <w:rFonts w:ascii="宋体" w:hAnsi="宋体" w:eastAsia="宋体"/>
                <w:sz w:val="16"/>
              </w:rPr>
              <w:t>87.51%</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BFC62">
            <w:pPr>
              <w:jc w:val="center"/>
            </w:pPr>
            <w:r>
              <w:rPr>
                <w:rFonts w:ascii="宋体" w:hAnsi="宋体" w:eastAsia="宋体"/>
                <w:sz w:val="16"/>
              </w:rPr>
              <w:t>8.6</w:t>
            </w:r>
          </w:p>
        </w:tc>
      </w:tr>
      <w:tr w14:paraId="5F28D5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CF4B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77A0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3B11A">
            <w:pPr>
              <w:jc w:val="center"/>
            </w:pPr>
            <w:r>
              <w:rPr>
                <w:rFonts w:ascii="宋体" w:hAnsi="宋体" w:eastAsia="宋体"/>
                <w:sz w:val="16"/>
              </w:rPr>
              <w:t>48.61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66FFF">
            <w:pPr>
              <w:jc w:val="center"/>
            </w:pPr>
            <w:r>
              <w:rPr>
                <w:rFonts w:ascii="宋体" w:hAnsi="宋体" w:eastAsia="宋体"/>
                <w:sz w:val="16"/>
              </w:rPr>
              <w:t>136.53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9A79D">
            <w:pPr>
              <w:jc w:val="center"/>
            </w:pPr>
            <w:r>
              <w:rPr>
                <w:rFonts w:ascii="宋体" w:hAnsi="宋体" w:eastAsia="宋体"/>
                <w:sz w:val="16"/>
              </w:rPr>
              <w:t>129.45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A46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62C5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F9119">
            <w:pPr>
              <w:jc w:val="center"/>
            </w:pPr>
            <w:r>
              <w:rPr>
                <w:rFonts w:ascii="宋体" w:hAnsi="宋体" w:eastAsia="宋体"/>
                <w:sz w:val="16"/>
              </w:rPr>
              <w:t>—</w:t>
            </w:r>
          </w:p>
        </w:tc>
      </w:tr>
      <w:tr w14:paraId="01B5A6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7AEB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2DBB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ED5EB">
            <w:pPr>
              <w:jc w:val="center"/>
            </w:pPr>
            <w:r>
              <w:rPr>
                <w:rFonts w:ascii="宋体" w:hAnsi="宋体" w:eastAsia="宋体"/>
                <w:sz w:val="16"/>
              </w:rPr>
              <w:t>953.56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D6190">
            <w:pPr>
              <w:jc w:val="center"/>
            </w:pPr>
            <w:r>
              <w:rPr>
                <w:rFonts w:ascii="宋体" w:hAnsi="宋体" w:eastAsia="宋体"/>
                <w:sz w:val="16"/>
              </w:rPr>
              <w:t>2,329.07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BC16B">
            <w:pPr>
              <w:jc w:val="center"/>
            </w:pPr>
            <w:r>
              <w:rPr>
                <w:rFonts w:ascii="宋体" w:hAnsi="宋体" w:eastAsia="宋体"/>
                <w:sz w:val="16"/>
              </w:rPr>
              <w:t>1,505.26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BD1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E18C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7FAE3">
            <w:pPr>
              <w:jc w:val="center"/>
            </w:pPr>
            <w:r>
              <w:rPr>
                <w:rFonts w:ascii="宋体" w:hAnsi="宋体" w:eastAsia="宋体"/>
                <w:sz w:val="16"/>
              </w:rPr>
              <w:t>—</w:t>
            </w:r>
          </w:p>
        </w:tc>
      </w:tr>
      <w:tr w14:paraId="0DC8F8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E699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8908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2BC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A9161">
            <w:pPr>
              <w:jc w:val="center"/>
            </w:pPr>
            <w:r>
              <w:rPr>
                <w:rFonts w:ascii="宋体" w:hAnsi="宋体" w:eastAsia="宋体"/>
                <w:sz w:val="16"/>
              </w:rPr>
              <w:t>4,186.35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AEF75">
            <w:pPr>
              <w:jc w:val="center"/>
            </w:pPr>
            <w:r>
              <w:rPr>
                <w:rFonts w:ascii="宋体" w:hAnsi="宋体" w:eastAsia="宋体"/>
                <w:sz w:val="16"/>
              </w:rPr>
              <w:t>4,186.35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469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0ED9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A8CC4">
            <w:pPr>
              <w:jc w:val="center"/>
            </w:pPr>
            <w:r>
              <w:rPr>
                <w:rFonts w:ascii="宋体" w:hAnsi="宋体" w:eastAsia="宋体"/>
                <w:sz w:val="16"/>
              </w:rPr>
              <w:t>—</w:t>
            </w:r>
          </w:p>
        </w:tc>
      </w:tr>
      <w:tr w14:paraId="42E7B6F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DA65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DAB56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F21284">
            <w:pPr>
              <w:jc w:val="center"/>
            </w:pPr>
            <w:r>
              <w:rPr>
                <w:rFonts w:ascii="宋体" w:hAnsi="宋体" w:eastAsia="宋体"/>
                <w:sz w:val="16"/>
              </w:rPr>
              <w:t>实际完成情况</w:t>
            </w:r>
          </w:p>
        </w:tc>
      </w:tr>
      <w:tr w14:paraId="53955A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AC1C6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6E0DB3">
            <w:pPr>
              <w:jc w:val="both"/>
            </w:pPr>
            <w:r>
              <w:rPr>
                <w:rFonts w:ascii="宋体" w:hAnsi="宋体" w:eastAsia="宋体"/>
                <w:sz w:val="16"/>
              </w:rPr>
              <w:t>加强党的政治建设，扎实开展学习贯彻习近平新时代中国特色社会主义思想主题教育工作及</w:t>
            </w:r>
            <w:r>
              <w:rPr>
                <w:rFonts w:hint="eastAsia" w:ascii="宋体" w:hAnsi="宋体"/>
                <w:sz w:val="16"/>
                <w:lang w:eastAsia="zh-CN"/>
              </w:rPr>
              <w:t>习近平总书记重要讲话精神</w:t>
            </w:r>
            <w:r>
              <w:rPr>
                <w:rFonts w:ascii="宋体" w:hAnsi="宋体" w:eastAsia="宋体"/>
                <w:sz w:val="16"/>
              </w:rPr>
              <w:t>；全面推进医院中医药服务能力提升，强化中医院特色优势,以病人为中心、以提高医疗服务质量和能力水平为办院宗旨，着力提升医疗、教学及科研水平，实现医院规模与内涵建设同步提升。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94B326">
            <w:pPr>
              <w:jc w:val="both"/>
            </w:pPr>
            <w:r>
              <w:rPr>
                <w:rFonts w:ascii="宋体" w:hAnsi="宋体" w:eastAsia="宋体"/>
                <w:sz w:val="16"/>
              </w:rPr>
              <w:t>加强党的政治建设，扎实开展学习贯彻习近平新时代中国特色社会主义思想主题教育工作及</w:t>
            </w:r>
            <w:r>
              <w:rPr>
                <w:rFonts w:hint="eastAsia" w:ascii="宋体" w:hAnsi="宋体"/>
                <w:sz w:val="16"/>
                <w:lang w:eastAsia="zh-CN"/>
              </w:rPr>
              <w:t>习近平总书记重要讲话精神</w:t>
            </w:r>
            <w:r>
              <w:rPr>
                <w:rFonts w:ascii="宋体" w:hAnsi="宋体" w:eastAsia="宋体"/>
                <w:sz w:val="16"/>
              </w:rPr>
              <w:t>；全面推进医院中医药服务能力提升，强化中医院特色优势,以病人为中心、以提高医疗服务质量和能力水平为办院宗旨，着力提升医疗、教学及科研水平，实现医院规模与内涵建设同步提升。开展应急救护进校园活动，培训师生人次数为预期目标值为300人，完成值为300人，完成率为100%；卫生领域中青年骨干预期目标值为3人，完成值为3人，完成率为100%；开展业务培训预期目标值为51次，完成值为51次，完成率为100%；开展远程会诊预期目标值为39次，完成值为39次，完成率为100%；开展新技术新项目预期目标值为5项，完成值为5项，完成率为100%。</w:t>
            </w:r>
          </w:p>
        </w:tc>
      </w:tr>
      <w:tr w14:paraId="2FFB06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438B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9E82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B78F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8514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32FC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8533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449C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B4F6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E6FC1">
            <w:pPr>
              <w:jc w:val="center"/>
            </w:pPr>
            <w:r>
              <w:rPr>
                <w:rFonts w:ascii="宋体" w:hAnsi="宋体" w:eastAsia="宋体"/>
                <w:sz w:val="16"/>
              </w:rPr>
              <w:t>得分</w:t>
            </w:r>
          </w:p>
        </w:tc>
      </w:tr>
      <w:tr w14:paraId="026B5E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B3D2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3786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BE8C9">
            <w:pPr>
              <w:jc w:val="center"/>
            </w:pPr>
            <w:r>
              <w:rPr>
                <w:rFonts w:ascii="宋体" w:hAnsi="宋体" w:eastAsia="宋体"/>
                <w:sz w:val="16"/>
              </w:rPr>
              <w:t>开展应急救护进校园活动，培训师生（人）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74396">
            <w:pPr>
              <w:jc w:val="center"/>
            </w:pPr>
            <w:r>
              <w:rPr>
                <w:rFonts w:ascii="宋体" w:hAnsi="宋体" w:eastAsia="宋体"/>
                <w:sz w:val="16"/>
              </w:rPr>
              <w:t>&gt;=300人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6415E">
            <w:pPr>
              <w:jc w:val="center"/>
            </w:pPr>
            <w:r>
              <w:rPr>
                <w:rFonts w:ascii="宋体" w:hAnsi="宋体" w:eastAsia="宋体"/>
                <w:sz w:val="16"/>
              </w:rPr>
              <w:t>维吾尔医院2024年度工作计划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112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07FD5">
            <w:pPr>
              <w:jc w:val="center"/>
            </w:pPr>
            <w:r>
              <w:rPr>
                <w:rFonts w:ascii="宋体" w:hAnsi="宋体" w:eastAsia="宋体"/>
                <w:sz w:val="16"/>
              </w:rPr>
              <w:t>300人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BB7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9CC6A">
            <w:pPr>
              <w:jc w:val="center"/>
            </w:pPr>
            <w:r>
              <w:rPr>
                <w:rFonts w:ascii="宋体" w:hAnsi="宋体" w:eastAsia="宋体"/>
                <w:sz w:val="16"/>
              </w:rPr>
              <w:t>20</w:t>
            </w:r>
          </w:p>
        </w:tc>
      </w:tr>
      <w:tr w14:paraId="2021BC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0E6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482C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3A837">
            <w:pPr>
              <w:jc w:val="center"/>
            </w:pPr>
            <w:r>
              <w:rPr>
                <w:rFonts w:ascii="宋体" w:hAnsi="宋体" w:eastAsia="宋体"/>
                <w:sz w:val="16"/>
              </w:rPr>
              <w:t>卫生领域中青年骨干（人）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FA668">
            <w:pPr>
              <w:jc w:val="center"/>
            </w:pPr>
            <w:r>
              <w:rPr>
                <w:rFonts w:ascii="宋体" w:hAnsi="宋体" w:eastAsia="宋体"/>
                <w:sz w:val="16"/>
              </w:rPr>
              <w:t>&gt;=3人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5A7AA">
            <w:pPr>
              <w:jc w:val="center"/>
            </w:pPr>
            <w:r>
              <w:rPr>
                <w:rFonts w:ascii="宋体" w:hAnsi="宋体" w:eastAsia="宋体"/>
                <w:sz w:val="16"/>
              </w:rPr>
              <w:t>维吾尔医院2024年度工作计划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D22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CF07C">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275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AEC48">
            <w:pPr>
              <w:jc w:val="center"/>
            </w:pPr>
            <w:r>
              <w:rPr>
                <w:rFonts w:ascii="宋体" w:hAnsi="宋体" w:eastAsia="宋体"/>
                <w:sz w:val="16"/>
              </w:rPr>
              <w:t>20</w:t>
            </w:r>
          </w:p>
        </w:tc>
      </w:tr>
      <w:tr w14:paraId="787919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2FA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06F0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82054">
            <w:pPr>
              <w:jc w:val="center"/>
            </w:pPr>
            <w:r>
              <w:rPr>
                <w:rFonts w:ascii="宋体" w:hAnsi="宋体" w:eastAsia="宋体"/>
                <w:sz w:val="16"/>
              </w:rPr>
              <w:t>开展业务培训（次）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3FB43">
            <w:pPr>
              <w:jc w:val="center"/>
            </w:pPr>
            <w:r>
              <w:rPr>
                <w:rFonts w:ascii="宋体" w:hAnsi="宋体" w:eastAsia="宋体"/>
                <w:sz w:val="16"/>
              </w:rPr>
              <w:t>&gt;=51次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A6599">
            <w:pPr>
              <w:jc w:val="center"/>
            </w:pPr>
            <w:r>
              <w:rPr>
                <w:rFonts w:ascii="宋体" w:hAnsi="宋体" w:eastAsia="宋体"/>
                <w:sz w:val="16"/>
              </w:rPr>
              <w:t>维吾尔医院2024年度工作计划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577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9A9D3">
            <w:pPr>
              <w:jc w:val="center"/>
            </w:pPr>
            <w:r>
              <w:rPr>
                <w:rFonts w:ascii="宋体" w:hAnsi="宋体" w:eastAsia="宋体"/>
                <w:sz w:val="16"/>
              </w:rPr>
              <w:t>51次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033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060F4">
            <w:pPr>
              <w:jc w:val="center"/>
            </w:pPr>
            <w:r>
              <w:rPr>
                <w:rFonts w:ascii="宋体" w:hAnsi="宋体" w:eastAsia="宋体"/>
                <w:sz w:val="16"/>
              </w:rPr>
              <w:t>20</w:t>
            </w:r>
          </w:p>
        </w:tc>
      </w:tr>
      <w:tr w14:paraId="475392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7B6D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3336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46DB9">
            <w:pPr>
              <w:jc w:val="center"/>
            </w:pPr>
            <w:r>
              <w:rPr>
                <w:rFonts w:ascii="宋体" w:hAnsi="宋体" w:eastAsia="宋体"/>
                <w:sz w:val="16"/>
              </w:rPr>
              <w:t>开展远程会诊（次）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87D8B">
            <w:pPr>
              <w:jc w:val="center"/>
            </w:pPr>
            <w:r>
              <w:rPr>
                <w:rFonts w:ascii="宋体" w:hAnsi="宋体" w:eastAsia="宋体"/>
                <w:sz w:val="16"/>
              </w:rPr>
              <w:t>&gt;=39次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3E09A">
            <w:pPr>
              <w:jc w:val="center"/>
            </w:pPr>
            <w:r>
              <w:rPr>
                <w:rFonts w:ascii="宋体" w:hAnsi="宋体" w:eastAsia="宋体"/>
                <w:sz w:val="16"/>
              </w:rPr>
              <w:t>维吾尔医院2024年度工作计划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F664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2ABA5">
            <w:pPr>
              <w:jc w:val="center"/>
            </w:pPr>
            <w:r>
              <w:rPr>
                <w:rFonts w:ascii="宋体" w:hAnsi="宋体" w:eastAsia="宋体"/>
                <w:sz w:val="16"/>
              </w:rPr>
              <w:t>39次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B3A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CBDF8">
            <w:pPr>
              <w:jc w:val="center"/>
            </w:pPr>
            <w:r>
              <w:rPr>
                <w:rFonts w:ascii="宋体" w:hAnsi="宋体" w:eastAsia="宋体"/>
                <w:sz w:val="16"/>
              </w:rPr>
              <w:t>15</w:t>
            </w:r>
          </w:p>
        </w:tc>
      </w:tr>
      <w:tr w14:paraId="0EE402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43F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0F8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55F78">
            <w:pPr>
              <w:jc w:val="center"/>
            </w:pPr>
            <w:r>
              <w:rPr>
                <w:rFonts w:ascii="宋体" w:hAnsi="宋体" w:eastAsia="宋体"/>
                <w:sz w:val="16"/>
              </w:rPr>
              <w:t>开展新技术新项目（项）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63D0F">
            <w:pPr>
              <w:jc w:val="center"/>
            </w:pPr>
            <w:r>
              <w:rPr>
                <w:rFonts w:ascii="宋体" w:hAnsi="宋体" w:eastAsia="宋体"/>
                <w:sz w:val="16"/>
              </w:rPr>
              <w:t>&gt;=5项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C1322">
            <w:pPr>
              <w:jc w:val="center"/>
            </w:pPr>
            <w:r>
              <w:rPr>
                <w:rFonts w:ascii="宋体" w:hAnsi="宋体" w:eastAsia="宋体"/>
                <w:sz w:val="16"/>
              </w:rPr>
              <w:t>维吾尔医院2024年度工作计划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2025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7C6E1">
            <w:pPr>
              <w:jc w:val="center"/>
            </w:pPr>
            <w:r>
              <w:rPr>
                <w:rFonts w:ascii="宋体" w:hAnsi="宋体" w:eastAsia="宋体"/>
                <w:sz w:val="16"/>
              </w:rPr>
              <w:t>5项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ECA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3AF6A">
            <w:pPr>
              <w:jc w:val="center"/>
            </w:pPr>
            <w:r>
              <w:rPr>
                <w:rFonts w:ascii="宋体" w:hAnsi="宋体" w:eastAsia="宋体"/>
                <w:sz w:val="16"/>
              </w:rPr>
              <w:t>15</w:t>
            </w:r>
          </w:p>
        </w:tc>
      </w:tr>
    </w:tbl>
    <w:p w14:paraId="51F53D2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3A2D68E">
        <w:tblPrEx>
          <w:tblCellMar>
            <w:top w:w="0" w:type="dxa"/>
            <w:left w:w="108" w:type="dxa"/>
            <w:bottom w:w="0" w:type="dxa"/>
            <w:right w:w="108" w:type="dxa"/>
          </w:tblCellMar>
        </w:tblPrEx>
        <w:tc>
          <w:tcPr>
            <w:tcW w:w="8848" w:type="dxa"/>
            <w:gridSpan w:val="14"/>
            <w:vAlign w:val="center"/>
          </w:tcPr>
          <w:p w14:paraId="22D117E3">
            <w:pPr>
              <w:jc w:val="center"/>
            </w:pPr>
            <w:r>
              <w:rPr>
                <w:rFonts w:ascii="宋体" w:hAnsi="宋体" w:eastAsia="宋体"/>
                <w:sz w:val="24"/>
              </w:rPr>
              <w:t>项目支出绩效自评表</w:t>
            </w:r>
          </w:p>
        </w:tc>
      </w:tr>
      <w:tr w14:paraId="426975F3">
        <w:tblPrEx>
          <w:tblCellMar>
            <w:top w:w="0" w:type="dxa"/>
            <w:left w:w="108" w:type="dxa"/>
            <w:bottom w:w="0" w:type="dxa"/>
            <w:right w:w="108" w:type="dxa"/>
          </w:tblCellMar>
        </w:tblPrEx>
        <w:tc>
          <w:tcPr>
            <w:tcW w:w="8848" w:type="dxa"/>
            <w:gridSpan w:val="14"/>
            <w:vAlign w:val="center"/>
          </w:tcPr>
          <w:p w14:paraId="15EA1CBE">
            <w:pPr>
              <w:jc w:val="center"/>
            </w:pPr>
            <w:r>
              <w:rPr>
                <w:rFonts w:ascii="宋体" w:hAnsi="宋体" w:eastAsia="宋体"/>
                <w:sz w:val="24"/>
              </w:rPr>
              <w:t>(2024年度)</w:t>
            </w:r>
          </w:p>
        </w:tc>
      </w:tr>
      <w:tr w14:paraId="75A75D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692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C6B53A">
            <w:pPr>
              <w:jc w:val="center"/>
            </w:pPr>
            <w:r>
              <w:rPr>
                <w:rFonts w:ascii="宋体" w:hAnsi="宋体" w:eastAsia="宋体"/>
                <w:sz w:val="16"/>
              </w:rPr>
              <w:t>2024年中央医疗服务与保障能力提升（公立医院综合改革）</w:t>
            </w:r>
          </w:p>
        </w:tc>
      </w:tr>
      <w:tr w14:paraId="50CF49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EC6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6D8E51">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F7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1E45CB">
            <w:pPr>
              <w:jc w:val="center"/>
            </w:pPr>
            <w:r>
              <w:rPr>
                <w:rFonts w:ascii="宋体" w:hAnsi="宋体" w:eastAsia="宋体"/>
                <w:sz w:val="16"/>
              </w:rPr>
              <w:t>疏附县维吾尔医医院</w:t>
            </w:r>
          </w:p>
        </w:tc>
      </w:tr>
      <w:tr w14:paraId="562465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9933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A84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CA1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3F2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CC6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18F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D21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BBD4">
            <w:pPr>
              <w:jc w:val="center"/>
            </w:pPr>
            <w:r>
              <w:rPr>
                <w:rFonts w:ascii="宋体" w:hAnsi="宋体" w:eastAsia="宋体"/>
                <w:sz w:val="16"/>
              </w:rPr>
              <w:t>得分</w:t>
            </w:r>
          </w:p>
        </w:tc>
      </w:tr>
      <w:tr w14:paraId="1B1FF8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6DA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851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B21DE">
            <w:pPr>
              <w:jc w:val="center"/>
            </w:pPr>
            <w:r>
              <w:rPr>
                <w:rFonts w:ascii="宋体" w:hAnsi="宋体" w:eastAsia="宋体"/>
                <w:sz w:val="16"/>
              </w:rPr>
              <w:t>62.80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368F2">
            <w:pPr>
              <w:jc w:val="center"/>
            </w:pPr>
            <w:r>
              <w:rPr>
                <w:rFonts w:ascii="宋体" w:hAnsi="宋体" w:eastAsia="宋体"/>
                <w:sz w:val="16"/>
              </w:rPr>
              <w:t>61.56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3F745">
            <w:pPr>
              <w:jc w:val="center"/>
            </w:pPr>
            <w:r>
              <w:rPr>
                <w:rFonts w:ascii="宋体" w:hAnsi="宋体" w:eastAsia="宋体"/>
                <w:sz w:val="16"/>
              </w:rPr>
              <w:t>48.61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3AD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23095">
            <w:pPr>
              <w:jc w:val="center"/>
            </w:pPr>
            <w:r>
              <w:rPr>
                <w:rFonts w:ascii="宋体" w:hAnsi="宋体" w:eastAsia="宋体"/>
                <w:sz w:val="16"/>
              </w:rPr>
              <w:t>78.96%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D8707">
            <w:pPr>
              <w:jc w:val="center"/>
            </w:pPr>
            <w:r>
              <w:rPr>
                <w:rFonts w:ascii="宋体" w:hAnsi="宋体" w:eastAsia="宋体"/>
                <w:sz w:val="16"/>
              </w:rPr>
              <w:t>4.74分</w:t>
            </w:r>
          </w:p>
        </w:tc>
      </w:tr>
      <w:tr w14:paraId="1D14E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9CA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508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07AE6">
            <w:pPr>
              <w:jc w:val="center"/>
            </w:pPr>
            <w:r>
              <w:rPr>
                <w:rFonts w:ascii="宋体" w:hAnsi="宋体" w:eastAsia="宋体"/>
                <w:sz w:val="16"/>
              </w:rPr>
              <w:t>48.61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63158">
            <w:pPr>
              <w:jc w:val="center"/>
            </w:pPr>
            <w:r>
              <w:rPr>
                <w:rFonts w:ascii="宋体" w:hAnsi="宋体" w:eastAsia="宋体"/>
                <w:sz w:val="16"/>
              </w:rPr>
              <w:t>47.37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40308">
            <w:pPr>
              <w:jc w:val="center"/>
            </w:pPr>
            <w:r>
              <w:rPr>
                <w:rFonts w:ascii="宋体" w:hAnsi="宋体" w:eastAsia="宋体"/>
                <w:sz w:val="16"/>
              </w:rPr>
              <w:t>48.61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8BA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E5EC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7F0A">
            <w:pPr>
              <w:jc w:val="center"/>
            </w:pPr>
            <w:r>
              <w:rPr>
                <w:rFonts w:ascii="宋体" w:hAnsi="宋体" w:eastAsia="宋体"/>
                <w:sz w:val="16"/>
              </w:rPr>
              <w:t>—</w:t>
            </w:r>
          </w:p>
        </w:tc>
      </w:tr>
      <w:tr w14:paraId="25643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64F6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F00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14B42">
            <w:pPr>
              <w:jc w:val="center"/>
            </w:pPr>
            <w:r>
              <w:rPr>
                <w:rFonts w:ascii="宋体" w:hAnsi="宋体" w:eastAsia="宋体"/>
                <w:sz w:val="16"/>
              </w:rPr>
              <w:t>14.19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68935">
            <w:pPr>
              <w:jc w:val="center"/>
            </w:pPr>
            <w:r>
              <w:rPr>
                <w:rFonts w:ascii="宋体" w:hAnsi="宋体" w:eastAsia="宋体"/>
                <w:sz w:val="16"/>
              </w:rPr>
              <w:t>14.19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61C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AFD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C5B0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B16B">
            <w:pPr>
              <w:jc w:val="center"/>
            </w:pPr>
            <w:r>
              <w:rPr>
                <w:rFonts w:ascii="宋体" w:hAnsi="宋体" w:eastAsia="宋体"/>
                <w:sz w:val="16"/>
              </w:rPr>
              <w:t>—</w:t>
            </w:r>
          </w:p>
        </w:tc>
      </w:tr>
      <w:tr w14:paraId="5D59AE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2252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37384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939E43">
            <w:pPr>
              <w:jc w:val="center"/>
            </w:pPr>
            <w:r>
              <w:rPr>
                <w:rFonts w:ascii="宋体" w:hAnsi="宋体" w:eastAsia="宋体"/>
                <w:sz w:val="16"/>
              </w:rPr>
              <w:t>实际完成情况</w:t>
            </w:r>
          </w:p>
        </w:tc>
      </w:tr>
      <w:tr w14:paraId="6F6DA3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21E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A5F20B">
            <w:pPr>
              <w:jc w:val="both"/>
            </w:pPr>
            <w:r>
              <w:rPr>
                <w:rFonts w:ascii="宋体" w:hAnsi="宋体" w:eastAsia="宋体"/>
                <w:sz w:val="16"/>
              </w:rPr>
              <w:t>本项目资金计划采购1批PRP离心机，2批微波治疗仪，1批全自动阴道分泌物分析仪，8批注射泵（双通道），1批负压吸引器，1批肌骨超声机等设备；通过实施本项目，有效提高医疗服务效率、提升患者满意度，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C39D8E">
            <w:pPr>
              <w:jc w:val="both"/>
            </w:pPr>
            <w:r>
              <w:rPr>
                <w:rFonts w:hint="eastAsia" w:ascii="宋体" w:hAnsi="宋体"/>
                <w:sz w:val="16"/>
                <w:lang w:eastAsia="zh-CN"/>
              </w:rPr>
              <w:t>截至</w:t>
            </w:r>
            <w:r>
              <w:rPr>
                <w:rFonts w:ascii="宋体" w:hAnsi="宋体" w:eastAsia="宋体"/>
                <w:sz w:val="16"/>
              </w:rPr>
              <w:t>2024年12月31日，项目全年预算数61.56万元，全年执行数48.61万元，执行率79%。已完成采购1批PRP离心机15.8万元，2批微波治疗仪6.4万元，1批全自动阴道分泌物分析仪15万元，8批注射泵（双通道）6.4万元，1批负压吸引器1万元，1批肌骨超声机等设备4万元；通过实施本项目，有效提高了医疗服务效率、患者满意度达到95%。</w:t>
            </w:r>
          </w:p>
        </w:tc>
      </w:tr>
      <w:tr w14:paraId="6842BD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848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AA1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BE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45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6BA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3D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51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57E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994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4D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7B6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7EB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EC71C">
            <w:pPr>
              <w:jc w:val="center"/>
            </w:pPr>
            <w:r>
              <w:rPr>
                <w:rFonts w:ascii="宋体" w:hAnsi="宋体" w:eastAsia="宋体"/>
                <w:sz w:val="16"/>
              </w:rPr>
              <w:t>偏差原因分析及改进措施</w:t>
            </w:r>
          </w:p>
        </w:tc>
      </w:tr>
      <w:tr w14:paraId="52B279D8">
        <w:tblPrEx>
          <w:tblCellMar>
            <w:top w:w="0" w:type="dxa"/>
            <w:left w:w="108" w:type="dxa"/>
            <w:bottom w:w="0" w:type="dxa"/>
            <w:right w:w="108" w:type="dxa"/>
          </w:tblCellMar>
        </w:tblPrEx>
        <w:trPr>
          <w:trHeight w:val="1760"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A24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F5CF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FF0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53C80">
            <w:pPr>
              <w:jc w:val="center"/>
            </w:pPr>
            <w:r>
              <w:rPr>
                <w:rFonts w:ascii="宋体" w:hAnsi="宋体" w:eastAsia="宋体"/>
                <w:sz w:val="16"/>
              </w:rPr>
              <w:t>采购PRP离心机（批）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3CCC">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80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7D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2F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4B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849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E61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D00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351EA">
            <w:pPr>
              <w:jc w:val="center"/>
            </w:pPr>
          </w:p>
        </w:tc>
      </w:tr>
      <w:tr w14:paraId="4552D137">
        <w:tblPrEx>
          <w:tblCellMar>
            <w:top w:w="0" w:type="dxa"/>
            <w:left w:w="108" w:type="dxa"/>
            <w:bottom w:w="0" w:type="dxa"/>
            <w:right w:w="108" w:type="dxa"/>
          </w:tblCellMar>
        </w:tblPrEx>
        <w:trPr>
          <w:trHeight w:val="1573"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672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FF4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CB7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7FEE">
            <w:pPr>
              <w:jc w:val="center"/>
            </w:pPr>
            <w:r>
              <w:rPr>
                <w:rFonts w:ascii="宋体" w:hAnsi="宋体" w:eastAsia="宋体"/>
                <w:sz w:val="16"/>
              </w:rPr>
              <w:t>采购微波治疗仪（批）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5D49">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F3A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D81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D8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A2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CF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99C3">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438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7B01D">
            <w:pPr>
              <w:jc w:val="center"/>
            </w:pPr>
          </w:p>
        </w:tc>
      </w:tr>
      <w:tr w14:paraId="23D33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C5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15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3F9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1554">
            <w:pPr>
              <w:jc w:val="center"/>
            </w:pPr>
            <w:r>
              <w:rPr>
                <w:rFonts w:ascii="宋体" w:hAnsi="宋体" w:eastAsia="宋体"/>
                <w:sz w:val="16"/>
              </w:rPr>
              <w:t>采购全自动阴道分泌物分析仪（批）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E9ED">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91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92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89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9C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BC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60C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B4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F8F26">
            <w:pPr>
              <w:jc w:val="center"/>
            </w:pPr>
          </w:p>
        </w:tc>
      </w:tr>
      <w:tr w14:paraId="1FBA3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DB1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D61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DAA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30B57">
            <w:pPr>
              <w:jc w:val="center"/>
            </w:pPr>
            <w:r>
              <w:rPr>
                <w:rFonts w:ascii="宋体" w:hAnsi="宋体" w:eastAsia="宋体"/>
                <w:sz w:val="16"/>
              </w:rPr>
              <w:t>采购注射泵（双通道）（批）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9027">
            <w:pPr>
              <w:jc w:val="center"/>
            </w:pPr>
            <w:r>
              <w:rPr>
                <w:rFonts w:ascii="宋体" w:hAnsi="宋体" w:eastAsia="宋体"/>
                <w:sz w:val="16"/>
              </w:rPr>
              <w:t>&gt;=8批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C6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BA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AE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7F2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A6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051E">
            <w:pPr>
              <w:jc w:val="center"/>
            </w:pPr>
            <w:r>
              <w:rPr>
                <w:rFonts w:ascii="宋体" w:hAnsi="宋体" w:eastAsia="宋体"/>
                <w:sz w:val="16"/>
              </w:rPr>
              <w:t>=8批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8070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A1307">
            <w:pPr>
              <w:jc w:val="center"/>
            </w:pPr>
          </w:p>
        </w:tc>
      </w:tr>
      <w:tr w14:paraId="0129F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E6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651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9F2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4FB09">
            <w:pPr>
              <w:jc w:val="center"/>
            </w:pPr>
            <w:r>
              <w:rPr>
                <w:rFonts w:ascii="宋体" w:hAnsi="宋体" w:eastAsia="宋体"/>
                <w:sz w:val="16"/>
              </w:rPr>
              <w:t>采购负压吸引器（批）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399E">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D5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2A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EAD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80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820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902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486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E46EE">
            <w:pPr>
              <w:jc w:val="center"/>
            </w:pPr>
          </w:p>
        </w:tc>
      </w:tr>
      <w:tr w14:paraId="5BBB3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8FB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F6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7A4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84556">
            <w:pPr>
              <w:jc w:val="center"/>
            </w:pPr>
            <w:r>
              <w:rPr>
                <w:rFonts w:ascii="宋体" w:hAnsi="宋体" w:eastAsia="宋体"/>
                <w:sz w:val="16"/>
              </w:rPr>
              <w:t>采购肌骨超声机（批）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9B5B">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48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430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A7C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E9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57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1FD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A7F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540D2">
            <w:pPr>
              <w:jc w:val="center"/>
            </w:pPr>
          </w:p>
        </w:tc>
      </w:tr>
      <w:tr w14:paraId="46181037">
        <w:tblPrEx>
          <w:tblCellMar>
            <w:top w:w="0" w:type="dxa"/>
            <w:left w:w="108" w:type="dxa"/>
            <w:bottom w:w="0" w:type="dxa"/>
            <w:right w:w="108" w:type="dxa"/>
          </w:tblCellMar>
        </w:tblPrEx>
        <w:trPr>
          <w:trHeight w:val="1761"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F94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E89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60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9575">
            <w:pPr>
              <w:jc w:val="center"/>
            </w:pPr>
            <w:r>
              <w:rPr>
                <w:rFonts w:ascii="宋体" w:hAnsi="宋体" w:eastAsia="宋体"/>
                <w:sz w:val="16"/>
              </w:rPr>
              <w:t>采购设备验收合格率（%）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78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EF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15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7A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0F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80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A7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5DB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DAEEC">
            <w:pPr>
              <w:jc w:val="center"/>
            </w:pPr>
          </w:p>
        </w:tc>
      </w:tr>
      <w:tr w14:paraId="5D1CFD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04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51E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5313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D2E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F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B4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3A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97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1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06E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54C2">
            <w:pPr>
              <w:jc w:val="center"/>
            </w:pPr>
            <w:r>
              <w:rPr>
                <w:rFonts w:ascii="宋体" w:hAnsi="宋体" w:eastAsia="宋体"/>
                <w:sz w:val="16"/>
              </w:rPr>
              <w:t>=84%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127F">
            <w:pPr>
              <w:jc w:val="center"/>
            </w:pPr>
            <w:r>
              <w:rPr>
                <w:rFonts w:ascii="宋体" w:hAnsi="宋体" w:eastAsia="宋体"/>
                <w:sz w:val="16"/>
              </w:rPr>
              <w:t>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5127B">
            <w:pPr>
              <w:jc w:val="center"/>
            </w:pPr>
            <w:r>
              <w:rPr>
                <w:rFonts w:ascii="宋体" w:hAnsi="宋体" w:eastAsia="宋体"/>
                <w:sz w:val="16"/>
              </w:rPr>
              <w:t>采购的设备未按要求送达、导致资金未及时拨付，影响进度。改进措施;与供货商及时沟通，加快进度，及时完成</w:t>
            </w:r>
          </w:p>
        </w:tc>
      </w:tr>
      <w:tr w14:paraId="5A848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AA6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E6D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EB7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8010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E1F1">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F0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B04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C0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D3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79A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DFEB">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D9A6">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571B8">
            <w:pPr>
              <w:jc w:val="center"/>
            </w:pPr>
            <w:r>
              <w:rPr>
                <w:rFonts w:ascii="宋体" w:hAnsi="宋体" w:eastAsia="宋体"/>
                <w:sz w:val="16"/>
              </w:rPr>
              <w:t>采购的设备未按要求送达、导致资金未及时拨付，影响进度。改进措施;与供货商及时沟通，加快进度，及时完成</w:t>
            </w:r>
          </w:p>
        </w:tc>
      </w:tr>
      <w:tr w14:paraId="487E4D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EDA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0EBC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642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806C">
            <w:pPr>
              <w:jc w:val="center"/>
            </w:pPr>
            <w:r>
              <w:rPr>
                <w:rFonts w:ascii="宋体" w:hAnsi="宋体" w:eastAsia="宋体"/>
                <w:sz w:val="16"/>
              </w:rPr>
              <w:t>采购PRP离心机成本（万元）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30D8">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F4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DF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0C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4C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74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15EB">
            <w:pPr>
              <w:jc w:val="center"/>
            </w:pPr>
            <w:r>
              <w:rPr>
                <w:rFonts w:ascii="宋体" w:hAnsi="宋体" w:eastAsia="宋体"/>
                <w:sz w:val="16"/>
              </w:rPr>
              <w:t>=15.8万元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735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AF8CD">
            <w:pPr>
              <w:jc w:val="center"/>
            </w:pPr>
            <w:r>
              <w:rPr>
                <w:rFonts w:ascii="宋体" w:hAnsi="宋体" w:eastAsia="宋体"/>
                <w:sz w:val="16"/>
              </w:rPr>
              <w:t>采购的设备未按要求送达、导致资金未及时拨付，影响进度。改进措施;与供货商及时沟通，加快进度，及时完成</w:t>
            </w:r>
          </w:p>
        </w:tc>
      </w:tr>
      <w:tr w14:paraId="1FA51B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BB4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14B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844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6BAC">
            <w:pPr>
              <w:jc w:val="center"/>
            </w:pPr>
            <w:r>
              <w:rPr>
                <w:rFonts w:ascii="宋体" w:hAnsi="宋体" w:eastAsia="宋体"/>
                <w:sz w:val="16"/>
              </w:rPr>
              <w:t>采购微波治疗仪成本（万元）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F6B7">
            <w:pPr>
              <w:jc w:val="center"/>
            </w:pPr>
            <w:r>
              <w:rPr>
                <w:rFonts w:ascii="宋体" w:hAnsi="宋体" w:eastAsia="宋体"/>
                <w:sz w:val="16"/>
              </w:rPr>
              <w:t>&lt;=6.40万元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02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F6B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AD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B7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EA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7D78">
            <w:pPr>
              <w:jc w:val="center"/>
            </w:pPr>
            <w:r>
              <w:rPr>
                <w:rFonts w:ascii="宋体" w:hAnsi="宋体" w:eastAsia="宋体"/>
                <w:sz w:val="16"/>
              </w:rPr>
              <w: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D21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293B0">
            <w:pPr>
              <w:jc w:val="center"/>
            </w:pPr>
          </w:p>
        </w:tc>
      </w:tr>
      <w:tr w14:paraId="175A1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827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23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D59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5BA20">
            <w:pPr>
              <w:jc w:val="center"/>
            </w:pPr>
            <w:r>
              <w:rPr>
                <w:rFonts w:ascii="宋体" w:hAnsi="宋体" w:eastAsia="宋体"/>
                <w:sz w:val="16"/>
              </w:rPr>
              <w:t>采购全自动阴道分泌物分析仪成本（万元）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D906">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1A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4DC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6E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60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70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127D0">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F543">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7B47B">
            <w:pPr>
              <w:jc w:val="center"/>
            </w:pPr>
          </w:p>
        </w:tc>
      </w:tr>
      <w:tr w14:paraId="7CBF88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B0E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CC1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5EB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9452">
            <w:pPr>
              <w:jc w:val="center"/>
            </w:pPr>
            <w:r>
              <w:rPr>
                <w:rFonts w:ascii="宋体" w:hAnsi="宋体" w:eastAsia="宋体"/>
                <w:sz w:val="16"/>
              </w:rPr>
              <w:t>采购注射泵（双通道）成本（万元）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1B032">
            <w:pPr>
              <w:jc w:val="center"/>
            </w:pPr>
            <w:r>
              <w:rPr>
                <w:rFonts w:ascii="宋体" w:hAnsi="宋体" w:eastAsia="宋体"/>
                <w:sz w:val="16"/>
              </w:rPr>
              <w:t>&lt;=6.40万元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C7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28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6AE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8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32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5A51">
            <w:pPr>
              <w:jc w:val="center"/>
            </w:pPr>
            <w:r>
              <w:rPr>
                <w:rFonts w:ascii="宋体" w:hAnsi="宋体" w:eastAsia="宋体"/>
                <w:sz w:val="16"/>
              </w:rPr>
              <w: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048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1AC54">
            <w:pPr>
              <w:jc w:val="center"/>
            </w:pPr>
          </w:p>
        </w:tc>
      </w:tr>
      <w:tr w14:paraId="338CA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16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FDE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D46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EE5E">
            <w:pPr>
              <w:jc w:val="center"/>
            </w:pPr>
            <w:r>
              <w:rPr>
                <w:rFonts w:ascii="宋体" w:hAnsi="宋体" w:eastAsia="宋体"/>
                <w:sz w:val="16"/>
              </w:rPr>
              <w:t>采购负压吸引器成本（万元）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AD86">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D8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7B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A93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DD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659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DEA4">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C944">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B885B">
            <w:pPr>
              <w:jc w:val="center"/>
            </w:pPr>
          </w:p>
        </w:tc>
      </w:tr>
      <w:tr w14:paraId="200DA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EC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FDF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968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A532">
            <w:pPr>
              <w:jc w:val="center"/>
            </w:pPr>
            <w:r>
              <w:rPr>
                <w:rFonts w:ascii="宋体" w:hAnsi="宋体" w:eastAsia="宋体"/>
                <w:sz w:val="16"/>
              </w:rPr>
              <w:t>采购肌骨超声机成本（万元）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D388">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AA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1D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F8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5F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88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5E8B">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FBEE">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D6EEA">
            <w:pPr>
              <w:jc w:val="center"/>
            </w:pPr>
          </w:p>
        </w:tc>
      </w:tr>
      <w:tr w14:paraId="27B20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BDC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73C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E37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34C1">
            <w:pPr>
              <w:jc w:val="center"/>
            </w:pPr>
            <w:r>
              <w:rPr>
                <w:rFonts w:ascii="宋体" w:hAnsi="宋体" w:eastAsia="宋体"/>
                <w:sz w:val="16"/>
              </w:rPr>
              <w:t>有效提高医疗服务效率、提升患者满意度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149AC">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BB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F6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C9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01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A2C8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EA23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C7A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3CB21">
            <w:pPr>
              <w:jc w:val="center"/>
            </w:pPr>
          </w:p>
        </w:tc>
      </w:tr>
      <w:tr w14:paraId="001E5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AF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2F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018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3385">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C8A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B5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20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9F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874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11E3">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FD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2C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BB941">
            <w:pPr>
              <w:jc w:val="center"/>
            </w:pPr>
          </w:p>
        </w:tc>
      </w:tr>
      <w:tr w14:paraId="401B9C6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9D06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1A6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2F25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C2D4">
            <w:pPr>
              <w:jc w:val="center"/>
            </w:pPr>
            <w:r>
              <w:rPr>
                <w:rFonts w:ascii="宋体" w:hAnsi="宋体" w:eastAsia="宋体"/>
                <w:sz w:val="16"/>
              </w:rPr>
              <w:t>87.14分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EE75489"/>
        </w:tc>
      </w:tr>
    </w:tbl>
    <w:p w14:paraId="368BB0C2">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08"/>
        <w:gridCol w:w="608"/>
        <w:gridCol w:w="616"/>
        <w:gridCol w:w="608"/>
        <w:gridCol w:w="616"/>
        <w:gridCol w:w="776"/>
        <w:gridCol w:w="630"/>
        <w:gridCol w:w="583"/>
        <w:gridCol w:w="624"/>
      </w:tblGrid>
      <w:tr w14:paraId="7891DB39">
        <w:tblPrEx>
          <w:tblCellMar>
            <w:top w:w="0" w:type="dxa"/>
            <w:left w:w="108" w:type="dxa"/>
            <w:bottom w:w="0" w:type="dxa"/>
            <w:right w:w="108" w:type="dxa"/>
          </w:tblCellMar>
        </w:tblPrEx>
        <w:tc>
          <w:tcPr>
            <w:tcW w:w="8848" w:type="dxa"/>
            <w:gridSpan w:val="14"/>
            <w:vAlign w:val="center"/>
          </w:tcPr>
          <w:p w14:paraId="4FE48E4F">
            <w:pPr>
              <w:jc w:val="center"/>
            </w:pPr>
            <w:r>
              <w:rPr>
                <w:rFonts w:ascii="宋体" w:hAnsi="宋体" w:eastAsia="宋体"/>
                <w:sz w:val="24"/>
              </w:rPr>
              <w:t>项目支出绩效自评表</w:t>
            </w:r>
          </w:p>
        </w:tc>
      </w:tr>
      <w:tr w14:paraId="33ED1F68">
        <w:tblPrEx>
          <w:tblCellMar>
            <w:top w:w="0" w:type="dxa"/>
            <w:left w:w="108" w:type="dxa"/>
            <w:bottom w:w="0" w:type="dxa"/>
            <w:right w:w="108" w:type="dxa"/>
          </w:tblCellMar>
        </w:tblPrEx>
        <w:tc>
          <w:tcPr>
            <w:tcW w:w="8848" w:type="dxa"/>
            <w:gridSpan w:val="14"/>
            <w:vAlign w:val="center"/>
          </w:tcPr>
          <w:p w14:paraId="5F37EF30">
            <w:pPr>
              <w:jc w:val="center"/>
            </w:pPr>
            <w:r>
              <w:rPr>
                <w:rFonts w:ascii="宋体" w:hAnsi="宋体" w:eastAsia="宋体"/>
                <w:sz w:val="24"/>
              </w:rPr>
              <w:t>(2024年度)</w:t>
            </w:r>
          </w:p>
        </w:tc>
      </w:tr>
      <w:tr w14:paraId="0C6A40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689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3D2065">
            <w:pPr>
              <w:jc w:val="center"/>
            </w:pPr>
            <w:r>
              <w:rPr>
                <w:rFonts w:ascii="宋体" w:hAnsi="宋体" w:eastAsia="宋体"/>
                <w:sz w:val="16"/>
              </w:rPr>
              <w:t>中国电信援助疏附县维吾尔医医院新建制剂室</w:t>
            </w:r>
          </w:p>
        </w:tc>
      </w:tr>
      <w:tr w14:paraId="097E5A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5AB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511B8A">
            <w:pPr>
              <w:jc w:val="center"/>
            </w:pPr>
            <w:r>
              <w:rPr>
                <w:rFonts w:ascii="宋体" w:hAnsi="宋体" w:eastAsia="宋体"/>
                <w:sz w:val="16"/>
              </w:rPr>
              <w:t>新疆维吾尔自治区卫生厅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094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485A5C">
            <w:pPr>
              <w:jc w:val="center"/>
            </w:pPr>
            <w:r>
              <w:rPr>
                <w:rFonts w:ascii="宋体" w:hAnsi="宋体" w:eastAsia="宋体"/>
                <w:sz w:val="16"/>
              </w:rPr>
              <w:t>疏附县维吾尔医医院</w:t>
            </w:r>
          </w:p>
        </w:tc>
      </w:tr>
      <w:tr w14:paraId="3A8B75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5B7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196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09D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ECF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E7D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545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D25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837F">
            <w:pPr>
              <w:jc w:val="center"/>
            </w:pPr>
            <w:r>
              <w:rPr>
                <w:rFonts w:ascii="宋体" w:hAnsi="宋体" w:eastAsia="宋体"/>
                <w:sz w:val="16"/>
              </w:rPr>
              <w:t>得分</w:t>
            </w:r>
          </w:p>
        </w:tc>
      </w:tr>
      <w:tr w14:paraId="34B66D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46C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4FA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294B0">
            <w:pPr>
              <w:jc w:val="center"/>
            </w:pPr>
            <w:r>
              <w:rPr>
                <w:rFonts w:ascii="宋体" w:hAnsi="宋体" w:eastAsia="宋体"/>
                <w:sz w:val="16"/>
              </w:rPr>
              <w:t>546.49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21289">
            <w:pPr>
              <w:jc w:val="center"/>
            </w:pPr>
            <w:r>
              <w:rPr>
                <w:rFonts w:ascii="宋体" w:hAnsi="宋体" w:eastAsia="宋体"/>
                <w:sz w:val="16"/>
              </w:rPr>
              <w:t>546.49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4EDD6">
            <w:pPr>
              <w:jc w:val="center"/>
            </w:pPr>
            <w:r>
              <w:rPr>
                <w:rFonts w:ascii="宋体" w:hAnsi="宋体" w:eastAsia="宋体"/>
                <w:sz w:val="16"/>
              </w:rPr>
              <w:t>151.95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D93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5863E">
            <w:pPr>
              <w:jc w:val="center"/>
            </w:pPr>
            <w:r>
              <w:rPr>
                <w:rFonts w:ascii="宋体" w:hAnsi="宋体" w:eastAsia="宋体"/>
                <w:sz w:val="16"/>
              </w:rPr>
              <w:t>27.80%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A2AD">
            <w:pPr>
              <w:jc w:val="center"/>
            </w:pPr>
            <w:r>
              <w:rPr>
                <w:rFonts w:ascii="宋体" w:hAnsi="宋体" w:eastAsia="宋体"/>
                <w:sz w:val="16"/>
              </w:rPr>
              <w:t>0.00分</w:t>
            </w:r>
          </w:p>
        </w:tc>
      </w:tr>
      <w:tr w14:paraId="5FB0B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E00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23F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130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CD2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7F7DF">
            <w:pPr>
              <w:jc w:val="center"/>
            </w:pPr>
            <w:r>
              <w:rPr>
                <w:rFonts w:ascii="宋体" w:hAnsi="宋体" w:eastAsia="宋体"/>
                <w:sz w:val="16"/>
              </w:rPr>
              <w:t>151.95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9F0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176A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799E">
            <w:pPr>
              <w:jc w:val="center"/>
            </w:pPr>
            <w:r>
              <w:rPr>
                <w:rFonts w:ascii="宋体" w:hAnsi="宋体" w:eastAsia="宋体"/>
                <w:sz w:val="16"/>
              </w:rPr>
              <w:t>—</w:t>
            </w:r>
          </w:p>
        </w:tc>
      </w:tr>
      <w:tr w14:paraId="50C08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890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D860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3C722">
            <w:pPr>
              <w:jc w:val="center"/>
            </w:pPr>
            <w:r>
              <w:rPr>
                <w:rFonts w:ascii="宋体" w:hAnsi="宋体" w:eastAsia="宋体"/>
                <w:sz w:val="16"/>
              </w:rPr>
              <w:t>546.49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1F4AD">
            <w:pPr>
              <w:jc w:val="center"/>
            </w:pPr>
            <w:r>
              <w:rPr>
                <w:rFonts w:ascii="宋体" w:hAnsi="宋体" w:eastAsia="宋体"/>
                <w:sz w:val="16"/>
              </w:rPr>
              <w:t>546.49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119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7D1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E42A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5A63">
            <w:pPr>
              <w:jc w:val="center"/>
            </w:pPr>
            <w:r>
              <w:rPr>
                <w:rFonts w:ascii="宋体" w:hAnsi="宋体" w:eastAsia="宋体"/>
                <w:sz w:val="16"/>
              </w:rPr>
              <w:t>—</w:t>
            </w:r>
          </w:p>
        </w:tc>
      </w:tr>
      <w:tr w14:paraId="5DE3A6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C151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5B72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431DEC">
            <w:pPr>
              <w:jc w:val="center"/>
            </w:pPr>
            <w:r>
              <w:rPr>
                <w:rFonts w:ascii="宋体" w:hAnsi="宋体" w:eastAsia="宋体"/>
                <w:sz w:val="16"/>
              </w:rPr>
              <w:t>实际完成情况</w:t>
            </w:r>
          </w:p>
        </w:tc>
      </w:tr>
      <w:tr w14:paraId="4B386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F3F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970B64">
            <w:pPr>
              <w:jc w:val="both"/>
            </w:pPr>
            <w:r>
              <w:rPr>
                <w:rFonts w:ascii="宋体" w:hAnsi="宋体" w:eastAsia="宋体"/>
                <w:sz w:val="16"/>
              </w:rPr>
              <w:t>本项目主要计划新建1栋2层院内制剂室，采购1种治疗痤疮面膜，采购2种药茶，项目的实施为全面提高疏附县维吾尔</w:t>
            </w:r>
            <w:r>
              <w:rPr>
                <w:rFonts w:hint="eastAsia" w:ascii="宋体" w:hAnsi="宋体"/>
                <w:sz w:val="16"/>
                <w:lang w:eastAsia="zh-CN"/>
              </w:rPr>
              <w:t>医医</w:t>
            </w:r>
            <w:r>
              <w:rPr>
                <w:rFonts w:ascii="宋体" w:hAnsi="宋体" w:eastAsia="宋体"/>
                <w:sz w:val="16"/>
              </w:rPr>
              <w:t>院制剂</w:t>
            </w:r>
            <w:r>
              <w:rPr>
                <w:rFonts w:hint="eastAsia" w:ascii="宋体" w:hAnsi="宋体"/>
                <w:sz w:val="16"/>
                <w:lang w:eastAsia="zh-CN"/>
              </w:rPr>
              <w:t>室的</w:t>
            </w:r>
            <w:r>
              <w:rPr>
                <w:rFonts w:ascii="宋体" w:hAnsi="宋体" w:eastAsia="宋体"/>
                <w:sz w:val="16"/>
              </w:rPr>
              <w:t>配制能力、调剂水平，满足广大人民群众对维吾尔医、中医药的社会需求，受益人员满意度预计能达到95%。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34BC38">
            <w:pPr>
              <w:jc w:val="both"/>
            </w:pPr>
            <w:r>
              <w:rPr>
                <w:rFonts w:hint="eastAsia" w:ascii="宋体" w:hAnsi="宋体"/>
                <w:sz w:val="16"/>
                <w:lang w:eastAsia="zh-CN"/>
              </w:rPr>
              <w:t>截至</w:t>
            </w:r>
            <w:r>
              <w:rPr>
                <w:rFonts w:ascii="宋体" w:hAnsi="宋体" w:eastAsia="宋体"/>
                <w:sz w:val="16"/>
              </w:rPr>
              <w:t>2024年12月31日，本项目全年预算数546.49万元，全年执行数151.95万元，执行率27.8%。已完成采购药茶2；采购设备成本22.90万元；新建院内制剂室1栋；新建院内制剂室面积1600平方米；新建院内制剂室成本129.05万元，采购设备成本22.9万元；提高医院制剂室配制能力的效益指标未达成年度指标，故未进行满意度调查。</w:t>
            </w:r>
          </w:p>
        </w:tc>
      </w:tr>
      <w:tr w14:paraId="7FC8BC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8734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75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0B8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A6F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E78C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860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B290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0A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D1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D5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EB6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450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C2AE9">
            <w:pPr>
              <w:jc w:val="center"/>
            </w:pPr>
            <w:r>
              <w:rPr>
                <w:rFonts w:ascii="宋体" w:hAnsi="宋体" w:eastAsia="宋体"/>
                <w:sz w:val="16"/>
              </w:rPr>
              <w:t>偏差原因分析及改进措施</w:t>
            </w:r>
          </w:p>
        </w:tc>
      </w:tr>
      <w:tr w14:paraId="1D69B0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39C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BD1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6A3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2C69D">
            <w:pPr>
              <w:jc w:val="center"/>
            </w:pPr>
            <w:r>
              <w:rPr>
                <w:rFonts w:ascii="宋体" w:hAnsi="宋体" w:eastAsia="宋体"/>
                <w:sz w:val="16"/>
              </w:rPr>
              <w:t>新建院内制剂室栋数（栋）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1DEC">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B6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D8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FD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C5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60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102A">
            <w:pPr>
              <w:jc w:val="center"/>
            </w:pPr>
            <w:r>
              <w:rPr>
                <w:rFonts w:ascii="宋体" w:hAnsi="宋体" w:eastAsia="宋体"/>
                <w:sz w:val="16"/>
              </w:rPr>
              <w:t>=1栋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0F6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5960D">
            <w:pPr>
              <w:jc w:val="center"/>
            </w:pPr>
          </w:p>
        </w:tc>
      </w:tr>
      <w:tr w14:paraId="02251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C89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64E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945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D3E2E">
            <w:pPr>
              <w:jc w:val="center"/>
            </w:pPr>
            <w:r>
              <w:rPr>
                <w:rFonts w:ascii="宋体" w:hAnsi="宋体" w:eastAsia="宋体"/>
                <w:sz w:val="16"/>
              </w:rPr>
              <w:t>新建院内制剂室面积（平方米）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7E14">
            <w:pPr>
              <w:jc w:val="center"/>
            </w:pPr>
            <w:r>
              <w:rPr>
                <w:rFonts w:ascii="宋体" w:hAnsi="宋体" w:eastAsia="宋体"/>
                <w:sz w:val="16"/>
              </w:rPr>
              <w:t>&gt;=1600平方米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1F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2B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AE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1C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D0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73D8">
            <w:pPr>
              <w:jc w:val="center"/>
            </w:pPr>
            <w:r>
              <w:rPr>
                <w:rFonts w:ascii="宋体" w:hAnsi="宋体" w:eastAsia="宋体"/>
                <w:sz w:val="16"/>
              </w:rPr>
              <w:t>=1600平方米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E591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D34A5">
            <w:pPr>
              <w:jc w:val="center"/>
            </w:pPr>
          </w:p>
        </w:tc>
      </w:tr>
      <w:tr w14:paraId="034F0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DF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49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B9D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F621">
            <w:pPr>
              <w:jc w:val="center"/>
            </w:pPr>
            <w:r>
              <w:rPr>
                <w:rFonts w:ascii="宋体" w:hAnsi="宋体" w:eastAsia="宋体"/>
                <w:sz w:val="16"/>
              </w:rPr>
              <w:t>采购治疗痤疮面膜（种）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D8AAB">
            <w:pPr>
              <w:jc w:val="center"/>
            </w:pPr>
            <w:r>
              <w:rPr>
                <w:rFonts w:ascii="宋体" w:hAnsi="宋体" w:eastAsia="宋体"/>
                <w:sz w:val="16"/>
              </w:rPr>
              <w:t>&gt;=1种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13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74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06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1E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1FD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C040">
            <w:pPr>
              <w:jc w:val="center"/>
            </w:pPr>
            <w:r>
              <w:rPr>
                <w:rFonts w:ascii="宋体" w:hAnsi="宋体" w:eastAsia="宋体"/>
                <w:sz w:val="16"/>
              </w:rPr>
              <w:t>=0种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AC4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C32F3">
            <w:pPr>
              <w:jc w:val="center"/>
            </w:pPr>
            <w:r>
              <w:rPr>
                <w:rFonts w:ascii="宋体" w:hAnsi="宋体" w:eastAsia="宋体"/>
                <w:sz w:val="16"/>
              </w:rPr>
              <w:t>原因：目前已完成项目工程，尾款未付导致存在偏差。整改措施：下一步加快项目执行进度保证项目按时完成。</w:t>
            </w:r>
          </w:p>
        </w:tc>
      </w:tr>
      <w:tr w14:paraId="487E6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505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427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567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D07A">
            <w:pPr>
              <w:jc w:val="center"/>
            </w:pPr>
            <w:r>
              <w:rPr>
                <w:rFonts w:ascii="宋体" w:hAnsi="宋体" w:eastAsia="宋体"/>
                <w:sz w:val="16"/>
              </w:rPr>
              <w:t>采购药茶（种）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A17E">
            <w:pPr>
              <w:jc w:val="center"/>
            </w:pPr>
            <w:r>
              <w:rPr>
                <w:rFonts w:ascii="宋体" w:hAnsi="宋体" w:eastAsia="宋体"/>
                <w:sz w:val="16"/>
              </w:rPr>
              <w:t>&gt;=2种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F10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8F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3D0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FA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6C3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737C">
            <w:pPr>
              <w:jc w:val="center"/>
            </w:pPr>
            <w:r>
              <w:rPr>
                <w:rFonts w:ascii="宋体" w:hAnsi="宋体" w:eastAsia="宋体"/>
                <w:sz w:val="16"/>
              </w:rPr>
              <w: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DA0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34A95">
            <w:pPr>
              <w:jc w:val="center"/>
            </w:pPr>
          </w:p>
        </w:tc>
      </w:tr>
      <w:tr w14:paraId="0C34CF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994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710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1D4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92DA">
            <w:pPr>
              <w:jc w:val="center"/>
            </w:pPr>
            <w:r>
              <w:rPr>
                <w:rFonts w:ascii="宋体" w:hAnsi="宋体" w:eastAsia="宋体"/>
                <w:sz w:val="16"/>
              </w:rPr>
              <w:t>新建院内制剂室质量合格率（%）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6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91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A54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BF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D08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9AC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77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975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B9670">
            <w:pPr>
              <w:jc w:val="center"/>
            </w:pPr>
            <w:r>
              <w:rPr>
                <w:rFonts w:ascii="宋体" w:hAnsi="宋体" w:eastAsia="宋体"/>
                <w:sz w:val="16"/>
              </w:rPr>
              <w:t>原因：目前已完成项目工程，尾款未付导致存在偏差。整改措施：下一步加快项目执行进度保证项目按时完成。</w:t>
            </w:r>
          </w:p>
        </w:tc>
      </w:tr>
      <w:tr w14:paraId="0894B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BC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53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4F4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1F8E">
            <w:pPr>
              <w:jc w:val="center"/>
            </w:pPr>
            <w:r>
              <w:rPr>
                <w:rFonts w:ascii="宋体" w:hAnsi="宋体" w:eastAsia="宋体"/>
                <w:sz w:val="16"/>
              </w:rPr>
              <w:t>采购设备验收合格率（%）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1A5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9B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5F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D2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0F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09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D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D2A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A2F62">
            <w:pPr>
              <w:jc w:val="center"/>
            </w:pPr>
            <w:r>
              <w:rPr>
                <w:rFonts w:ascii="宋体" w:hAnsi="宋体" w:eastAsia="宋体"/>
                <w:sz w:val="16"/>
              </w:rPr>
              <w:t>原因：目前已完成项目工程，尾款未付导致存在偏差。整改措施：下一步加快项目执行进度保证项目按时完成。</w:t>
            </w:r>
          </w:p>
        </w:tc>
      </w:tr>
      <w:tr w14:paraId="2F4F7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82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A90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F11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737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CB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90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4A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44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8A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6F7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D063">
            <w:pPr>
              <w:jc w:val="center"/>
            </w:pPr>
            <w:r>
              <w:rPr>
                <w:rFonts w:ascii="宋体" w:hAnsi="宋体" w:eastAsia="宋体"/>
                <w:sz w:val="16"/>
              </w:rPr>
              <w:t>=27.8%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C28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4125B">
            <w:pPr>
              <w:jc w:val="center"/>
            </w:pPr>
            <w:r>
              <w:rPr>
                <w:rFonts w:ascii="宋体" w:hAnsi="宋体" w:eastAsia="宋体"/>
                <w:sz w:val="16"/>
              </w:rPr>
              <w:t>原因：目前已完成项目工程，尾款未付导致存在偏差。整改措施：下一步加快项目执行进度保证项目按时完成。</w:t>
            </w:r>
          </w:p>
        </w:tc>
      </w:tr>
      <w:tr w14:paraId="7EC24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B09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6C4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9E0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C341">
            <w:pPr>
              <w:jc w:val="center"/>
            </w:pPr>
            <w:r>
              <w:rPr>
                <w:rFonts w:ascii="宋体" w:hAnsi="宋体" w:eastAsia="宋体"/>
                <w:sz w:val="16"/>
              </w:rPr>
              <w:t>新建院内制剂室成本（万元）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D265">
            <w:pPr>
              <w:jc w:val="center"/>
            </w:pPr>
            <w:r>
              <w:rPr>
                <w:rFonts w:ascii="宋体" w:hAnsi="宋体" w:eastAsia="宋体"/>
                <w:sz w:val="16"/>
              </w:rPr>
              <w:t>&lt;=523.59万元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FC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EC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F2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7EC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11F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70DA">
            <w:pPr>
              <w:jc w:val="center"/>
            </w:pPr>
            <w:r>
              <w:rPr>
                <w:rFonts w:ascii="宋体" w:hAnsi="宋体" w:eastAsia="宋体"/>
                <w:sz w:val="16"/>
              </w:rPr>
              <w:t>=129.05万元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6472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707DC">
            <w:pPr>
              <w:jc w:val="center"/>
            </w:pPr>
            <w:r>
              <w:rPr>
                <w:rFonts w:ascii="宋体" w:hAnsi="宋体" w:eastAsia="宋体"/>
                <w:sz w:val="16"/>
              </w:rPr>
              <w:t>原因：目前已完成项目工程，尾款未付导致存在偏差。整改措施：下一步加快项目执行进度保证项目按时完成。</w:t>
            </w:r>
          </w:p>
        </w:tc>
      </w:tr>
      <w:tr w14:paraId="070040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B0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F0E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193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994F">
            <w:pPr>
              <w:jc w:val="center"/>
            </w:pPr>
            <w:r>
              <w:rPr>
                <w:rFonts w:ascii="宋体" w:hAnsi="宋体" w:eastAsia="宋体"/>
                <w:sz w:val="16"/>
              </w:rPr>
              <w:t>采购设备成本（万元）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F448">
            <w:pPr>
              <w:jc w:val="center"/>
            </w:pPr>
            <w:r>
              <w:rPr>
                <w:rFonts w:ascii="宋体" w:hAnsi="宋体" w:eastAsia="宋体"/>
                <w:sz w:val="16"/>
              </w:rPr>
              <w:t>&lt;=22.90万元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AE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48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5E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1E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53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A724">
            <w:pPr>
              <w:jc w:val="center"/>
            </w:pPr>
            <w:r>
              <w:rPr>
                <w:rFonts w:ascii="宋体" w:hAnsi="宋体" w:eastAsia="宋体"/>
                <w:sz w:val="16"/>
              </w:rPr>
              <w:t>=22.9万元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47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44719">
            <w:pPr>
              <w:jc w:val="center"/>
            </w:pPr>
          </w:p>
        </w:tc>
      </w:tr>
      <w:tr w14:paraId="010847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2BF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5BD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B9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7382">
            <w:pPr>
              <w:jc w:val="center"/>
            </w:pPr>
            <w:r>
              <w:rPr>
                <w:rFonts w:ascii="宋体" w:hAnsi="宋体" w:eastAsia="宋体"/>
                <w:sz w:val="16"/>
              </w:rPr>
              <w:t>提高医院制剂室配制能力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CFE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F8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4B2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FA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F7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A14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364D">
            <w:pPr>
              <w:jc w:val="center"/>
            </w:pPr>
            <w:r>
              <w:rPr>
                <w:rFonts w:ascii="宋体" w:hAnsi="宋体" w:eastAsia="宋体"/>
                <w:sz w:val="16"/>
              </w:rPr>
              <w:t>未达成年度指标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CCD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75A49">
            <w:pPr>
              <w:jc w:val="center"/>
            </w:pPr>
            <w:r>
              <w:rPr>
                <w:rFonts w:ascii="宋体" w:hAnsi="宋体" w:eastAsia="宋体"/>
                <w:sz w:val="16"/>
              </w:rPr>
              <w:t>原因：目前已完成项目工程，尾款未付导致存在偏差。整改措施：下一步加快项目执行进度保证项目按时完成。</w:t>
            </w:r>
          </w:p>
        </w:tc>
      </w:tr>
      <w:tr w14:paraId="4C209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BC1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EC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28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29ED">
            <w:pPr>
              <w:jc w:val="center"/>
            </w:pPr>
            <w:r>
              <w:rPr>
                <w:rFonts w:ascii="宋体" w:hAnsi="宋体" w:eastAsia="宋体"/>
                <w:sz w:val="16"/>
              </w:rPr>
              <w:t>受益人群满意度（%）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BA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4C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B9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AB8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93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79B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B9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808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19CA6">
            <w:pPr>
              <w:jc w:val="center"/>
            </w:pPr>
            <w:r>
              <w:rPr>
                <w:rFonts w:ascii="宋体" w:hAnsi="宋体" w:eastAsia="宋体"/>
                <w:sz w:val="16"/>
              </w:rPr>
              <w:t>原因：目前已完成项目工程，尾款未付导致存在偏差。整改措施：下一步加快项目执行进度保证项目按时完成。</w:t>
            </w:r>
          </w:p>
        </w:tc>
      </w:tr>
      <w:tr w14:paraId="54D41A6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AEEB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15A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66A5C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512B">
            <w:pPr>
              <w:jc w:val="center"/>
            </w:pPr>
            <w:r>
              <w:rPr>
                <w:rFonts w:ascii="宋体" w:hAnsi="宋体" w:eastAsia="宋体"/>
                <w:sz w:val="16"/>
              </w:rPr>
              <w:t>28分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8FB6635"/>
        </w:tc>
      </w:tr>
    </w:tbl>
    <w:p w14:paraId="6FF8A66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008CCDA">
        <w:tblPrEx>
          <w:tblCellMar>
            <w:top w:w="0" w:type="dxa"/>
            <w:left w:w="108" w:type="dxa"/>
            <w:bottom w:w="0" w:type="dxa"/>
            <w:right w:w="108" w:type="dxa"/>
          </w:tblCellMar>
        </w:tblPrEx>
        <w:tc>
          <w:tcPr>
            <w:tcW w:w="8848" w:type="dxa"/>
            <w:gridSpan w:val="14"/>
            <w:vAlign w:val="center"/>
          </w:tcPr>
          <w:p w14:paraId="2042AB3D">
            <w:pPr>
              <w:jc w:val="center"/>
            </w:pPr>
            <w:r>
              <w:rPr>
                <w:rFonts w:ascii="宋体" w:hAnsi="宋体" w:eastAsia="宋体"/>
                <w:sz w:val="24"/>
              </w:rPr>
              <w:t>项目支出绩效自评表</w:t>
            </w:r>
          </w:p>
        </w:tc>
      </w:tr>
      <w:tr w14:paraId="21D9DAD9">
        <w:tblPrEx>
          <w:tblCellMar>
            <w:top w:w="0" w:type="dxa"/>
            <w:left w:w="108" w:type="dxa"/>
            <w:bottom w:w="0" w:type="dxa"/>
            <w:right w:w="108" w:type="dxa"/>
          </w:tblCellMar>
        </w:tblPrEx>
        <w:tc>
          <w:tcPr>
            <w:tcW w:w="8848" w:type="dxa"/>
            <w:gridSpan w:val="14"/>
            <w:vAlign w:val="center"/>
          </w:tcPr>
          <w:p w14:paraId="0C594C9C">
            <w:pPr>
              <w:jc w:val="center"/>
            </w:pPr>
            <w:r>
              <w:rPr>
                <w:rFonts w:ascii="宋体" w:hAnsi="宋体" w:eastAsia="宋体"/>
                <w:sz w:val="24"/>
              </w:rPr>
              <w:t>(2024年度)</w:t>
            </w:r>
          </w:p>
        </w:tc>
      </w:tr>
      <w:tr w14:paraId="420939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6F3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B6B2E5">
            <w:pPr>
              <w:jc w:val="center"/>
            </w:pPr>
            <w:r>
              <w:rPr>
                <w:rFonts w:ascii="宋体" w:hAnsi="宋体" w:eastAsia="宋体"/>
                <w:sz w:val="16"/>
              </w:rPr>
              <w:t>疏附县维吾尔医医院信息化建设项目</w:t>
            </w:r>
          </w:p>
        </w:tc>
      </w:tr>
      <w:tr w14:paraId="11092D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419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7B83F4">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26D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30C989">
            <w:pPr>
              <w:jc w:val="center"/>
            </w:pPr>
            <w:r>
              <w:rPr>
                <w:rFonts w:ascii="宋体" w:hAnsi="宋体" w:eastAsia="宋体"/>
                <w:sz w:val="16"/>
              </w:rPr>
              <w:t>疏附县维吾尔医医院</w:t>
            </w:r>
          </w:p>
        </w:tc>
      </w:tr>
      <w:tr w14:paraId="5E750D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656B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14D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BE6C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111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280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C11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699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7C63">
            <w:pPr>
              <w:jc w:val="center"/>
            </w:pPr>
            <w:r>
              <w:rPr>
                <w:rFonts w:ascii="宋体" w:hAnsi="宋体" w:eastAsia="宋体"/>
                <w:sz w:val="16"/>
              </w:rPr>
              <w:t>得分</w:t>
            </w:r>
          </w:p>
        </w:tc>
      </w:tr>
      <w:tr w14:paraId="600479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887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3970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21774">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D688A">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431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D45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A3F88">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7227D">
            <w:pPr>
              <w:jc w:val="center"/>
            </w:pPr>
            <w:r>
              <w:rPr>
                <w:rFonts w:ascii="宋体" w:hAnsi="宋体" w:eastAsia="宋体"/>
                <w:sz w:val="16"/>
              </w:rPr>
              <w:t>0.00分</w:t>
            </w:r>
          </w:p>
        </w:tc>
      </w:tr>
      <w:tr w14:paraId="56D3C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CB9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B99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6594F">
            <w:pPr>
              <w:jc w:val="center"/>
            </w:pPr>
            <w:r>
              <w:rPr>
                <w:rFonts w:ascii="宋体" w:hAnsi="宋体" w:eastAsia="宋体"/>
                <w:sz w:val="16"/>
              </w:rPr>
              <w:t>750.00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2D62A">
            <w:pPr>
              <w:jc w:val="center"/>
            </w:pPr>
            <w:r>
              <w:rPr>
                <w:rFonts w:ascii="宋体" w:hAnsi="宋体" w:eastAsia="宋体"/>
                <w:sz w:val="16"/>
              </w:rPr>
              <w:t>750.00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9B3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0A5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091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0A64">
            <w:pPr>
              <w:jc w:val="center"/>
            </w:pPr>
            <w:r>
              <w:rPr>
                <w:rFonts w:ascii="宋体" w:hAnsi="宋体" w:eastAsia="宋体"/>
                <w:sz w:val="16"/>
              </w:rPr>
              <w:t>—</w:t>
            </w:r>
          </w:p>
        </w:tc>
      </w:tr>
      <w:tr w14:paraId="50B12B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6B3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7CB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302F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B935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745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FA0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83E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45410">
            <w:pPr>
              <w:jc w:val="center"/>
            </w:pPr>
            <w:r>
              <w:rPr>
                <w:rFonts w:ascii="宋体" w:hAnsi="宋体" w:eastAsia="宋体"/>
                <w:sz w:val="16"/>
              </w:rPr>
              <w:t>—</w:t>
            </w:r>
          </w:p>
        </w:tc>
      </w:tr>
      <w:tr w14:paraId="5A04C9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FC5D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A00E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EBF15E">
            <w:pPr>
              <w:jc w:val="center"/>
            </w:pPr>
            <w:r>
              <w:rPr>
                <w:rFonts w:ascii="宋体" w:hAnsi="宋体" w:eastAsia="宋体"/>
                <w:sz w:val="16"/>
              </w:rPr>
              <w:t>实际完成情况</w:t>
            </w:r>
          </w:p>
        </w:tc>
      </w:tr>
      <w:tr w14:paraId="79021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A32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2EDA27">
            <w:pPr>
              <w:jc w:val="both"/>
            </w:pPr>
            <w:r>
              <w:rPr>
                <w:rFonts w:ascii="宋体" w:hAnsi="宋体" w:eastAsia="宋体"/>
                <w:sz w:val="16"/>
              </w:rPr>
              <w:t>为实现公立医院高质量发展提供持续动力，充分发挥公立医院在保障和改善民生中</w:t>
            </w:r>
            <w:r>
              <w:rPr>
                <w:rFonts w:hint="eastAsia" w:ascii="宋体" w:hAnsi="宋体"/>
                <w:sz w:val="16"/>
                <w:lang w:eastAsia="zh-CN"/>
              </w:rPr>
              <w:t>的</w:t>
            </w:r>
            <w:r>
              <w:rPr>
                <w:rFonts w:ascii="宋体" w:hAnsi="宋体" w:eastAsia="宋体"/>
                <w:sz w:val="16"/>
              </w:rPr>
              <w:t>重要作用。财政当年安排疏附县维吾尔医医院信息化建设项目，资金为800万元，其中750万为当年电信援助资金，50万为单位医疗收入支出。采购1套信息化系统，提升医院信息化服务水平，单位职工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E9AD02">
            <w:pPr>
              <w:jc w:val="both"/>
            </w:pPr>
            <w:r>
              <w:rPr>
                <w:rFonts w:hint="eastAsia" w:ascii="宋体" w:hAnsi="宋体"/>
                <w:sz w:val="16"/>
                <w:lang w:eastAsia="zh-CN"/>
              </w:rPr>
              <w:t>截至</w:t>
            </w:r>
            <w:r>
              <w:rPr>
                <w:rFonts w:ascii="宋体" w:hAnsi="宋体" w:eastAsia="宋体"/>
                <w:sz w:val="16"/>
              </w:rPr>
              <w:t>2024年12月31日，此项目零支出。零支出原因：目前正在进行合同审核工作，审核</w:t>
            </w:r>
            <w:r>
              <w:rPr>
                <w:rFonts w:hint="eastAsia" w:ascii="宋体" w:hAnsi="宋体"/>
                <w:sz w:val="16"/>
                <w:lang w:eastAsia="zh-CN"/>
              </w:rPr>
              <w:t>完成</w:t>
            </w:r>
            <w:r>
              <w:rPr>
                <w:rFonts w:ascii="宋体" w:hAnsi="宋体" w:eastAsia="宋体"/>
                <w:sz w:val="16"/>
              </w:rPr>
              <w:t>后按照合同约定再走50%审批手续。</w:t>
            </w:r>
          </w:p>
        </w:tc>
      </w:tr>
      <w:tr w14:paraId="26F049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4AA3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C1D4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F9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12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AB4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F6B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FB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274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8B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13B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6B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E67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A6D3A">
            <w:pPr>
              <w:jc w:val="center"/>
            </w:pPr>
            <w:r>
              <w:rPr>
                <w:rFonts w:ascii="宋体" w:hAnsi="宋体" w:eastAsia="宋体"/>
                <w:sz w:val="16"/>
              </w:rPr>
              <w:t>偏差原因分析及改进措施</w:t>
            </w:r>
          </w:p>
        </w:tc>
      </w:tr>
      <w:tr w14:paraId="25DD96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98C8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31DF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847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60640">
            <w:pPr>
              <w:jc w:val="center"/>
            </w:pPr>
            <w:r>
              <w:rPr>
                <w:rFonts w:ascii="宋体" w:hAnsi="宋体" w:eastAsia="宋体"/>
                <w:sz w:val="16"/>
              </w:rPr>
              <w:t>采购信息化套数（套）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B449">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AC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95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64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A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24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73A9">
            <w:pPr>
              <w:jc w:val="center"/>
            </w:pPr>
            <w:r>
              <w:rPr>
                <w:rFonts w:ascii="宋体" w:hAnsi="宋体" w:eastAsia="宋体"/>
                <w:sz w:val="16"/>
              </w:rPr>
              <w:t>=0套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EAD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D5AB8">
            <w:pPr>
              <w:jc w:val="center"/>
            </w:pPr>
            <w:r>
              <w:rPr>
                <w:rFonts w:ascii="宋体" w:hAnsi="宋体" w:eastAsia="宋体"/>
                <w:sz w:val="16"/>
              </w:rPr>
              <w:t>目前正在进行合同审核工作，按照合同约定在走50%审批手续。目前正在进行合同审核工作，按照合同约定在走50%审批手续。</w:t>
            </w:r>
          </w:p>
        </w:tc>
      </w:tr>
      <w:tr w14:paraId="4AC8D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9C9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937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5C7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92B2">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D9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CA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BF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03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47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31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184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AE2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328C7">
            <w:pPr>
              <w:jc w:val="center"/>
            </w:pPr>
            <w:r>
              <w:rPr>
                <w:rFonts w:ascii="宋体" w:hAnsi="宋体" w:eastAsia="宋体"/>
                <w:sz w:val="16"/>
              </w:rPr>
              <w:t>目前正在进行合同审核工作，按照合同约定在走50%审批手续。目前正在进行合同审核工作，按照合同约定在走50%审批手续。</w:t>
            </w:r>
          </w:p>
        </w:tc>
      </w:tr>
      <w:tr w14:paraId="2853BD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D89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C44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58E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93A5">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E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67D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A4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B7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26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990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F6F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E39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3368F">
            <w:pPr>
              <w:jc w:val="center"/>
            </w:pPr>
            <w:r>
              <w:rPr>
                <w:rFonts w:ascii="宋体" w:hAnsi="宋体" w:eastAsia="宋体"/>
                <w:sz w:val="16"/>
              </w:rPr>
              <w:t>目前正在进行合同审核工作，按照合同约定在走50%审批手续。目前正在进行合同审核工作，按照合同约定在走50%审批手续。</w:t>
            </w:r>
          </w:p>
        </w:tc>
      </w:tr>
      <w:tr w14:paraId="10AF5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E4A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C6A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D57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8D2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5D5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D9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C1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49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57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B3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39E1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41E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C79F3">
            <w:pPr>
              <w:jc w:val="center"/>
            </w:pPr>
            <w:r>
              <w:rPr>
                <w:rFonts w:ascii="宋体" w:hAnsi="宋体" w:eastAsia="宋体"/>
                <w:sz w:val="16"/>
              </w:rPr>
              <w:t>目前正在进行合同审核工作，按照合同约定在走50%审批手续。目前正在进行合同审核工作，按照合同约定在走50%审批手续。</w:t>
            </w:r>
          </w:p>
        </w:tc>
      </w:tr>
      <w:tr w14:paraId="6E358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6F4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E0F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4D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817F">
            <w:pPr>
              <w:jc w:val="center"/>
            </w:pPr>
            <w:r>
              <w:rPr>
                <w:rFonts w:ascii="宋体" w:hAnsi="宋体" w:eastAsia="宋体"/>
                <w:sz w:val="16"/>
              </w:rPr>
              <w:t>采购信息化成本（万元）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95F7">
            <w:pPr>
              <w:jc w:val="center"/>
            </w:pPr>
            <w:r>
              <w:rPr>
                <w:rFonts w:ascii="宋体" w:hAnsi="宋体" w:eastAsia="宋体"/>
                <w:sz w:val="16"/>
              </w:rPr>
              <w:t>&lt;=800万元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B5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8A9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98F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D11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44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A12C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D58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CC35F">
            <w:pPr>
              <w:jc w:val="center"/>
            </w:pPr>
            <w:r>
              <w:rPr>
                <w:rFonts w:ascii="宋体" w:hAnsi="宋体" w:eastAsia="宋体"/>
                <w:sz w:val="16"/>
              </w:rPr>
              <w:t>目前正在进行合同审核工作，按照合同约定在走50%审批手续。目前正在进行合同审核工作，按照合同约定在走50%审批手续。</w:t>
            </w:r>
          </w:p>
        </w:tc>
      </w:tr>
      <w:tr w14:paraId="77ED0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DED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72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CB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4D00">
            <w:pPr>
              <w:jc w:val="center"/>
            </w:pPr>
            <w:r>
              <w:rPr>
                <w:rFonts w:ascii="宋体" w:hAnsi="宋体" w:eastAsia="宋体"/>
                <w:sz w:val="16"/>
              </w:rPr>
              <w:t>有效提升中医医院信息化服务能力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3A1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44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B8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F3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BB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CB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DAC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BF3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97BFD">
            <w:pPr>
              <w:jc w:val="center"/>
            </w:pPr>
            <w:r>
              <w:rPr>
                <w:rFonts w:ascii="宋体" w:hAnsi="宋体" w:eastAsia="宋体"/>
                <w:sz w:val="16"/>
              </w:rPr>
              <w:t>目前正在进行合同审核工作，按照合同约定在走50%审批手续。</w:t>
            </w:r>
          </w:p>
        </w:tc>
      </w:tr>
      <w:tr w14:paraId="459578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9EA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FB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1C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CD2A">
            <w:pPr>
              <w:jc w:val="center"/>
            </w:pPr>
            <w:r>
              <w:rPr>
                <w:rFonts w:ascii="宋体" w:hAnsi="宋体" w:eastAsia="宋体"/>
                <w:sz w:val="16"/>
              </w:rPr>
              <w:t>医务人员满意度（%）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8CC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A7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C7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823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C24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07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3A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9FE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7BA25">
            <w:pPr>
              <w:jc w:val="center"/>
            </w:pPr>
            <w:r>
              <w:rPr>
                <w:rFonts w:ascii="宋体" w:hAnsi="宋体" w:eastAsia="宋体"/>
                <w:sz w:val="16"/>
              </w:rPr>
              <w:t>目前正在进行合同审核工作，按照合同约定在走50%审批手续。目前正在进行合同审核工作，按照合同约定在走50%审批手续。</w:t>
            </w:r>
          </w:p>
        </w:tc>
      </w:tr>
      <w:tr w14:paraId="7E70F6E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35A62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5D1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41CEF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1A54">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637A30E"/>
        </w:tc>
      </w:tr>
    </w:tbl>
    <w:p w14:paraId="208027C0">
      <w:r>
        <w:br w:type="page"/>
      </w:r>
    </w:p>
    <w:tbl>
      <w:tblPr>
        <w:tblStyle w:val="9"/>
        <w:tblW w:w="0" w:type="auto"/>
        <w:tblInd w:w="0" w:type="dxa"/>
        <w:tblLayout w:type="autofit"/>
        <w:tblCellMar>
          <w:top w:w="0" w:type="dxa"/>
          <w:left w:w="108" w:type="dxa"/>
          <w:bottom w:w="0" w:type="dxa"/>
          <w:right w:w="108" w:type="dxa"/>
        </w:tblCellMar>
      </w:tblPr>
      <w:tblGrid>
        <w:gridCol w:w="615"/>
        <w:gridCol w:w="589"/>
        <w:gridCol w:w="589"/>
        <w:gridCol w:w="696"/>
        <w:gridCol w:w="936"/>
        <w:gridCol w:w="600"/>
        <w:gridCol w:w="595"/>
        <w:gridCol w:w="605"/>
        <w:gridCol w:w="590"/>
        <w:gridCol w:w="589"/>
        <w:gridCol w:w="856"/>
        <w:gridCol w:w="632"/>
        <w:gridCol w:w="537"/>
        <w:gridCol w:w="631"/>
      </w:tblGrid>
      <w:tr w14:paraId="30FC0E83">
        <w:tblPrEx>
          <w:tblCellMar>
            <w:top w:w="0" w:type="dxa"/>
            <w:left w:w="108" w:type="dxa"/>
            <w:bottom w:w="0" w:type="dxa"/>
            <w:right w:w="108" w:type="dxa"/>
          </w:tblCellMar>
        </w:tblPrEx>
        <w:tc>
          <w:tcPr>
            <w:tcW w:w="8848" w:type="dxa"/>
            <w:gridSpan w:val="14"/>
            <w:vAlign w:val="center"/>
          </w:tcPr>
          <w:p w14:paraId="378F5F3F">
            <w:pPr>
              <w:jc w:val="center"/>
            </w:pPr>
            <w:r>
              <w:rPr>
                <w:rFonts w:ascii="宋体" w:hAnsi="宋体" w:eastAsia="宋体"/>
                <w:sz w:val="24"/>
              </w:rPr>
              <w:t>项目支出绩效自评表</w:t>
            </w:r>
          </w:p>
        </w:tc>
      </w:tr>
      <w:tr w14:paraId="740B323A">
        <w:tblPrEx>
          <w:tblCellMar>
            <w:top w:w="0" w:type="dxa"/>
            <w:left w:w="108" w:type="dxa"/>
            <w:bottom w:w="0" w:type="dxa"/>
            <w:right w:w="108" w:type="dxa"/>
          </w:tblCellMar>
        </w:tblPrEx>
        <w:tc>
          <w:tcPr>
            <w:tcW w:w="8848" w:type="dxa"/>
            <w:gridSpan w:val="14"/>
            <w:vAlign w:val="center"/>
          </w:tcPr>
          <w:p w14:paraId="55F8A17E">
            <w:pPr>
              <w:jc w:val="center"/>
            </w:pPr>
            <w:r>
              <w:rPr>
                <w:rFonts w:ascii="宋体" w:hAnsi="宋体" w:eastAsia="宋体"/>
                <w:sz w:val="24"/>
              </w:rPr>
              <w:t>(2024年度)</w:t>
            </w:r>
          </w:p>
        </w:tc>
      </w:tr>
      <w:tr w14:paraId="339001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B5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04A5D2">
            <w:pPr>
              <w:jc w:val="center"/>
            </w:pPr>
            <w:r>
              <w:rPr>
                <w:rFonts w:ascii="宋体" w:hAnsi="宋体" w:eastAsia="宋体"/>
                <w:sz w:val="16"/>
              </w:rPr>
              <w:t>疏附县维吾尔医院单位资金项目</w:t>
            </w:r>
          </w:p>
        </w:tc>
      </w:tr>
      <w:tr w14:paraId="2CFD0D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BF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6ADF52">
            <w:pPr>
              <w:jc w:val="center"/>
            </w:pPr>
            <w:r>
              <w:rPr>
                <w:rFonts w:ascii="宋体" w:hAnsi="宋体" w:eastAsia="宋体"/>
                <w:sz w:val="16"/>
              </w:rPr>
              <w:t>疏附县维吾尔医医院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34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809843">
            <w:pPr>
              <w:jc w:val="center"/>
            </w:pPr>
            <w:r>
              <w:rPr>
                <w:rFonts w:ascii="宋体" w:hAnsi="宋体" w:eastAsia="宋体"/>
                <w:sz w:val="16"/>
              </w:rPr>
              <w:t>疏附县维吾尔医医院</w:t>
            </w:r>
          </w:p>
        </w:tc>
      </w:tr>
      <w:tr w14:paraId="569519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A20B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317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603E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B1C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15E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CD2C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4CB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A9F3">
            <w:pPr>
              <w:jc w:val="center"/>
            </w:pPr>
            <w:r>
              <w:rPr>
                <w:rFonts w:ascii="宋体" w:hAnsi="宋体" w:eastAsia="宋体"/>
                <w:sz w:val="16"/>
              </w:rPr>
              <w:t>得分</w:t>
            </w:r>
          </w:p>
        </w:tc>
      </w:tr>
      <w:tr w14:paraId="109B8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4DA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0C7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B98F2">
            <w:pPr>
              <w:jc w:val="center"/>
            </w:pPr>
            <w:r>
              <w:rPr>
                <w:rFonts w:ascii="宋体" w:hAnsi="宋体" w:eastAsia="宋体"/>
                <w:sz w:val="16"/>
              </w:rPr>
              <w:t>3,283.08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0173A">
            <w:pPr>
              <w:jc w:val="center"/>
            </w:pPr>
            <w:r>
              <w:rPr>
                <w:rFonts w:ascii="宋体" w:hAnsi="宋体" w:eastAsia="宋体"/>
                <w:sz w:val="16"/>
              </w:rPr>
              <w:t>3,283.08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D2561">
            <w:pPr>
              <w:jc w:val="center"/>
            </w:pPr>
            <w:r>
              <w:rPr>
                <w:rFonts w:ascii="宋体" w:hAnsi="宋体" w:eastAsia="宋体"/>
                <w:sz w:val="16"/>
              </w:rPr>
              <w:t>3,283.08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4C1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3F80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27D3">
            <w:pPr>
              <w:jc w:val="center"/>
            </w:pPr>
            <w:r>
              <w:rPr>
                <w:rFonts w:ascii="宋体" w:hAnsi="宋体" w:eastAsia="宋体"/>
                <w:sz w:val="16"/>
              </w:rPr>
              <w:t>10.00分</w:t>
            </w:r>
          </w:p>
        </w:tc>
      </w:tr>
      <w:tr w14:paraId="4C713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75B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57B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904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152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CE7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A89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720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D7CA">
            <w:pPr>
              <w:jc w:val="center"/>
            </w:pPr>
            <w:r>
              <w:rPr>
                <w:rFonts w:ascii="宋体" w:hAnsi="宋体" w:eastAsia="宋体"/>
                <w:sz w:val="16"/>
              </w:rPr>
              <w:t>—</w:t>
            </w:r>
          </w:p>
        </w:tc>
      </w:tr>
      <w:tr w14:paraId="3DCA7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F45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F0E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06055">
            <w:pPr>
              <w:jc w:val="center"/>
            </w:pPr>
            <w:r>
              <w:rPr>
                <w:rFonts w:ascii="宋体" w:hAnsi="宋体" w:eastAsia="宋体"/>
                <w:sz w:val="16"/>
              </w:rPr>
              <w:t>3,283.08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DACC3">
            <w:pPr>
              <w:jc w:val="center"/>
            </w:pPr>
            <w:r>
              <w:rPr>
                <w:rFonts w:ascii="宋体" w:hAnsi="宋体" w:eastAsia="宋体"/>
                <w:sz w:val="16"/>
              </w:rPr>
              <w:t>3,283.08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9ED2F">
            <w:pPr>
              <w:jc w:val="center"/>
            </w:pPr>
            <w:r>
              <w:rPr>
                <w:rFonts w:ascii="宋体" w:hAnsi="宋体" w:eastAsia="宋体"/>
                <w:sz w:val="16"/>
              </w:rPr>
              <w:t>3,283.08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575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74C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1F28">
            <w:pPr>
              <w:jc w:val="center"/>
            </w:pPr>
            <w:r>
              <w:rPr>
                <w:rFonts w:ascii="宋体" w:hAnsi="宋体" w:eastAsia="宋体"/>
                <w:sz w:val="16"/>
              </w:rPr>
              <w:t>—</w:t>
            </w:r>
          </w:p>
        </w:tc>
      </w:tr>
      <w:tr w14:paraId="2C504A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A60C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E643B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2ED8A2">
            <w:pPr>
              <w:jc w:val="center"/>
            </w:pPr>
            <w:r>
              <w:rPr>
                <w:rFonts w:ascii="宋体" w:hAnsi="宋体" w:eastAsia="宋体"/>
                <w:sz w:val="16"/>
              </w:rPr>
              <w:t>实际完成情况</w:t>
            </w:r>
          </w:p>
        </w:tc>
      </w:tr>
      <w:tr w14:paraId="67B899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B4A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54847E">
            <w:pPr>
              <w:jc w:val="both"/>
            </w:pPr>
            <w:r>
              <w:rPr>
                <w:rFonts w:ascii="宋体" w:hAnsi="宋体" w:eastAsia="宋体"/>
                <w:sz w:val="16"/>
              </w:rPr>
              <w:t>本项目是单位资金项目，金额3283.08万元，主要用于工资福利支出1564.56万元，商品和服务支出1631.49万元，资本性支出87.03万元。通过本项目有效保障单位正常运转。预计受益对象满意度为95%以上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58FE24">
            <w:pPr>
              <w:jc w:val="both"/>
            </w:pPr>
            <w:r>
              <w:rPr>
                <w:rFonts w:hint="eastAsia" w:ascii="宋体" w:hAnsi="宋体"/>
                <w:sz w:val="16"/>
                <w:lang w:eastAsia="zh-CN"/>
              </w:rPr>
              <w:t>截至</w:t>
            </w:r>
            <w:r>
              <w:rPr>
                <w:rFonts w:ascii="宋体" w:hAnsi="宋体" w:eastAsia="宋体"/>
                <w:sz w:val="16"/>
              </w:rPr>
              <w:t>2024年12月31日，单位资金项目3283.08万元，主要用于3个单位资金项目，工资福利支出1564.56万元，商品和服务支出1631.49万元，资本性支出87.03万元。通过本项目有效保障单位正常运转，单位职工满意度为95%。</w:t>
            </w:r>
          </w:p>
        </w:tc>
      </w:tr>
      <w:tr w14:paraId="1E3C4D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584B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FE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3E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05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F621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A9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A9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A4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B9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42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5FC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9BF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BCC93">
            <w:pPr>
              <w:jc w:val="center"/>
            </w:pPr>
            <w:r>
              <w:rPr>
                <w:rFonts w:ascii="宋体" w:hAnsi="宋体" w:eastAsia="宋体"/>
                <w:sz w:val="16"/>
              </w:rPr>
              <w:t>偏差原因分析及改进措施</w:t>
            </w:r>
          </w:p>
        </w:tc>
      </w:tr>
      <w:tr w14:paraId="6B2586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3C9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EEF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EFA3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50BB">
            <w:pPr>
              <w:jc w:val="center"/>
            </w:pPr>
            <w:r>
              <w:rPr>
                <w:rFonts w:ascii="宋体" w:hAnsi="宋体" w:eastAsia="宋体"/>
                <w:sz w:val="16"/>
              </w:rPr>
              <w:t>单位资金项目（个）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C7DB">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C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67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5E7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85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D1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BDD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9F5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5CE99">
            <w:pPr>
              <w:jc w:val="center"/>
            </w:pPr>
          </w:p>
        </w:tc>
      </w:tr>
      <w:tr w14:paraId="4797F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CD2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568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9AB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FC65">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7A2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65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5D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F73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D7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7D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2B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12D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9A0D8">
            <w:pPr>
              <w:jc w:val="center"/>
            </w:pPr>
            <w:r>
              <w:rPr>
                <w:rFonts w:hint="eastAsia" w:ascii="宋体" w:hAnsi="宋体"/>
                <w:sz w:val="16"/>
                <w:lang w:eastAsia="zh-CN"/>
              </w:rPr>
              <w:t>未</w:t>
            </w:r>
            <w:r>
              <w:rPr>
                <w:rFonts w:ascii="宋体" w:hAnsi="宋体" w:eastAsia="宋体"/>
                <w:sz w:val="16"/>
              </w:rPr>
              <w:t>按照资金使用情况合理分配，导致存在偏差。</w:t>
            </w:r>
          </w:p>
        </w:tc>
      </w:tr>
      <w:tr w14:paraId="6A2907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D26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F87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8C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D3B6">
            <w:pPr>
              <w:jc w:val="center"/>
            </w:pPr>
            <w:r>
              <w:rPr>
                <w:rFonts w:ascii="宋体" w:hAnsi="宋体" w:eastAsia="宋体"/>
                <w:sz w:val="16"/>
              </w:rPr>
              <w:t>项目完成时间（年/元/日）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43EC">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2E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A7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73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1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D2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F275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E7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6F236">
            <w:pPr>
              <w:jc w:val="center"/>
            </w:pPr>
          </w:p>
        </w:tc>
      </w:tr>
      <w:tr w14:paraId="32854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42E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8F58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DBE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AAC2">
            <w:pPr>
              <w:jc w:val="center"/>
            </w:pPr>
            <w:r>
              <w:rPr>
                <w:rFonts w:ascii="宋体" w:hAnsi="宋体" w:eastAsia="宋体"/>
                <w:sz w:val="16"/>
              </w:rPr>
              <w:t>工资福利支出（万元）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EB13">
            <w:pPr>
              <w:jc w:val="center"/>
            </w:pPr>
            <w:r>
              <w:rPr>
                <w:rFonts w:ascii="宋体" w:hAnsi="宋体" w:eastAsia="宋体"/>
                <w:sz w:val="16"/>
              </w:rPr>
              <w:t>&lt;=1564.56万元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F9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E43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C1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65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CB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1EBB">
            <w:pPr>
              <w:jc w:val="center"/>
            </w:pPr>
            <w:r>
              <w:rPr>
                <w:rFonts w:ascii="宋体" w:hAnsi="宋体" w:eastAsia="宋体"/>
                <w:sz w:val="16"/>
              </w:rPr>
              <w:t>=1564.58万元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614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F00F7">
            <w:pPr>
              <w:jc w:val="center"/>
            </w:pPr>
          </w:p>
        </w:tc>
      </w:tr>
      <w:tr w14:paraId="42E72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3AC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D4C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F86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6E86">
            <w:pPr>
              <w:jc w:val="center"/>
            </w:pPr>
            <w:r>
              <w:rPr>
                <w:rFonts w:ascii="宋体" w:hAnsi="宋体" w:eastAsia="宋体"/>
                <w:sz w:val="16"/>
              </w:rPr>
              <w:t>商品和服务支出（万元）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E0DE">
            <w:pPr>
              <w:jc w:val="center"/>
            </w:pPr>
            <w:r>
              <w:rPr>
                <w:rFonts w:ascii="宋体" w:hAnsi="宋体" w:eastAsia="宋体"/>
                <w:sz w:val="16"/>
              </w:rPr>
              <w:t>&lt;=1631.49万元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935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8B4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5D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35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40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BC54">
            <w:pPr>
              <w:jc w:val="center"/>
            </w:pPr>
            <w:r>
              <w:rPr>
                <w:rFonts w:ascii="宋体" w:hAnsi="宋体" w:eastAsia="宋体"/>
                <w:sz w:val="16"/>
              </w:rPr>
              <w:t>=1631.49万元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C1C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E0EA9">
            <w:pPr>
              <w:jc w:val="center"/>
            </w:pPr>
          </w:p>
        </w:tc>
      </w:tr>
      <w:tr w14:paraId="55C2E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F53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CFE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8A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D2AB">
            <w:pPr>
              <w:jc w:val="center"/>
            </w:pPr>
            <w:r>
              <w:rPr>
                <w:rFonts w:ascii="宋体" w:hAnsi="宋体" w:eastAsia="宋体"/>
                <w:sz w:val="16"/>
              </w:rPr>
              <w:t>资本性支出（万元）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60C8">
            <w:pPr>
              <w:jc w:val="center"/>
            </w:pPr>
            <w:r>
              <w:rPr>
                <w:rFonts w:ascii="宋体" w:hAnsi="宋体" w:eastAsia="宋体"/>
                <w:sz w:val="16"/>
              </w:rPr>
              <w:t>&lt;=87.03万元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DA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8B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86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458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91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9246">
            <w:pPr>
              <w:jc w:val="center"/>
            </w:pPr>
            <w:r>
              <w:rPr>
                <w:rFonts w:ascii="宋体" w:hAnsi="宋体" w:eastAsia="宋体"/>
                <w:sz w:val="16"/>
              </w:rPr>
              <w:t>=87.03万元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F30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ED4BF">
            <w:pPr>
              <w:jc w:val="center"/>
            </w:pPr>
          </w:p>
        </w:tc>
      </w:tr>
      <w:tr w14:paraId="1B6F3D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E9D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84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8E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0363">
            <w:pPr>
              <w:jc w:val="center"/>
            </w:pPr>
            <w:r>
              <w:rPr>
                <w:rFonts w:ascii="宋体" w:hAnsi="宋体" w:eastAsia="宋体"/>
                <w:sz w:val="16"/>
              </w:rPr>
              <w:t>有效保障单位正常运转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D9F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36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00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81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87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DC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D7A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27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583AE">
            <w:pPr>
              <w:jc w:val="center"/>
            </w:pPr>
          </w:p>
        </w:tc>
      </w:tr>
      <w:tr w14:paraId="2302E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E51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281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4C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3988">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CCF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EF0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6D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F5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FF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BD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9C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07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5C4B6">
            <w:pPr>
              <w:jc w:val="center"/>
            </w:pPr>
            <w:r>
              <w:rPr>
                <w:rFonts w:ascii="宋体" w:hAnsi="宋体" w:eastAsia="宋体"/>
                <w:sz w:val="16"/>
              </w:rPr>
              <w:t>预期目标大于等于95%，实际完成100%，完成率105%，导致出现正偏差。</w:t>
            </w:r>
          </w:p>
        </w:tc>
      </w:tr>
      <w:tr w14:paraId="38A2953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CAF8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59E4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6ADE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FB6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61B95A9"/>
        </w:tc>
      </w:tr>
    </w:tbl>
    <w:p w14:paraId="08210C79">
      <w:r>
        <w:br w:type="page"/>
      </w:r>
    </w:p>
    <w:p w14:paraId="3CED9326">
      <w:pPr>
        <w:spacing w:line="640" w:lineRule="exact"/>
        <w:ind w:firstLine="640"/>
        <w:jc w:val="both"/>
        <w:outlineLvl w:val="2"/>
      </w:pPr>
      <w:r>
        <w:rPr>
          <w:rFonts w:ascii="黑体" w:hAnsi="黑体" w:eastAsia="黑体"/>
          <w:sz w:val="32"/>
        </w:rPr>
        <w:t>十二、其他需说明的事项</w:t>
      </w:r>
    </w:p>
    <w:p w14:paraId="56FA38C9">
      <w:pPr>
        <w:spacing w:line="580" w:lineRule="exact"/>
        <w:ind w:firstLine="640"/>
        <w:jc w:val="both"/>
      </w:pPr>
      <w:r>
        <w:rPr>
          <w:rFonts w:ascii="仿宋_GB2312" w:hAnsi="仿宋_GB2312" w:eastAsia="仿宋_GB2312"/>
          <w:b w:val="0"/>
          <w:sz w:val="32"/>
        </w:rPr>
        <w:t>本年本单位SM项目1个，全年预算数10.00万元，全年执行数5.00万元。</w:t>
      </w:r>
    </w:p>
    <w:p w14:paraId="01B6EF32">
      <w:r>
        <w:br w:type="page"/>
      </w:r>
    </w:p>
    <w:p w14:paraId="63FCE91E">
      <w:pPr>
        <w:spacing w:line="240" w:lineRule="auto"/>
        <w:jc w:val="center"/>
        <w:outlineLvl w:val="1"/>
      </w:pPr>
      <w:r>
        <w:rPr>
          <w:rFonts w:ascii="黑体" w:hAnsi="黑体" w:eastAsia="黑体"/>
          <w:sz w:val="32"/>
        </w:rPr>
        <w:t>第三部分 专业名词解释</w:t>
      </w:r>
    </w:p>
    <w:p w14:paraId="589E914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BB8513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6745CD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13CDA7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28723E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935D5A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468714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A9763F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897C6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3C05E9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624F8B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CC845E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76B586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F543EA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23DE4F9">
      <w:r>
        <w:br w:type="page"/>
      </w:r>
    </w:p>
    <w:p w14:paraId="09FE4788">
      <w:pPr>
        <w:spacing w:line="240" w:lineRule="auto"/>
        <w:jc w:val="center"/>
        <w:outlineLvl w:val="1"/>
      </w:pPr>
      <w:r>
        <w:rPr>
          <w:rFonts w:ascii="黑体" w:hAnsi="黑体" w:eastAsia="黑体"/>
          <w:sz w:val="32"/>
        </w:rPr>
        <w:t>第四部分 部门决算报表（见附表）</w:t>
      </w:r>
    </w:p>
    <w:p w14:paraId="2ADCC62D">
      <w:pPr>
        <w:spacing w:line="240" w:lineRule="auto"/>
        <w:ind w:firstLine="640"/>
        <w:jc w:val="both"/>
      </w:pPr>
      <w:r>
        <w:rPr>
          <w:rFonts w:ascii="仿宋_GB2312" w:hAnsi="仿宋_GB2312" w:eastAsia="仿宋_GB2312"/>
          <w:b w:val="0"/>
          <w:sz w:val="32"/>
        </w:rPr>
        <w:t>一、《收入支出决算总表》</w:t>
      </w:r>
    </w:p>
    <w:p w14:paraId="3E5873F5">
      <w:pPr>
        <w:spacing w:line="240" w:lineRule="auto"/>
        <w:ind w:firstLine="640"/>
        <w:jc w:val="both"/>
      </w:pPr>
      <w:r>
        <w:rPr>
          <w:rFonts w:ascii="仿宋_GB2312" w:hAnsi="仿宋_GB2312" w:eastAsia="仿宋_GB2312"/>
          <w:b w:val="0"/>
          <w:sz w:val="32"/>
        </w:rPr>
        <w:t>二、《收入决算表》</w:t>
      </w:r>
    </w:p>
    <w:p w14:paraId="0F5F378A">
      <w:pPr>
        <w:spacing w:line="240" w:lineRule="auto"/>
        <w:ind w:firstLine="640"/>
        <w:jc w:val="both"/>
      </w:pPr>
      <w:r>
        <w:rPr>
          <w:rFonts w:ascii="仿宋_GB2312" w:hAnsi="仿宋_GB2312" w:eastAsia="仿宋_GB2312"/>
          <w:b w:val="0"/>
          <w:sz w:val="32"/>
        </w:rPr>
        <w:t>三、《支出决算表》</w:t>
      </w:r>
    </w:p>
    <w:p w14:paraId="62D79375">
      <w:pPr>
        <w:spacing w:line="240" w:lineRule="auto"/>
        <w:ind w:firstLine="640"/>
        <w:jc w:val="both"/>
      </w:pPr>
      <w:r>
        <w:rPr>
          <w:rFonts w:ascii="仿宋_GB2312" w:hAnsi="仿宋_GB2312" w:eastAsia="仿宋_GB2312"/>
          <w:b w:val="0"/>
          <w:sz w:val="32"/>
        </w:rPr>
        <w:t>四、《财政拨款收入支出决算总表》</w:t>
      </w:r>
    </w:p>
    <w:p w14:paraId="5CE01466">
      <w:pPr>
        <w:spacing w:line="240" w:lineRule="auto"/>
        <w:ind w:firstLine="640"/>
        <w:jc w:val="both"/>
      </w:pPr>
      <w:r>
        <w:rPr>
          <w:rFonts w:ascii="仿宋_GB2312" w:hAnsi="仿宋_GB2312" w:eastAsia="仿宋_GB2312"/>
          <w:b w:val="0"/>
          <w:sz w:val="32"/>
        </w:rPr>
        <w:t>五、《一般公共预算财政拨款支出决算表》</w:t>
      </w:r>
    </w:p>
    <w:p w14:paraId="525D1860">
      <w:pPr>
        <w:spacing w:line="240" w:lineRule="auto"/>
        <w:ind w:firstLine="640"/>
        <w:jc w:val="both"/>
      </w:pPr>
      <w:r>
        <w:rPr>
          <w:rFonts w:ascii="仿宋_GB2312" w:hAnsi="仿宋_GB2312" w:eastAsia="仿宋_GB2312"/>
          <w:b w:val="0"/>
          <w:sz w:val="32"/>
        </w:rPr>
        <w:t>六、《一般公共预算财政拨款基本支出决算表》</w:t>
      </w:r>
    </w:p>
    <w:p w14:paraId="245F69AD">
      <w:pPr>
        <w:spacing w:line="240" w:lineRule="auto"/>
        <w:ind w:firstLine="640"/>
        <w:jc w:val="both"/>
      </w:pPr>
      <w:r>
        <w:rPr>
          <w:rFonts w:ascii="仿宋_GB2312" w:hAnsi="仿宋_GB2312" w:eastAsia="仿宋_GB2312"/>
          <w:b w:val="0"/>
          <w:sz w:val="32"/>
        </w:rPr>
        <w:t>七、《政府性基金预算财政拨款收入支出决算表》</w:t>
      </w:r>
    </w:p>
    <w:p w14:paraId="7C05CB13">
      <w:pPr>
        <w:spacing w:line="240" w:lineRule="auto"/>
        <w:ind w:firstLine="640"/>
        <w:jc w:val="both"/>
      </w:pPr>
      <w:r>
        <w:rPr>
          <w:rFonts w:ascii="仿宋_GB2312" w:hAnsi="仿宋_GB2312" w:eastAsia="仿宋_GB2312"/>
          <w:b w:val="0"/>
          <w:sz w:val="32"/>
        </w:rPr>
        <w:t>八、《国有资本经营预算财政拨款收入支出决算表》</w:t>
      </w:r>
    </w:p>
    <w:p w14:paraId="20441152">
      <w:pPr>
        <w:spacing w:line="240" w:lineRule="auto"/>
        <w:ind w:firstLine="640"/>
        <w:jc w:val="both"/>
      </w:pPr>
      <w:r>
        <w:rPr>
          <w:rFonts w:ascii="仿宋_GB2312" w:hAnsi="仿宋_GB2312" w:eastAsia="仿宋_GB2312"/>
          <w:b w:val="0"/>
          <w:sz w:val="32"/>
        </w:rPr>
        <w:t>九、《财政拨款“三公”经费支出决算表》</w:t>
      </w:r>
    </w:p>
    <w:p w14:paraId="639BDA88">
      <w:pPr>
        <w:spacing w:line="240" w:lineRule="auto"/>
        <w:ind w:firstLine="640"/>
        <w:jc w:val="both"/>
      </w:pPr>
    </w:p>
    <w:p w14:paraId="234F52D0">
      <w:pPr>
        <w:spacing w:line="240" w:lineRule="auto"/>
        <w:ind w:firstLine="640"/>
        <w:jc w:val="both"/>
      </w:pPr>
    </w:p>
    <w:p w14:paraId="32FA2A1C">
      <w:pPr>
        <w:spacing w:line="240" w:lineRule="auto"/>
        <w:ind w:firstLine="640"/>
        <w:jc w:val="both"/>
      </w:pPr>
    </w:p>
    <w:p w14:paraId="3E270691">
      <w:pPr>
        <w:spacing w:line="240" w:lineRule="auto"/>
        <w:ind w:firstLine="640"/>
        <w:jc w:val="both"/>
      </w:pPr>
    </w:p>
    <w:p w14:paraId="55A557A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C340471-B0C8-424A-84D8-4F8DC70BEC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3E0C48E-8BD7-4FA3-996E-083A3D00D2E2}"/>
  </w:font>
  <w:font w:name="仿宋_GB2312">
    <w:panose1 w:val="02010609030101010101"/>
    <w:charset w:val="86"/>
    <w:family w:val="modern"/>
    <w:pitch w:val="default"/>
    <w:sig w:usb0="00000001" w:usb1="080E0000" w:usb2="00000000" w:usb3="00000000" w:csb0="00040000" w:csb1="00000000"/>
    <w:embedRegular r:id="rId3" w:fontKey="{D50AEBEC-85E7-432D-A37D-66729284AFBA}"/>
  </w:font>
  <w:font w:name="楷体_GB2312">
    <w:panose1 w:val="02010609030101010101"/>
    <w:charset w:val="86"/>
    <w:family w:val="auto"/>
    <w:pitch w:val="default"/>
    <w:sig w:usb0="00000001" w:usb1="080E0000" w:usb2="00000000" w:usb3="00000000" w:csb0="00040000" w:csb1="00000000"/>
    <w:embedRegular r:id="rId4" w:fontKey="{11FDBF64-9697-4CF4-95D0-41170F03889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5C3DF7"/>
    <w:rsid w:val="02F73D26"/>
    <w:rsid w:val="034D4FEF"/>
    <w:rsid w:val="043E5B56"/>
    <w:rsid w:val="06792773"/>
    <w:rsid w:val="07961C64"/>
    <w:rsid w:val="093D4A84"/>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4699</Words>
  <Characters>5424</Characters>
  <Lines>0</Lines>
  <Paragraphs>0</Paragraphs>
  <TotalTime>11</TotalTime>
  <ScaleCrop>false</ScaleCrop>
  <LinksUpToDate>false</LinksUpToDate>
  <CharactersWithSpaces>5432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2025-09-16T05:28:09Z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