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疏附县疾病预防控制中心2024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DBD811B">
      <w:r>
        <w:br w:type="page"/>
      </w:r>
    </w:p>
    <w:p w14:paraId="713B6708">
      <w:pPr>
        <w:spacing w:line="640" w:lineRule="exact"/>
        <w:jc w:val="center"/>
        <w:outlineLvl w:val="1"/>
      </w:pPr>
      <w:r>
        <w:rPr>
          <w:rFonts w:ascii="黑体" w:hAnsi="黑体" w:eastAsia="黑体"/>
          <w:sz w:val="32"/>
        </w:rPr>
        <w:t>第一部分 单位概况</w:t>
      </w:r>
    </w:p>
    <w:p w14:paraId="1AA54E9F">
      <w:pPr>
        <w:spacing w:line="640" w:lineRule="exact"/>
        <w:ind w:firstLine="640"/>
        <w:jc w:val="both"/>
        <w:outlineLvl w:val="2"/>
      </w:pPr>
      <w:r>
        <w:rPr>
          <w:rFonts w:ascii="黑体" w:hAnsi="黑体" w:eastAsia="黑体"/>
          <w:sz w:val="32"/>
        </w:rPr>
        <w:t>一、主要职能</w:t>
      </w:r>
    </w:p>
    <w:p w14:paraId="11917AE8">
      <w:pPr>
        <w:spacing w:line="580" w:lineRule="exact"/>
        <w:ind w:firstLine="640"/>
        <w:jc w:val="both"/>
      </w:pPr>
      <w:r>
        <w:rPr>
          <w:rFonts w:ascii="仿宋_GB2312" w:hAnsi="仿宋_GB2312" w:eastAsia="仿宋_GB2312"/>
          <w:sz w:val="32"/>
        </w:rPr>
        <w:t>（1）负责和指导全县处理重大</w:t>
      </w:r>
      <w:r>
        <w:rPr>
          <w:rFonts w:hint="eastAsia" w:ascii="仿宋_GB2312" w:hAnsi="仿宋_GB2312" w:eastAsia="仿宋_GB2312"/>
          <w:sz w:val="32"/>
          <w:lang w:eastAsia="zh-CN"/>
        </w:rPr>
        <w:t>YQ</w:t>
      </w:r>
      <w:r>
        <w:rPr>
          <w:rFonts w:ascii="仿宋_GB2312" w:hAnsi="仿宋_GB2312" w:eastAsia="仿宋_GB2312"/>
          <w:sz w:val="32"/>
        </w:rPr>
        <w:t>，突发公共卫生事件。制定重大疾病、中毒、卫生污染、救灾防病等重大公共卫生问题的应急反应方案并参与组织对重大突发公共卫生事件的调查处理。</w:t>
      </w:r>
    </w:p>
    <w:p w14:paraId="7DE805D8">
      <w:pPr>
        <w:spacing w:line="580" w:lineRule="exact"/>
        <w:ind w:firstLine="640"/>
        <w:jc w:val="both"/>
      </w:pPr>
      <w:r>
        <w:rPr>
          <w:rFonts w:ascii="仿宋_GB2312" w:hAnsi="仿宋_GB2312" w:eastAsia="仿宋_GB2312"/>
          <w:sz w:val="32"/>
        </w:rPr>
        <w:t>（2）负责全县传染病</w:t>
      </w:r>
      <w:r>
        <w:rPr>
          <w:rFonts w:hint="eastAsia" w:ascii="仿宋_GB2312" w:hAnsi="仿宋_GB2312" w:eastAsia="仿宋_GB2312"/>
          <w:sz w:val="32"/>
          <w:lang w:val="en-US" w:eastAsia="zh-CN"/>
        </w:rPr>
        <w:t>YQ</w:t>
      </w:r>
      <w:r>
        <w:rPr>
          <w:rFonts w:ascii="仿宋_GB2312" w:hAnsi="仿宋_GB2312" w:eastAsia="仿宋_GB2312"/>
          <w:sz w:val="32"/>
        </w:rPr>
        <w:t>等突发公共卫生事件及有关公共卫生信息的收集、分析、报告、管理工作。</w:t>
      </w:r>
    </w:p>
    <w:p w14:paraId="7F95EC3C">
      <w:pPr>
        <w:spacing w:line="580" w:lineRule="exact"/>
        <w:ind w:firstLine="640"/>
        <w:jc w:val="both"/>
      </w:pPr>
      <w:r>
        <w:rPr>
          <w:rFonts w:ascii="仿宋_GB2312" w:hAnsi="仿宋_GB2312" w:eastAsia="仿宋_GB2312"/>
          <w:sz w:val="32"/>
        </w:rPr>
        <w:t>（3）拟定和指导实施全县急慢性传染病、慢性非传染性疾病、职业病、地方病等疾病的预防控制规划、计划、实施方案、工作规范、标准、防制对策与技术措施。并对实施情况进行质量控制和效果评估。</w:t>
      </w:r>
    </w:p>
    <w:p w14:paraId="53B04985">
      <w:pPr>
        <w:spacing w:line="580" w:lineRule="exact"/>
        <w:ind w:firstLine="640"/>
        <w:jc w:val="both"/>
      </w:pPr>
      <w:r>
        <w:rPr>
          <w:rFonts w:ascii="仿宋_GB2312" w:hAnsi="仿宋_GB2312" w:eastAsia="仿宋_GB2312"/>
          <w:sz w:val="32"/>
        </w:rPr>
        <w:t>（4）建立突发公共卫生事件应急处理运行机制，指导和参与调查处理全县发生的重大传染病</w:t>
      </w:r>
      <w:r>
        <w:rPr>
          <w:rFonts w:hint="eastAsia" w:ascii="仿宋_GB2312" w:hAnsi="仿宋_GB2312" w:eastAsia="仿宋_GB2312"/>
          <w:sz w:val="32"/>
          <w:lang w:eastAsia="zh-CN"/>
        </w:rPr>
        <w:t>YQ</w:t>
      </w:r>
      <w:r>
        <w:rPr>
          <w:rFonts w:ascii="仿宋_GB2312" w:hAnsi="仿宋_GB2312" w:eastAsia="仿宋_GB2312"/>
          <w:sz w:val="32"/>
        </w:rPr>
        <w:t>、新发传染病、群体性不明原因疾病等突发公共卫生事件。</w:t>
      </w:r>
    </w:p>
    <w:p w14:paraId="70FF2E5E">
      <w:pPr>
        <w:spacing w:line="580" w:lineRule="exact"/>
        <w:ind w:firstLine="640"/>
        <w:jc w:val="both"/>
      </w:pPr>
      <w:r>
        <w:rPr>
          <w:rFonts w:ascii="仿宋_GB2312" w:hAnsi="仿宋_GB2312" w:eastAsia="仿宋_GB2312"/>
          <w:sz w:val="32"/>
        </w:rPr>
        <w:t>（5）开展对影响人群生存环境卫生质量及生命质量的危险因素和食品、职业、环境、放射、学校卫生等卫生监测、评价，组织开展健康危害因素干预。</w:t>
      </w:r>
    </w:p>
    <w:p w14:paraId="2837F8F1">
      <w:pPr>
        <w:spacing w:line="580" w:lineRule="exact"/>
        <w:ind w:firstLine="640"/>
        <w:jc w:val="both"/>
      </w:pPr>
      <w:r>
        <w:rPr>
          <w:rFonts w:ascii="仿宋_GB2312" w:hAnsi="仿宋_GB2312" w:eastAsia="仿宋_GB2312"/>
          <w:sz w:val="32"/>
        </w:rPr>
        <w:t>（6）对全县急慢性传染病、地方病、寄生虫病、慢性非传染性疾病、职业病、公害病、学生常见病及意外伤害等发生、分布和发展的规律进行流行病学流调，监测、分析和预测，预报。</w:t>
      </w:r>
    </w:p>
    <w:p w14:paraId="375DDE75">
      <w:pPr>
        <w:spacing w:line="580" w:lineRule="exact"/>
        <w:ind w:firstLine="640"/>
        <w:jc w:val="both"/>
      </w:pPr>
      <w:r>
        <w:rPr>
          <w:rFonts w:ascii="仿宋_GB2312" w:hAnsi="仿宋_GB2312" w:eastAsia="仿宋_GB2312"/>
          <w:sz w:val="32"/>
        </w:rPr>
        <w:t>（7）组织开展全县免疫规划免疫预防接种工作，负责免疫预防的技术指导、效果监测与评价，预防用生物制品的计划、订购、供应及冷链系统的监测与使用管理。</w:t>
      </w:r>
    </w:p>
    <w:p w14:paraId="43E20A04">
      <w:pPr>
        <w:spacing w:line="580" w:lineRule="exact"/>
        <w:ind w:firstLine="640"/>
        <w:jc w:val="both"/>
      </w:pPr>
      <w:r>
        <w:rPr>
          <w:rFonts w:ascii="仿宋_GB2312" w:hAnsi="仿宋_GB2312" w:eastAsia="仿宋_GB2312"/>
          <w:sz w:val="32"/>
        </w:rPr>
        <w:t>（8）拟定健康教育工作规划、计划与实施方案，开展健康教育和健康促进工作。</w:t>
      </w:r>
    </w:p>
    <w:p w14:paraId="194CF1AB">
      <w:pPr>
        <w:spacing w:line="580" w:lineRule="exact"/>
        <w:ind w:firstLine="640"/>
        <w:jc w:val="both"/>
      </w:pPr>
      <w:r>
        <w:rPr>
          <w:rFonts w:ascii="仿宋_GB2312" w:hAnsi="仿宋_GB2312" w:eastAsia="仿宋_GB2312"/>
          <w:sz w:val="32"/>
        </w:rPr>
        <w:t>（9）拟定全县消毒工作规划、计划和技术措施，组织开展病原媒介生物和消毒工作效果监测与评价。</w:t>
      </w:r>
    </w:p>
    <w:p w14:paraId="6D6B44E2">
      <w:pPr>
        <w:spacing w:line="580" w:lineRule="exact"/>
        <w:ind w:firstLine="640"/>
        <w:jc w:val="both"/>
      </w:pPr>
      <w:r>
        <w:rPr>
          <w:rFonts w:ascii="仿宋_GB2312" w:hAnsi="仿宋_GB2312" w:eastAsia="仿宋_GB2312"/>
          <w:sz w:val="32"/>
        </w:rPr>
        <w:t>（10）开展卫生宣传教育与健康促进活动，普及群众卫生防疫知识。</w:t>
      </w:r>
    </w:p>
    <w:p w14:paraId="10F17E40">
      <w:pPr>
        <w:spacing w:line="640" w:lineRule="exact"/>
        <w:ind w:firstLine="640"/>
        <w:jc w:val="both"/>
        <w:outlineLvl w:val="2"/>
      </w:pPr>
      <w:r>
        <w:rPr>
          <w:rFonts w:ascii="黑体" w:hAnsi="黑体" w:eastAsia="黑体"/>
          <w:sz w:val="32"/>
        </w:rPr>
        <w:t>二、机构设置及人员情况</w:t>
      </w:r>
    </w:p>
    <w:p w14:paraId="015D2681">
      <w:pPr>
        <w:spacing w:line="580" w:lineRule="exact"/>
        <w:ind w:firstLine="640"/>
        <w:jc w:val="both"/>
      </w:pPr>
      <w:r>
        <w:rPr>
          <w:rFonts w:ascii="仿宋_GB2312" w:hAnsi="仿宋_GB2312" w:eastAsia="仿宋_GB2312"/>
          <w:sz w:val="32"/>
        </w:rPr>
        <w:t>疏附县疾病预防控制中心2024年度，实有人数55人，其中：在职人员33人，增加2人；离休人员0人，增加0人；退休人员22人,增加3人。</w:t>
      </w:r>
    </w:p>
    <w:p w14:paraId="3F7749D5">
      <w:pPr>
        <w:spacing w:line="580" w:lineRule="exact"/>
        <w:ind w:firstLine="640"/>
        <w:jc w:val="both"/>
      </w:pPr>
      <w:r>
        <w:rPr>
          <w:rFonts w:ascii="仿宋_GB2312" w:hAnsi="仿宋_GB2312" w:eastAsia="仿宋_GB2312"/>
          <w:sz w:val="32"/>
        </w:rPr>
        <w:t>疏附县疾病预防控制中心无下属预算单位，下设8个科室，分别是：中心办公室、传染病科、地方病科、计划免疫科、实验室、</w:t>
      </w:r>
      <w:r>
        <w:rPr>
          <w:rFonts w:hint="eastAsia" w:ascii="仿宋_GB2312" w:hAnsi="仿宋_GB2312" w:eastAsia="仿宋_GB2312"/>
          <w:sz w:val="32"/>
          <w:lang w:val="en-US" w:eastAsia="zh-CN"/>
        </w:rPr>
        <w:t>AZB</w:t>
      </w:r>
      <w:r>
        <w:rPr>
          <w:rFonts w:ascii="仿宋_GB2312" w:hAnsi="仿宋_GB2312" w:eastAsia="仿宋_GB2312"/>
          <w:sz w:val="32"/>
        </w:rPr>
        <w:t>科、结核病防治科、健康教育科。</w:t>
      </w:r>
    </w:p>
    <w:p w14:paraId="1A159EE5">
      <w:r>
        <w:br w:type="page"/>
      </w:r>
    </w:p>
    <w:p w14:paraId="4AD126DF">
      <w:pPr>
        <w:spacing w:line="240" w:lineRule="auto"/>
        <w:jc w:val="center"/>
        <w:outlineLvl w:val="1"/>
      </w:pPr>
      <w:r>
        <w:rPr>
          <w:rFonts w:ascii="黑体" w:hAnsi="黑体" w:eastAsia="黑体"/>
          <w:sz w:val="32"/>
        </w:rPr>
        <w:t>第二部分 部门决算情况说明</w:t>
      </w:r>
    </w:p>
    <w:p w14:paraId="4ED35E66">
      <w:pPr>
        <w:spacing w:line="640" w:lineRule="exact"/>
        <w:ind w:firstLine="640"/>
        <w:jc w:val="both"/>
        <w:outlineLvl w:val="2"/>
      </w:pPr>
      <w:r>
        <w:rPr>
          <w:rFonts w:ascii="黑体" w:hAnsi="黑体" w:eastAsia="黑体"/>
          <w:sz w:val="32"/>
        </w:rPr>
        <w:t>一、收入支出决算总体情况说明</w:t>
      </w:r>
    </w:p>
    <w:p w14:paraId="622ABF43">
      <w:pPr>
        <w:spacing w:line="580" w:lineRule="exact"/>
        <w:ind w:firstLine="640"/>
        <w:jc w:val="both"/>
      </w:pPr>
      <w:r>
        <w:rPr>
          <w:rFonts w:ascii="仿宋_GB2312" w:hAnsi="仿宋_GB2312" w:eastAsia="仿宋_GB2312"/>
          <w:b/>
          <w:sz w:val="32"/>
        </w:rPr>
        <w:t>2024年度收入总计1,641.54万元，</w:t>
      </w:r>
      <w:r>
        <w:rPr>
          <w:rFonts w:ascii="仿宋_GB2312" w:hAnsi="仿宋_GB2312" w:eastAsia="仿宋_GB2312"/>
          <w:b w:val="0"/>
          <w:sz w:val="32"/>
        </w:rPr>
        <w:t>其中：本年收入合计1,641.54万元，使用非财政拨款结余（含专用结余）0.00万元，年初结转和结余0.00万元。</w:t>
      </w:r>
    </w:p>
    <w:p w14:paraId="00A273D9">
      <w:pPr>
        <w:spacing w:line="580" w:lineRule="exact"/>
        <w:ind w:firstLine="640"/>
        <w:jc w:val="both"/>
      </w:pPr>
      <w:r>
        <w:rPr>
          <w:rFonts w:ascii="仿宋_GB2312" w:hAnsi="仿宋_GB2312" w:eastAsia="仿宋_GB2312"/>
          <w:b/>
          <w:sz w:val="32"/>
        </w:rPr>
        <w:t>2024年度支出总计1,641.54万元，</w:t>
      </w:r>
      <w:r>
        <w:rPr>
          <w:rFonts w:ascii="仿宋_GB2312" w:hAnsi="仿宋_GB2312" w:eastAsia="仿宋_GB2312"/>
          <w:b w:val="0"/>
          <w:sz w:val="32"/>
        </w:rPr>
        <w:t>其中：本年支出合计1,641.54万元，结余分配0.00万元，年末结转和结余0.00万元。</w:t>
      </w:r>
    </w:p>
    <w:p w14:paraId="393FFA65">
      <w:pPr>
        <w:spacing w:line="580" w:lineRule="exact"/>
        <w:ind w:firstLine="640"/>
        <w:jc w:val="both"/>
      </w:pPr>
      <w:r>
        <w:rPr>
          <w:rFonts w:ascii="仿宋_GB2312" w:hAnsi="仿宋_GB2312" w:eastAsia="仿宋_GB2312"/>
          <w:b w:val="0"/>
          <w:sz w:val="32"/>
        </w:rPr>
        <w:t>收入支出总体与上年相比，减少1,484.81万元，下降47.49%，主要原因是：本年减少突发公共卫生事件应急处理项目经费。</w:t>
      </w:r>
    </w:p>
    <w:p w14:paraId="446477A2">
      <w:pPr>
        <w:spacing w:line="640" w:lineRule="exact"/>
        <w:ind w:firstLine="640"/>
        <w:jc w:val="both"/>
        <w:outlineLvl w:val="2"/>
      </w:pPr>
      <w:r>
        <w:rPr>
          <w:rFonts w:ascii="黑体" w:hAnsi="黑体" w:eastAsia="黑体"/>
          <w:sz w:val="32"/>
        </w:rPr>
        <w:t>二、收入决算情况说明</w:t>
      </w:r>
    </w:p>
    <w:p w14:paraId="5E6908CC">
      <w:pPr>
        <w:spacing w:line="580" w:lineRule="exact"/>
        <w:ind w:firstLine="640"/>
        <w:jc w:val="both"/>
      </w:pPr>
      <w:r>
        <w:rPr>
          <w:rFonts w:ascii="仿宋_GB2312" w:hAnsi="仿宋_GB2312" w:eastAsia="仿宋_GB2312"/>
          <w:b/>
          <w:sz w:val="32"/>
        </w:rPr>
        <w:t>本年收入1,641.54万元，</w:t>
      </w:r>
      <w:r>
        <w:rPr>
          <w:rFonts w:ascii="仿宋_GB2312" w:hAnsi="仿宋_GB2312" w:eastAsia="仿宋_GB2312"/>
          <w:b w:val="0"/>
          <w:sz w:val="32"/>
        </w:rPr>
        <w:t>其中：财政拨款收入1,345.21万元，占81.95%；上级补助收入0.00万元，占0.00%；事业收入0.00万元，占0.00%；经营收入0.00万元，占0.00%；附属单位上缴收入0.00万元，占0.00%；其他收入296.33万元，占18.05%。</w:t>
      </w:r>
    </w:p>
    <w:p w14:paraId="76E9D139">
      <w:pPr>
        <w:spacing w:line="640" w:lineRule="exact"/>
        <w:ind w:firstLine="640"/>
        <w:jc w:val="both"/>
        <w:outlineLvl w:val="2"/>
      </w:pPr>
      <w:r>
        <w:rPr>
          <w:rFonts w:ascii="黑体" w:hAnsi="黑体" w:eastAsia="黑体"/>
          <w:sz w:val="32"/>
        </w:rPr>
        <w:t>三、支出决算情况说明</w:t>
      </w:r>
    </w:p>
    <w:p w14:paraId="6A7500B0">
      <w:pPr>
        <w:spacing w:line="580" w:lineRule="exact"/>
        <w:ind w:firstLine="640"/>
        <w:jc w:val="both"/>
      </w:pPr>
      <w:r>
        <w:rPr>
          <w:rFonts w:ascii="仿宋_GB2312" w:hAnsi="仿宋_GB2312" w:eastAsia="仿宋_GB2312"/>
          <w:b/>
          <w:sz w:val="32"/>
        </w:rPr>
        <w:t>本年支出1,641.54万元，</w:t>
      </w:r>
      <w:r>
        <w:rPr>
          <w:rFonts w:ascii="仿宋_GB2312" w:hAnsi="仿宋_GB2312" w:eastAsia="仿宋_GB2312"/>
          <w:b w:val="0"/>
          <w:sz w:val="32"/>
        </w:rPr>
        <w:t>其中：基本支出1,059.33万元，占64.53%；项目支出582.21万元，占35.47%；上缴上级支出0.00万元，占0.00%；经营支出0.00万元，占0.00%；对附属单位补助支出0.00万元，占0.00%。</w:t>
      </w:r>
    </w:p>
    <w:p w14:paraId="2419C404">
      <w:pPr>
        <w:spacing w:line="640" w:lineRule="exact"/>
        <w:ind w:firstLine="640"/>
        <w:jc w:val="both"/>
        <w:outlineLvl w:val="2"/>
      </w:pPr>
      <w:r>
        <w:rPr>
          <w:rFonts w:ascii="黑体" w:hAnsi="黑体" w:eastAsia="黑体"/>
          <w:sz w:val="32"/>
        </w:rPr>
        <w:t>四、财政拨款收入支出决算总体情况说明</w:t>
      </w:r>
    </w:p>
    <w:p w14:paraId="52DB3243">
      <w:pPr>
        <w:spacing w:line="580" w:lineRule="exact"/>
        <w:ind w:firstLine="640"/>
        <w:jc w:val="both"/>
      </w:pPr>
      <w:r>
        <w:rPr>
          <w:rFonts w:ascii="仿宋_GB2312" w:hAnsi="仿宋_GB2312" w:eastAsia="仿宋_GB2312"/>
          <w:b/>
          <w:sz w:val="32"/>
        </w:rPr>
        <w:t>2024年度财政拨款收入总计1,345.21万元，</w:t>
      </w:r>
      <w:r>
        <w:rPr>
          <w:rFonts w:ascii="仿宋_GB2312" w:hAnsi="仿宋_GB2312" w:eastAsia="仿宋_GB2312"/>
          <w:b w:val="0"/>
          <w:sz w:val="32"/>
        </w:rPr>
        <w:t>其中：年初财政拨款结转和结余0.00万元，本年财政拨款收入1,345.21万元。</w:t>
      </w:r>
      <w:r>
        <w:rPr>
          <w:rFonts w:ascii="仿宋_GB2312" w:hAnsi="仿宋_GB2312" w:eastAsia="仿宋_GB2312"/>
          <w:b/>
          <w:sz w:val="32"/>
        </w:rPr>
        <w:t>财政拨款支出总计1,345.21万元，</w:t>
      </w:r>
      <w:r>
        <w:rPr>
          <w:rFonts w:ascii="仿宋_GB2312" w:hAnsi="仿宋_GB2312" w:eastAsia="仿宋_GB2312"/>
          <w:b w:val="0"/>
          <w:sz w:val="32"/>
        </w:rPr>
        <w:t>其中：年末财政拨款结转和结余0.00万元，本年财政拨款支出1,345.21万元。</w:t>
      </w:r>
    </w:p>
    <w:p w14:paraId="604431CA">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减少1,781.14万元，下降56.97%，主要原因是：本年减少突发公共卫生事件应急处理项目经费。</w:t>
      </w:r>
      <w:r>
        <w:rPr>
          <w:rFonts w:ascii="仿宋_GB2312" w:hAnsi="仿宋_GB2312" w:eastAsia="仿宋_GB2312"/>
          <w:b/>
          <w:sz w:val="32"/>
        </w:rPr>
        <w:t>与年初预算相比，</w:t>
      </w:r>
      <w:r>
        <w:rPr>
          <w:rFonts w:ascii="仿宋_GB2312" w:hAnsi="仿宋_GB2312" w:eastAsia="仿宋_GB2312"/>
          <w:b w:val="0"/>
          <w:sz w:val="32"/>
        </w:rPr>
        <w:t>年初预算数1,143.91万元，决算数1,345.21万元，预决算差异率17.60%，主要原因是：年中追加疾控中心检测能力等项目经费，导致预决算存在差异。</w:t>
      </w:r>
    </w:p>
    <w:p w14:paraId="1F121B92">
      <w:pPr>
        <w:spacing w:line="640" w:lineRule="exact"/>
        <w:ind w:firstLine="640"/>
        <w:jc w:val="both"/>
        <w:outlineLvl w:val="2"/>
      </w:pPr>
      <w:r>
        <w:rPr>
          <w:rFonts w:ascii="黑体" w:hAnsi="黑体" w:eastAsia="黑体"/>
          <w:sz w:val="32"/>
        </w:rPr>
        <w:t>五、一般公共预算财政拨款支出决算情况说明</w:t>
      </w:r>
    </w:p>
    <w:p w14:paraId="06644FA9">
      <w:pPr>
        <w:spacing w:line="640" w:lineRule="exact"/>
        <w:ind w:firstLine="640"/>
        <w:jc w:val="both"/>
        <w:outlineLvl w:val="3"/>
      </w:pPr>
      <w:r>
        <w:rPr>
          <w:rFonts w:ascii="楷体_GB2312" w:hAnsi="楷体_GB2312" w:eastAsia="楷体_GB2312"/>
          <w:b/>
          <w:sz w:val="32"/>
        </w:rPr>
        <w:t>（一）一般公共预算财政拨款支出决算总体情况</w:t>
      </w:r>
    </w:p>
    <w:p w14:paraId="1902529D">
      <w:pPr>
        <w:spacing w:line="580" w:lineRule="exact"/>
        <w:ind w:firstLine="640"/>
        <w:jc w:val="both"/>
      </w:pPr>
      <w:r>
        <w:rPr>
          <w:rFonts w:ascii="仿宋_GB2312" w:hAnsi="仿宋_GB2312" w:eastAsia="仿宋_GB2312"/>
          <w:b/>
          <w:sz w:val="32"/>
        </w:rPr>
        <w:t>2024年度一般公共预算财政拨款支出1,345.21万元，</w:t>
      </w:r>
      <w:r>
        <w:rPr>
          <w:rFonts w:ascii="仿宋_GB2312" w:hAnsi="仿宋_GB2312" w:eastAsia="仿宋_GB2312"/>
          <w:b w:val="0"/>
          <w:sz w:val="32"/>
        </w:rPr>
        <w:t>占本年支出合计的81.95%。</w:t>
      </w:r>
      <w:r>
        <w:rPr>
          <w:rFonts w:ascii="仿宋_GB2312" w:hAnsi="仿宋_GB2312" w:eastAsia="仿宋_GB2312"/>
          <w:b/>
          <w:sz w:val="32"/>
        </w:rPr>
        <w:t>与上年相比，</w:t>
      </w:r>
      <w:r>
        <w:rPr>
          <w:rFonts w:ascii="仿宋_GB2312" w:hAnsi="仿宋_GB2312" w:eastAsia="仿宋_GB2312"/>
          <w:b w:val="0"/>
          <w:sz w:val="32"/>
        </w:rPr>
        <w:t>减少1,781.14万元，下降56.97%，主要原因是：本年减少突发公共卫生事件应急处理项目经费。</w:t>
      </w:r>
      <w:r>
        <w:rPr>
          <w:rFonts w:ascii="仿宋_GB2312" w:hAnsi="仿宋_GB2312" w:eastAsia="仿宋_GB2312"/>
          <w:b/>
          <w:sz w:val="32"/>
        </w:rPr>
        <w:t>与年初预算相比,</w:t>
      </w:r>
      <w:r>
        <w:rPr>
          <w:rFonts w:ascii="仿宋_GB2312" w:hAnsi="仿宋_GB2312" w:eastAsia="仿宋_GB2312"/>
          <w:b w:val="0"/>
          <w:sz w:val="32"/>
        </w:rPr>
        <w:t>年初预算数1,143.91万元，决算数1,345.21万元，预决算差异率17.60%，主要原因是：年中追加疾控中心检测能力等项目经费，导致预决算存在差异。</w:t>
      </w:r>
    </w:p>
    <w:p w14:paraId="07254048">
      <w:pPr>
        <w:spacing w:line="640" w:lineRule="exact"/>
        <w:ind w:firstLine="640"/>
        <w:jc w:val="both"/>
        <w:outlineLvl w:val="3"/>
      </w:pPr>
      <w:r>
        <w:rPr>
          <w:rFonts w:ascii="楷体_GB2312" w:hAnsi="楷体_GB2312" w:eastAsia="楷体_GB2312"/>
          <w:b/>
          <w:sz w:val="32"/>
        </w:rPr>
        <w:t>（二）一般公共预算财政拨款支出决算结构情况</w:t>
      </w:r>
    </w:p>
    <w:p w14:paraId="0A8B39F6">
      <w:pPr>
        <w:spacing w:line="580" w:lineRule="exact"/>
        <w:ind w:firstLine="640"/>
        <w:jc w:val="both"/>
      </w:pPr>
      <w:r>
        <w:rPr>
          <w:rFonts w:ascii="仿宋_GB2312" w:hAnsi="仿宋_GB2312" w:eastAsia="仿宋_GB2312"/>
          <w:b w:val="0"/>
          <w:sz w:val="32"/>
        </w:rPr>
        <w:t>1.社会保障和就业支出(类)116.36万元,占8.65%。</w:t>
      </w:r>
    </w:p>
    <w:p w14:paraId="5E9426C0">
      <w:pPr>
        <w:spacing w:line="580" w:lineRule="exact"/>
        <w:ind w:firstLine="640"/>
        <w:jc w:val="both"/>
      </w:pPr>
      <w:r>
        <w:rPr>
          <w:rFonts w:ascii="仿宋_GB2312" w:hAnsi="仿宋_GB2312" w:eastAsia="仿宋_GB2312"/>
          <w:b w:val="0"/>
          <w:sz w:val="32"/>
        </w:rPr>
        <w:t>2.卫生健康支出(类)1,175.67万元,占87.40%。</w:t>
      </w:r>
    </w:p>
    <w:p w14:paraId="0C4711C7">
      <w:pPr>
        <w:spacing w:line="580" w:lineRule="exact"/>
        <w:ind w:firstLine="640"/>
        <w:jc w:val="both"/>
      </w:pPr>
      <w:r>
        <w:rPr>
          <w:rFonts w:ascii="仿宋_GB2312" w:hAnsi="仿宋_GB2312" w:eastAsia="仿宋_GB2312"/>
          <w:b w:val="0"/>
          <w:sz w:val="32"/>
        </w:rPr>
        <w:t>3.住房保障支出(类)45.68万元,占3.40%。</w:t>
      </w:r>
    </w:p>
    <w:p w14:paraId="66012271">
      <w:pPr>
        <w:spacing w:line="580" w:lineRule="exact"/>
        <w:ind w:firstLine="640"/>
        <w:jc w:val="both"/>
      </w:pPr>
      <w:r>
        <w:rPr>
          <w:rFonts w:ascii="仿宋_GB2312" w:hAnsi="仿宋_GB2312" w:eastAsia="仿宋_GB2312"/>
          <w:b w:val="0"/>
          <w:sz w:val="32"/>
        </w:rPr>
        <w:t>4.其他支出(类)7.51万元,占0.56%。</w:t>
      </w:r>
    </w:p>
    <w:p w14:paraId="5F4D436C">
      <w:pPr>
        <w:spacing w:line="640" w:lineRule="exact"/>
        <w:ind w:firstLine="640"/>
        <w:jc w:val="both"/>
        <w:outlineLvl w:val="3"/>
      </w:pPr>
      <w:r>
        <w:rPr>
          <w:rFonts w:ascii="楷体_GB2312" w:hAnsi="楷体_GB2312" w:eastAsia="楷体_GB2312"/>
          <w:b/>
          <w:sz w:val="32"/>
        </w:rPr>
        <w:t>（三）一般公共预算财政拨款支出决算具体情况</w:t>
      </w:r>
    </w:p>
    <w:p w14:paraId="3B4118C9">
      <w:pPr>
        <w:spacing w:line="580" w:lineRule="exact"/>
        <w:ind w:firstLine="640"/>
        <w:jc w:val="both"/>
      </w:pPr>
      <w:r>
        <w:rPr>
          <w:rFonts w:ascii="仿宋_GB2312" w:hAnsi="仿宋_GB2312" w:eastAsia="仿宋_GB2312"/>
          <w:b w:val="0"/>
          <w:sz w:val="32"/>
        </w:rPr>
        <w:t>1.社会保障和就业支出(类)行政事业单位养老支出(款)行政单位离退休(项):支出决算数为1.59万元，比上年决算增加1.59万元，增长100.00%,主要原因是：本年行政退休人员增加，退休费支出增加。</w:t>
      </w:r>
    </w:p>
    <w:p w14:paraId="1CBA8B0B">
      <w:pPr>
        <w:spacing w:line="580" w:lineRule="exact"/>
        <w:ind w:firstLine="640"/>
        <w:jc w:val="both"/>
      </w:pPr>
      <w:r>
        <w:rPr>
          <w:rFonts w:ascii="仿宋_GB2312" w:hAnsi="仿宋_GB2312" w:eastAsia="仿宋_GB2312"/>
          <w:b w:val="0"/>
          <w:sz w:val="32"/>
        </w:rPr>
        <w:t>2.社会保障和就业支出(类)行政事业单位养老支出(款)事业单位离退休(项):支出决算数为27.06万元，比上年决算增加10.54万元，增长63.80%,主要原因是：本年事业退休人员增加，退休费支出增加。</w:t>
      </w:r>
    </w:p>
    <w:p w14:paraId="558CA142">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57.39万元，比上年决算增加0.68万元，增长1.20%,主要原因是：本年在职人员增加，养老保险缴费较上年增加。</w:t>
      </w:r>
    </w:p>
    <w:p w14:paraId="50C79A2E">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30.32万元，比上年决算增加23.63万元，增长353.21%,主要原因是：本年新增退休人员较上年增加，职业年金缴费支出增加。</w:t>
      </w:r>
    </w:p>
    <w:p w14:paraId="5DEB698A">
      <w:pPr>
        <w:spacing w:line="580" w:lineRule="exact"/>
        <w:ind w:firstLine="640"/>
        <w:jc w:val="both"/>
      </w:pPr>
      <w:r>
        <w:rPr>
          <w:rFonts w:ascii="仿宋_GB2312" w:hAnsi="仿宋_GB2312" w:eastAsia="仿宋_GB2312"/>
          <w:b w:val="0"/>
          <w:sz w:val="32"/>
        </w:rPr>
        <w:t>5.卫生健康支出(类)公共卫生(款)疾病预防控制机构(项):支出决算数为744.01万元，比上年决算减少315.95万元，下降29.81%,主要原因是：本年度突发公共卫生事件应急处理项目经费较上年减少。</w:t>
      </w:r>
    </w:p>
    <w:p w14:paraId="527FD687">
      <w:pPr>
        <w:spacing w:line="580" w:lineRule="exact"/>
        <w:ind w:firstLine="640"/>
        <w:jc w:val="both"/>
      </w:pPr>
      <w:r>
        <w:rPr>
          <w:rFonts w:ascii="仿宋_GB2312" w:hAnsi="仿宋_GB2312" w:eastAsia="仿宋_GB2312"/>
          <w:b w:val="0"/>
          <w:sz w:val="32"/>
        </w:rPr>
        <w:t>6.卫生健康支出(类)公共卫生(款)基本公共卫生服务(项):支出决算数为24.40万元，比上年决算减少4.27万元，下降14.89%,主要原因是：本年度基本公共卫生项目经费较上年减少。</w:t>
      </w:r>
    </w:p>
    <w:p w14:paraId="5BF0D8FB">
      <w:pPr>
        <w:spacing w:line="580" w:lineRule="exact"/>
        <w:ind w:firstLine="640"/>
        <w:jc w:val="both"/>
      </w:pPr>
      <w:r>
        <w:rPr>
          <w:rFonts w:ascii="仿宋_GB2312" w:hAnsi="仿宋_GB2312" w:eastAsia="仿宋_GB2312"/>
          <w:b w:val="0"/>
          <w:sz w:val="32"/>
        </w:rPr>
        <w:t>7.卫生健康支出(类)公共卫生(款)重大公共卫生服务(项):支出决算数为261.48万元，比上年决算增加115.03万元，增长78.55%,主要原因是：本年增加2024年中央重大公共卫生服务补助项目经费。</w:t>
      </w:r>
    </w:p>
    <w:p w14:paraId="2E8BC2A0">
      <w:pPr>
        <w:spacing w:line="580" w:lineRule="exact"/>
        <w:ind w:firstLine="640"/>
        <w:jc w:val="both"/>
      </w:pPr>
      <w:r>
        <w:rPr>
          <w:rFonts w:ascii="仿宋_GB2312" w:hAnsi="仿宋_GB2312" w:eastAsia="仿宋_GB2312"/>
          <w:b w:val="0"/>
          <w:sz w:val="32"/>
        </w:rPr>
        <w:t>8.卫生健康支出(类)公共卫生(款)突发公共卫生事件应急处理(项):支出决算数为0.00万元，比上年决算减少1,738.49万元，下降100.00%,主要原因是：本年度减少突发公共卫生事件应急处理项目经费。</w:t>
      </w:r>
    </w:p>
    <w:p w14:paraId="3052E20A">
      <w:pPr>
        <w:spacing w:line="580" w:lineRule="exact"/>
        <w:ind w:firstLine="640"/>
        <w:jc w:val="both"/>
      </w:pPr>
      <w:r>
        <w:rPr>
          <w:rFonts w:ascii="仿宋_GB2312" w:hAnsi="仿宋_GB2312" w:eastAsia="仿宋_GB2312"/>
          <w:b w:val="0"/>
          <w:sz w:val="32"/>
        </w:rPr>
        <w:t>9.卫生健康支出(类)行政事业单位医疗(款)事业单位医疗(项):支出决算数为24.39万元，比上年决算增加1.18万元，增长5.08%,主要原因是：本年在职人员增加，导致事业单位医疗支出较上年增加。</w:t>
      </w:r>
    </w:p>
    <w:p w14:paraId="606DBC37">
      <w:pPr>
        <w:spacing w:line="580" w:lineRule="exact"/>
        <w:ind w:firstLine="640"/>
        <w:jc w:val="both"/>
      </w:pPr>
      <w:r>
        <w:rPr>
          <w:rFonts w:ascii="仿宋_GB2312" w:hAnsi="仿宋_GB2312" w:eastAsia="仿宋_GB2312"/>
          <w:b w:val="0"/>
          <w:sz w:val="32"/>
        </w:rPr>
        <w:t>10.卫生健康支出(类)行政事业单位医疗(款)公务员医疗补助(项):支出决算数为0.38万元，比上年决算增加0.06万元，增长18.75%,主要原因是：本年在职人员增加，公务员医疗补助较上年增加。</w:t>
      </w:r>
    </w:p>
    <w:p w14:paraId="2FEC3991">
      <w:pPr>
        <w:spacing w:line="580" w:lineRule="exact"/>
        <w:ind w:firstLine="640"/>
        <w:jc w:val="both"/>
      </w:pPr>
      <w:r>
        <w:rPr>
          <w:rFonts w:ascii="仿宋_GB2312" w:hAnsi="仿宋_GB2312" w:eastAsia="仿宋_GB2312"/>
          <w:b w:val="0"/>
          <w:sz w:val="32"/>
        </w:rPr>
        <w:t>11.卫生健康支出(类)其他卫生健康支出(款)其他卫生健康支出(项):支出决算数为121.01万元，比上年决算增加121.01万元，增长100.00%,主要原因是：本年增加疾控中心能力建设项目。</w:t>
      </w:r>
    </w:p>
    <w:p w14:paraId="21492826">
      <w:pPr>
        <w:spacing w:line="580" w:lineRule="exact"/>
        <w:ind w:firstLine="640"/>
        <w:jc w:val="both"/>
      </w:pPr>
      <w:r>
        <w:rPr>
          <w:rFonts w:ascii="仿宋_GB2312" w:hAnsi="仿宋_GB2312" w:eastAsia="仿宋_GB2312"/>
          <w:b w:val="0"/>
          <w:sz w:val="32"/>
        </w:rPr>
        <w:t>12.住房保障支出(类)住房改革支出(款)住房公积金(项):支出决算数为45.68万元，比上年决算减少0.69万元，下降1.49%,主要原因是：本年在职人员调入调出，人员职级不同，缴费基数不同，导致住房公积金较上年减少。</w:t>
      </w:r>
    </w:p>
    <w:p w14:paraId="0513BD07">
      <w:pPr>
        <w:spacing w:line="580" w:lineRule="exact"/>
        <w:ind w:firstLine="640"/>
        <w:jc w:val="both"/>
      </w:pPr>
      <w:r>
        <w:rPr>
          <w:rFonts w:ascii="仿宋_GB2312" w:hAnsi="仿宋_GB2312" w:eastAsia="仿宋_GB2312"/>
          <w:b w:val="0"/>
          <w:sz w:val="32"/>
        </w:rPr>
        <w:t>13.其他支出(类)其他支出(款)其他支出(项):支出决算数为7.51万元，比上年决算增加4.54万元，增长152.86%,主要原因是：2024年为民办实事工作经费支出增加。</w:t>
      </w:r>
    </w:p>
    <w:p w14:paraId="58AF95F8">
      <w:pPr>
        <w:spacing w:line="640" w:lineRule="exact"/>
        <w:ind w:firstLine="640"/>
        <w:jc w:val="both"/>
        <w:outlineLvl w:val="2"/>
      </w:pPr>
      <w:r>
        <w:rPr>
          <w:rFonts w:ascii="黑体" w:hAnsi="黑体" w:eastAsia="黑体"/>
          <w:sz w:val="32"/>
        </w:rPr>
        <w:t>六、一般公共预算财政拨款基本支出决算情况说明</w:t>
      </w:r>
    </w:p>
    <w:p w14:paraId="3D5182B9">
      <w:pPr>
        <w:spacing w:line="580" w:lineRule="exact"/>
        <w:ind w:firstLine="640"/>
        <w:jc w:val="both"/>
      </w:pPr>
      <w:r>
        <w:rPr>
          <w:rFonts w:ascii="仿宋_GB2312" w:hAnsi="仿宋_GB2312" w:eastAsia="仿宋_GB2312"/>
          <w:b w:val="0"/>
          <w:sz w:val="32"/>
        </w:rPr>
        <w:t>2024年度一般公共预算财政拨款基本支出1,059.33万元，其中：</w:t>
      </w:r>
      <w:r>
        <w:rPr>
          <w:rFonts w:ascii="仿宋_GB2312" w:hAnsi="仿宋_GB2312" w:eastAsia="仿宋_GB2312"/>
          <w:b/>
          <w:sz w:val="32"/>
        </w:rPr>
        <w:t>人员经费915.26万元，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w:t>
      </w:r>
    </w:p>
    <w:p w14:paraId="75729D30">
      <w:pPr>
        <w:spacing w:line="580" w:lineRule="exact"/>
        <w:ind w:firstLine="640"/>
        <w:jc w:val="both"/>
      </w:pPr>
      <w:r>
        <w:rPr>
          <w:rFonts w:ascii="仿宋_GB2312" w:hAnsi="仿宋_GB2312" w:eastAsia="仿宋_GB2312"/>
          <w:b/>
          <w:sz w:val="32"/>
        </w:rPr>
        <w:t>公用经费144.07万元，</w:t>
      </w:r>
      <w:r>
        <w:rPr>
          <w:rFonts w:ascii="仿宋_GB2312" w:hAnsi="仿宋_GB2312" w:eastAsia="仿宋_GB2312"/>
          <w:b w:val="0"/>
          <w:sz w:val="32"/>
        </w:rPr>
        <w:t>包括：办公费、水费、电费、邮电费、取暖费、专用材料费、公务用车运行维护费。</w:t>
      </w:r>
    </w:p>
    <w:p w14:paraId="5E479128">
      <w:pPr>
        <w:spacing w:line="640" w:lineRule="exact"/>
        <w:ind w:firstLine="640"/>
        <w:jc w:val="both"/>
        <w:outlineLvl w:val="2"/>
      </w:pPr>
      <w:r>
        <w:rPr>
          <w:rFonts w:ascii="黑体" w:hAnsi="黑体" w:eastAsia="黑体"/>
          <w:sz w:val="32"/>
        </w:rPr>
        <w:t>七、政府性基金预算财政拨款收入支出决算情况说明</w:t>
      </w:r>
    </w:p>
    <w:p w14:paraId="61AC2736">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158918BD">
      <w:pPr>
        <w:spacing w:line="640" w:lineRule="exact"/>
        <w:ind w:firstLine="640"/>
        <w:jc w:val="both"/>
        <w:outlineLvl w:val="2"/>
      </w:pPr>
      <w:r>
        <w:rPr>
          <w:rFonts w:ascii="黑体" w:hAnsi="黑体" w:eastAsia="黑体"/>
          <w:sz w:val="32"/>
        </w:rPr>
        <w:t>八、国有资本经营预算财政拨款收入支出决算情况说明</w:t>
      </w:r>
    </w:p>
    <w:p w14:paraId="6AC49D31">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83B9C04">
      <w:pPr>
        <w:spacing w:line="640" w:lineRule="exact"/>
        <w:ind w:firstLine="640"/>
        <w:jc w:val="both"/>
        <w:outlineLvl w:val="2"/>
      </w:pPr>
      <w:r>
        <w:rPr>
          <w:rFonts w:ascii="黑体" w:hAnsi="黑体" w:eastAsia="黑体"/>
          <w:sz w:val="32"/>
        </w:rPr>
        <w:t>九、财政拨款“三公”经费支出决算情况说明</w:t>
      </w:r>
    </w:p>
    <w:p w14:paraId="6659FABD">
      <w:pPr>
        <w:spacing w:line="580" w:lineRule="exact"/>
        <w:ind w:firstLine="640"/>
        <w:jc w:val="both"/>
      </w:pPr>
      <w:r>
        <w:rPr>
          <w:rFonts w:ascii="仿宋_GB2312" w:hAnsi="仿宋_GB2312" w:eastAsia="仿宋_GB2312"/>
          <w:b/>
          <w:sz w:val="32"/>
        </w:rPr>
        <w:t>2024年度财政拨款“三公”经费支出1.60万元，</w:t>
      </w:r>
      <w:r>
        <w:rPr>
          <w:rFonts w:ascii="仿宋_GB2312" w:hAnsi="仿宋_GB2312" w:eastAsia="仿宋_GB2312"/>
          <w:b w:val="0"/>
          <w:sz w:val="32"/>
        </w:rPr>
        <w:t>比上年增加0.10万元，增长6.67%，主要原因是：本年因业务需求，用车次数增加，燃油费增加，导致公务用车运行维护费较上年增加。其中：因公出国（境）费支出0.00万元，占0.00%，比上年增加0.00万元，增长0.00%，主要原因是：2023年与2024年均未安排因公出国（境）费支出。公务用车购置及运行维护费支出1.60万元，占100.00%，比上年增加0.10万元，增长6.67%，主要原因是：本年因业务需求，用车次数增加，燃油费增加，导致公务用车运行维护费较上年增加。公务接待费支出0.00万元，占0.00%，比上年增加0.00万元，增长0.00%，主要原因是：2023年与2024年均未安排公务接待费支出。</w:t>
      </w:r>
    </w:p>
    <w:p w14:paraId="7589FF15">
      <w:pPr>
        <w:spacing w:line="580" w:lineRule="exact"/>
        <w:ind w:firstLine="640"/>
        <w:jc w:val="both"/>
      </w:pPr>
      <w:r>
        <w:rPr>
          <w:rFonts w:ascii="仿宋_GB2312" w:hAnsi="仿宋_GB2312" w:eastAsia="仿宋_GB2312"/>
          <w:b/>
          <w:sz w:val="32"/>
        </w:rPr>
        <w:t>具体情况如下：</w:t>
      </w:r>
    </w:p>
    <w:p w14:paraId="12BB4DF5">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F3E6724">
      <w:pPr>
        <w:spacing w:line="580" w:lineRule="exact"/>
        <w:ind w:firstLine="640"/>
        <w:jc w:val="both"/>
      </w:pPr>
      <w:r>
        <w:rPr>
          <w:rFonts w:ascii="仿宋_GB2312" w:hAnsi="仿宋_GB2312" w:eastAsia="仿宋_GB2312"/>
          <w:b w:val="0"/>
          <w:sz w:val="32"/>
        </w:rPr>
        <w:t>公务用车购置及运行维护费1.60万元，其中：公务用车购置费0.00万元，公务用车运行维护费1.60万元。公务用车运行维护费开支内容包括车辆燃油费。公务用车购置数0辆，公务用车保有量2辆。国有资产占用情况中固定资产车辆6辆，与公务用车保有量差异原因是：差异车辆为一般业务用车，预算未安排公务用车运行维护费。</w:t>
      </w:r>
    </w:p>
    <w:p w14:paraId="34ADC653">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4949CD6A">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1.60万元，决算数1.60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1.60万元，决算数1.60万元，预决算差异率0.00%，主要原因是：严格按照预算执行，预决算无差异。公务接待费全年预算数0.00万元，决算数0.00万元，预决算差异率0.00%，主要原因是：本单位无公务接待费。</w:t>
      </w:r>
    </w:p>
    <w:p w14:paraId="69354E10">
      <w:pPr>
        <w:spacing w:line="640" w:lineRule="exact"/>
        <w:ind w:firstLine="640"/>
        <w:jc w:val="both"/>
        <w:outlineLvl w:val="2"/>
      </w:pPr>
      <w:r>
        <w:rPr>
          <w:rFonts w:ascii="黑体" w:hAnsi="黑体" w:eastAsia="黑体"/>
          <w:sz w:val="32"/>
        </w:rPr>
        <w:t>十、其他重要事项的情况说明</w:t>
      </w:r>
    </w:p>
    <w:p w14:paraId="5B013F96">
      <w:pPr>
        <w:spacing w:line="640" w:lineRule="exact"/>
        <w:ind w:firstLine="640"/>
        <w:jc w:val="both"/>
        <w:outlineLvl w:val="3"/>
      </w:pPr>
      <w:r>
        <w:rPr>
          <w:rFonts w:ascii="楷体_GB2312" w:hAnsi="楷体_GB2312" w:eastAsia="楷体_GB2312"/>
          <w:b/>
          <w:sz w:val="32"/>
        </w:rPr>
        <w:t>（一）机关运行经费及公用经费支出情况</w:t>
      </w:r>
    </w:p>
    <w:p w14:paraId="230E016C">
      <w:pPr>
        <w:spacing w:line="580" w:lineRule="exact"/>
        <w:ind w:firstLine="640"/>
        <w:jc w:val="both"/>
      </w:pPr>
      <w:r>
        <w:rPr>
          <w:rFonts w:ascii="仿宋_GB2312" w:hAnsi="仿宋_GB2312" w:eastAsia="仿宋_GB2312"/>
          <w:b w:val="0"/>
          <w:sz w:val="32"/>
        </w:rPr>
        <w:t>2024年度疏附县疾病预防控制中心（事业单位）公用经费支出144.07万元，比上年增加127.62万元，增长775.81%，主要原因是：本年增加单位办公楼取暖费支出。</w:t>
      </w:r>
    </w:p>
    <w:p w14:paraId="648D5EC7">
      <w:pPr>
        <w:spacing w:line="640" w:lineRule="exact"/>
        <w:ind w:firstLine="640"/>
        <w:jc w:val="both"/>
        <w:outlineLvl w:val="3"/>
      </w:pPr>
      <w:r>
        <w:rPr>
          <w:rFonts w:ascii="楷体_GB2312" w:hAnsi="楷体_GB2312" w:eastAsia="楷体_GB2312"/>
          <w:b/>
          <w:sz w:val="32"/>
        </w:rPr>
        <w:t>（二）政府采购情况</w:t>
      </w:r>
    </w:p>
    <w:p w14:paraId="435064BF">
      <w:pPr>
        <w:spacing w:line="580" w:lineRule="exact"/>
        <w:ind w:firstLine="640"/>
        <w:jc w:val="both"/>
      </w:pPr>
      <w:r>
        <w:rPr>
          <w:rFonts w:ascii="仿宋_GB2312" w:hAnsi="仿宋_GB2312" w:eastAsia="仿宋_GB2312"/>
          <w:b w:val="0"/>
          <w:sz w:val="32"/>
        </w:rPr>
        <w:t>2024年度政府采购支出总额26.66万元，其中：政府采购货物支出9.86万元、政府采购工程支出15.66万元、政府采购服务支出1.14万元。</w:t>
      </w:r>
    </w:p>
    <w:p w14:paraId="7C2AE4BF">
      <w:pPr>
        <w:spacing w:line="580" w:lineRule="exact"/>
        <w:ind w:firstLine="640"/>
        <w:jc w:val="both"/>
      </w:pPr>
      <w:r>
        <w:rPr>
          <w:rFonts w:ascii="仿宋_GB2312" w:hAnsi="仿宋_GB2312" w:eastAsia="仿宋_GB2312"/>
          <w:b w:val="0"/>
          <w:sz w:val="32"/>
        </w:rPr>
        <w:t>授予中小企业合同金额26.66万元，占政府采购支出总额的100.00%，其中：授予小微企业合同金额11.00万元，占政府采购支出总额的41.26%。</w:t>
      </w:r>
    </w:p>
    <w:p w14:paraId="266C8A45">
      <w:pPr>
        <w:spacing w:line="640" w:lineRule="exact"/>
        <w:ind w:firstLine="640"/>
        <w:jc w:val="both"/>
        <w:outlineLvl w:val="3"/>
      </w:pPr>
      <w:r>
        <w:rPr>
          <w:rFonts w:ascii="楷体_GB2312" w:hAnsi="楷体_GB2312" w:eastAsia="楷体_GB2312"/>
          <w:b/>
          <w:sz w:val="32"/>
        </w:rPr>
        <w:t>（三）国有资产占用情况说明</w:t>
      </w:r>
    </w:p>
    <w:p w14:paraId="3FA1B770">
      <w:pPr>
        <w:spacing w:line="580" w:lineRule="exact"/>
        <w:ind w:firstLine="640"/>
        <w:jc w:val="both"/>
      </w:pPr>
      <w:r>
        <w:rPr>
          <w:rFonts w:ascii="仿宋_GB2312" w:hAnsi="仿宋_GB2312" w:eastAsia="仿宋_GB2312"/>
          <w:b w:val="0"/>
          <w:sz w:val="32"/>
        </w:rPr>
        <w:t>截至2024年12月31日，房屋6,312.00平方米，价值2,110.10万元。车辆6辆，价值538.94万元，其中：副部（省）级及以上领导用车0辆、主要负责人用车0辆、机要通信用车0辆、应急保障用车0辆、执法执勤用车0辆、特种专业技术用车0辆、离退休干部服务用车0辆、其他用车6辆，其他用车主要是：2辆单位公务用车、4辆单位业务用车。单价100万元（含）以上设备（不含车辆）0台（套）。</w:t>
      </w:r>
    </w:p>
    <w:p w14:paraId="72034736">
      <w:pPr>
        <w:spacing w:line="640" w:lineRule="exact"/>
        <w:ind w:firstLine="640"/>
        <w:jc w:val="both"/>
        <w:outlineLvl w:val="2"/>
      </w:pPr>
      <w:r>
        <w:rPr>
          <w:rFonts w:ascii="黑体" w:hAnsi="黑体" w:eastAsia="黑体"/>
          <w:sz w:val="32"/>
        </w:rPr>
        <w:t>十一、预算绩效的情况说明</w:t>
      </w:r>
    </w:p>
    <w:p w14:paraId="1BE36274">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根据预算绩效管理要求，本单位2024年度预算绩效管理形成整体支出绩效自评表1个，全年预算总额2,032.31万元，实际执行总额1,900.10万元；预算绩效评价项目</w:t>
      </w:r>
      <w:r>
        <w:rPr>
          <w:rFonts w:hint="eastAsia" w:ascii="仿宋_GB2312" w:hAnsi="仿宋_GB2312" w:eastAsia="仿宋_GB2312"/>
          <w:b w:val="0"/>
          <w:sz w:val="32"/>
          <w:lang w:val="en-US" w:eastAsia="zh-CN"/>
        </w:rPr>
        <w:t>8</w:t>
      </w:r>
      <w:r>
        <w:rPr>
          <w:rFonts w:ascii="仿宋_GB2312" w:hAnsi="仿宋_GB2312" w:eastAsia="仿宋_GB2312"/>
          <w:b w:val="0"/>
          <w:sz w:val="32"/>
        </w:rPr>
        <w:t>个，全年预算数1,3</w:t>
      </w:r>
      <w:r>
        <w:rPr>
          <w:rFonts w:hint="eastAsia" w:ascii="仿宋_GB2312" w:hAnsi="仿宋_GB2312" w:eastAsia="仿宋_GB2312"/>
          <w:b w:val="0"/>
          <w:sz w:val="32"/>
          <w:lang w:val="en-US" w:eastAsia="zh-CN"/>
        </w:rPr>
        <w:t>8</w:t>
      </w:r>
      <w:r>
        <w:rPr>
          <w:rFonts w:ascii="仿宋_GB2312" w:hAnsi="仿宋_GB2312" w:eastAsia="仿宋_GB2312"/>
          <w:b w:val="0"/>
          <w:sz w:val="32"/>
        </w:rPr>
        <w:t>2.</w:t>
      </w:r>
      <w:r>
        <w:rPr>
          <w:rFonts w:hint="eastAsia" w:ascii="仿宋_GB2312" w:hAnsi="仿宋_GB2312" w:eastAsia="仿宋_GB2312"/>
          <w:b w:val="0"/>
          <w:sz w:val="32"/>
          <w:lang w:val="en-US" w:eastAsia="zh-CN"/>
        </w:rPr>
        <w:t>61</w:t>
      </w:r>
      <w:r>
        <w:rPr>
          <w:rFonts w:ascii="仿宋_GB2312" w:hAnsi="仿宋_GB2312" w:eastAsia="仿宋_GB2312"/>
          <w:b w:val="0"/>
          <w:sz w:val="32"/>
        </w:rPr>
        <w:t>万元，全年执行数1,3</w:t>
      </w:r>
      <w:r>
        <w:rPr>
          <w:rFonts w:hint="eastAsia" w:ascii="仿宋_GB2312" w:hAnsi="仿宋_GB2312" w:eastAsia="仿宋_GB2312"/>
          <w:b w:val="0"/>
          <w:sz w:val="32"/>
          <w:lang w:val="en-US" w:eastAsia="zh-CN"/>
        </w:rPr>
        <w:t>5</w:t>
      </w:r>
      <w:r>
        <w:rPr>
          <w:rFonts w:ascii="仿宋_GB2312" w:hAnsi="仿宋_GB2312" w:eastAsia="仿宋_GB2312"/>
          <w:b w:val="0"/>
          <w:sz w:val="32"/>
        </w:rPr>
        <w:t>2.</w:t>
      </w:r>
      <w:r>
        <w:rPr>
          <w:rFonts w:hint="eastAsia" w:ascii="仿宋_GB2312" w:hAnsi="仿宋_GB2312" w:eastAsia="仿宋_GB2312"/>
          <w:b w:val="0"/>
          <w:sz w:val="32"/>
          <w:lang w:val="en-US" w:eastAsia="zh-CN"/>
        </w:rPr>
        <w:t>06</w:t>
      </w:r>
      <w:r>
        <w:rPr>
          <w:rFonts w:ascii="仿宋_GB2312" w:hAnsi="仿宋_GB2312" w:eastAsia="仿宋_GB2312"/>
          <w:b w:val="0"/>
          <w:sz w:val="32"/>
        </w:rPr>
        <w:t>万元。预算绩效管理取得的成效：一是通过对项目进行事前绩效评估，筛除了一些可行性低、效益不高的项目，从源头上确保财政资金投向更有价值的领域。发现的问题及原因：在编制和实施中还存在编制不细、预算调整较多、追加预算比重较大等现象,因此项目预算执行的准确性还有待加强,同时分析手段和技术水平上还有待完善。在今后的工作中,我们将加强与财政部门的紧密配合,开展好项目资金绩效工作,运用好绩效评价的结果,不断提升预算水平。下一步改进措施：加强预算绩效制度建设‌，做好事前绩效评估‌：对新增重大政策和项目进行事前绩效评估，确保项目立项的必要性和合理性。具体附整体支出绩效自评表，项目支出绩效自评表和评价报告。</w:t>
      </w:r>
    </w:p>
    <w:p w14:paraId="21FA1B59">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96C43F6">
        <w:tblPrEx>
          <w:tblCellMar>
            <w:top w:w="0" w:type="dxa"/>
            <w:left w:w="108" w:type="dxa"/>
            <w:bottom w:w="0" w:type="dxa"/>
            <w:right w:w="108" w:type="dxa"/>
          </w:tblCellMar>
        </w:tblPrEx>
        <w:tc>
          <w:tcPr>
            <w:tcW w:w="8847" w:type="dxa"/>
            <w:gridSpan w:val="9"/>
            <w:vAlign w:val="center"/>
          </w:tcPr>
          <w:p w14:paraId="4FA90629">
            <w:pPr>
              <w:jc w:val="center"/>
            </w:pPr>
            <w:r>
              <w:rPr>
                <w:rFonts w:ascii="宋体" w:hAnsi="宋体" w:eastAsia="宋体"/>
                <w:sz w:val="24"/>
              </w:rPr>
              <w:t>单位整体支出绩效自评表</w:t>
            </w:r>
          </w:p>
        </w:tc>
      </w:tr>
      <w:tr w14:paraId="28F4A0B3">
        <w:tblPrEx>
          <w:tblCellMar>
            <w:top w:w="0" w:type="dxa"/>
            <w:left w:w="108" w:type="dxa"/>
            <w:bottom w:w="0" w:type="dxa"/>
            <w:right w:w="108" w:type="dxa"/>
          </w:tblCellMar>
        </w:tblPrEx>
        <w:tc>
          <w:tcPr>
            <w:tcW w:w="8847" w:type="dxa"/>
            <w:gridSpan w:val="9"/>
            <w:vAlign w:val="center"/>
          </w:tcPr>
          <w:p w14:paraId="5DBE6A42">
            <w:pPr>
              <w:jc w:val="center"/>
            </w:pPr>
            <w:r>
              <w:rPr>
                <w:rFonts w:ascii="宋体" w:hAnsi="宋体" w:eastAsia="宋体"/>
                <w:sz w:val="24"/>
              </w:rPr>
              <w:t>（2024年度）</w:t>
            </w:r>
          </w:p>
        </w:tc>
      </w:tr>
      <w:tr w14:paraId="2D47FCB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CF1981">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286BC7D">
            <w:pPr>
              <w:jc w:val="center"/>
            </w:pPr>
            <w:r>
              <w:rPr>
                <w:rFonts w:ascii="宋体" w:hAnsi="宋体" w:eastAsia="宋体"/>
                <w:sz w:val="16"/>
              </w:rPr>
              <w:t>疏附县疾病预防控制中心</w:t>
            </w:r>
          </w:p>
        </w:tc>
      </w:tr>
      <w:tr w14:paraId="0AC30A2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1B3546">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5B4035">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EBF8CB">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FC202A">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5F1A82">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523015">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3A9AE1">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D6C59B">
            <w:pPr>
              <w:jc w:val="center"/>
            </w:pPr>
            <w:r>
              <w:rPr>
                <w:rFonts w:ascii="宋体" w:hAnsi="宋体" w:eastAsia="宋体"/>
                <w:sz w:val="16"/>
              </w:rPr>
              <w:t>得分</w:t>
            </w:r>
          </w:p>
        </w:tc>
      </w:tr>
      <w:tr w14:paraId="010FA9C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DC3B7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8C319A">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33407F">
            <w:pPr>
              <w:jc w:val="center"/>
            </w:pPr>
            <w:r>
              <w:rPr>
                <w:rFonts w:ascii="宋体" w:hAnsi="宋体" w:eastAsia="宋体"/>
                <w:sz w:val="16"/>
              </w:rPr>
              <w:t>1,143.92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D2641B">
            <w:pPr>
              <w:jc w:val="center"/>
            </w:pPr>
            <w:r>
              <w:rPr>
                <w:rFonts w:ascii="宋体" w:hAnsi="宋体" w:eastAsia="宋体"/>
                <w:sz w:val="16"/>
              </w:rPr>
              <w:t>2,032.31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C1221F">
            <w:pPr>
              <w:jc w:val="center"/>
            </w:pPr>
            <w:r>
              <w:rPr>
                <w:rFonts w:ascii="宋体" w:hAnsi="宋体" w:eastAsia="宋体"/>
                <w:sz w:val="16"/>
              </w:rPr>
              <w:t>1,900.10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74113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FAC2D6">
            <w:pPr>
              <w:jc w:val="center"/>
            </w:pPr>
            <w:r>
              <w:rPr>
                <w:rFonts w:ascii="宋体" w:hAnsi="宋体" w:eastAsia="宋体"/>
                <w:sz w:val="16"/>
              </w:rPr>
              <w:t>93.49%</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172CE5">
            <w:pPr>
              <w:jc w:val="center"/>
            </w:pPr>
            <w:r>
              <w:rPr>
                <w:rFonts w:ascii="宋体" w:hAnsi="宋体" w:eastAsia="宋体"/>
                <w:sz w:val="16"/>
              </w:rPr>
              <w:t>9.36</w:t>
            </w:r>
          </w:p>
        </w:tc>
      </w:tr>
      <w:tr w14:paraId="59744D5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F37C6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3CF8D3">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B314DD">
            <w:pPr>
              <w:jc w:val="center"/>
            </w:pPr>
            <w:r>
              <w:rPr>
                <w:rFonts w:ascii="宋体" w:hAnsi="宋体" w:eastAsia="宋体"/>
                <w:sz w:val="16"/>
              </w:rPr>
              <w:t>133.31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ACBAA9">
            <w:pPr>
              <w:jc w:val="center"/>
            </w:pPr>
            <w:r>
              <w:rPr>
                <w:rFonts w:ascii="宋体" w:hAnsi="宋体" w:eastAsia="宋体"/>
                <w:sz w:val="16"/>
              </w:rPr>
              <w:t>1,097.90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7EB510">
            <w:pPr>
              <w:jc w:val="center"/>
            </w:pPr>
            <w:r>
              <w:rPr>
                <w:rFonts w:ascii="宋体" w:hAnsi="宋体" w:eastAsia="宋体"/>
                <w:sz w:val="16"/>
              </w:rPr>
              <w:t>1,059.33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B6784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E2511F">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0612A6">
            <w:pPr>
              <w:jc w:val="center"/>
            </w:pPr>
            <w:r>
              <w:rPr>
                <w:rFonts w:ascii="宋体" w:hAnsi="宋体" w:eastAsia="宋体"/>
                <w:sz w:val="16"/>
              </w:rPr>
              <w:t>—</w:t>
            </w:r>
          </w:p>
        </w:tc>
      </w:tr>
      <w:tr w14:paraId="05B4D97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4941D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6477A5">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2CE551">
            <w:pPr>
              <w:jc w:val="center"/>
            </w:pPr>
            <w:r>
              <w:rPr>
                <w:rFonts w:ascii="宋体" w:hAnsi="宋体" w:eastAsia="宋体"/>
                <w:sz w:val="16"/>
              </w:rPr>
              <w:t>1,010.61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146D39">
            <w:pPr>
              <w:jc w:val="center"/>
            </w:pPr>
            <w:r>
              <w:rPr>
                <w:rFonts w:ascii="宋体" w:hAnsi="宋体" w:eastAsia="宋体"/>
                <w:sz w:val="16"/>
              </w:rPr>
              <w:t>365.85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C96A32">
            <w:pPr>
              <w:jc w:val="center"/>
            </w:pPr>
            <w:r>
              <w:rPr>
                <w:rFonts w:ascii="宋体" w:hAnsi="宋体" w:eastAsia="宋体"/>
                <w:sz w:val="16"/>
              </w:rPr>
              <w:t>281.31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7F522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073A6C">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22C66C">
            <w:pPr>
              <w:jc w:val="center"/>
            </w:pPr>
            <w:r>
              <w:rPr>
                <w:rFonts w:ascii="宋体" w:hAnsi="宋体" w:eastAsia="宋体"/>
                <w:sz w:val="16"/>
              </w:rPr>
              <w:t>—</w:t>
            </w:r>
          </w:p>
        </w:tc>
      </w:tr>
      <w:tr w14:paraId="6850B93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2E0E0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B96D70">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8DC82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4741F3">
            <w:pPr>
              <w:jc w:val="center"/>
            </w:pPr>
            <w:r>
              <w:rPr>
                <w:rFonts w:ascii="宋体" w:hAnsi="宋体" w:eastAsia="宋体"/>
                <w:sz w:val="16"/>
              </w:rPr>
              <w:t>568.56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4B6D92">
            <w:pPr>
              <w:jc w:val="center"/>
            </w:pPr>
            <w:r>
              <w:rPr>
                <w:rFonts w:ascii="宋体" w:hAnsi="宋体" w:eastAsia="宋体"/>
                <w:sz w:val="16"/>
              </w:rPr>
              <w:t>559.46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7689F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29040B">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4333B">
            <w:pPr>
              <w:jc w:val="center"/>
            </w:pPr>
            <w:r>
              <w:rPr>
                <w:rFonts w:ascii="宋体" w:hAnsi="宋体" w:eastAsia="宋体"/>
                <w:sz w:val="16"/>
              </w:rPr>
              <w:t>—</w:t>
            </w:r>
          </w:p>
        </w:tc>
      </w:tr>
      <w:tr w14:paraId="7565CDC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A0E868">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FF13AC8">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3823B17">
            <w:pPr>
              <w:jc w:val="center"/>
            </w:pPr>
            <w:r>
              <w:rPr>
                <w:rFonts w:ascii="宋体" w:hAnsi="宋体" w:eastAsia="宋体"/>
                <w:sz w:val="16"/>
              </w:rPr>
              <w:t>实际完成情况</w:t>
            </w:r>
          </w:p>
        </w:tc>
      </w:tr>
      <w:tr w14:paraId="67FD85A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9DF263"/>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6F8BC4C">
            <w:pPr>
              <w:jc w:val="both"/>
            </w:pPr>
            <w:r>
              <w:rPr>
                <w:rFonts w:ascii="宋体" w:hAnsi="宋体" w:eastAsia="宋体"/>
                <w:sz w:val="16"/>
              </w:rPr>
              <w:t>以习近平新时代中国特色社会主义思想为指导，深入贯彻落实</w:t>
            </w:r>
            <w:r>
              <w:rPr>
                <w:rFonts w:hint="eastAsia" w:ascii="宋体" w:hAnsi="宋体"/>
                <w:sz w:val="16"/>
                <w:lang w:eastAsia="zh-CN"/>
              </w:rPr>
              <w:t>党的</w:t>
            </w:r>
            <w:r>
              <w:rPr>
                <w:rFonts w:ascii="宋体" w:hAnsi="宋体" w:eastAsia="宋体"/>
                <w:sz w:val="16"/>
              </w:rPr>
              <w:t>二十大精神，由县乡两级重点落实加强健康教育与促进工作，利用多种渠道（宣传、面对面讲座、科普馆等）开展健康教育等内容的宣传工作，通过提高居民常见传染病核心知识知晓率和健康素养水平，实现群众在传染病防治工作的积极性。</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6F8678">
            <w:pPr>
              <w:jc w:val="both"/>
            </w:pPr>
            <w:r>
              <w:rPr>
                <w:rFonts w:hint="eastAsia" w:ascii="宋体" w:hAnsi="宋体"/>
                <w:sz w:val="16"/>
                <w:lang w:eastAsia="zh-CN"/>
              </w:rPr>
              <w:t>坚持以习近平新时代中国特色社会主义思想为指导</w:t>
            </w:r>
            <w:r>
              <w:rPr>
                <w:rFonts w:ascii="宋体" w:hAnsi="宋体" w:eastAsia="宋体"/>
                <w:sz w:val="16"/>
              </w:rPr>
              <w:t>，深入贯彻落实</w:t>
            </w:r>
            <w:r>
              <w:rPr>
                <w:rFonts w:hint="eastAsia" w:ascii="宋体" w:hAnsi="宋体"/>
                <w:sz w:val="16"/>
                <w:lang w:eastAsia="zh-CN"/>
              </w:rPr>
              <w:t>党的</w:t>
            </w:r>
            <w:r>
              <w:rPr>
                <w:rFonts w:ascii="宋体" w:hAnsi="宋体" w:eastAsia="宋体"/>
                <w:sz w:val="16"/>
              </w:rPr>
              <w:t>二十大精神，由县乡两级重点落实加强健康教育与促进工作，利用多种渠道（宣传、面对面讲座、科普馆等）开展健康教育等内容的宣传工作，通过提高居民常见传染病核心知识知晓率和健康素养水平，实现群众在传染病防治工作的积极性。老年人城乡社区规范健康管理服务率90%；五苗覆盖率95%；0-6岁常住儿童建卡率，建证率90%；适龄儿童免疫规划疫苗接种率90%；全县所有孕产妇开展HIV抗体快速检测率90%；肺结核筛查率90%。</w:t>
            </w:r>
          </w:p>
        </w:tc>
      </w:tr>
      <w:tr w14:paraId="12E62EA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91A5B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E28FD4">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8BD5BE">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73D342">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DB7C97">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6399EF">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1A0496">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45C389">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D015A7">
            <w:pPr>
              <w:jc w:val="center"/>
            </w:pPr>
            <w:r>
              <w:rPr>
                <w:rFonts w:ascii="宋体" w:hAnsi="宋体" w:eastAsia="宋体"/>
                <w:sz w:val="16"/>
              </w:rPr>
              <w:t>得分</w:t>
            </w:r>
          </w:p>
        </w:tc>
      </w:tr>
      <w:tr w14:paraId="0E922DE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DBD3CD">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8EC2D7">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D9466A">
            <w:pPr>
              <w:jc w:val="center"/>
            </w:pPr>
            <w:r>
              <w:rPr>
                <w:rFonts w:ascii="宋体" w:hAnsi="宋体" w:eastAsia="宋体"/>
                <w:sz w:val="16"/>
              </w:rPr>
              <w:t>老年人城乡社区规范健康管理服务率（%）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59F452">
            <w:pPr>
              <w:jc w:val="center"/>
            </w:pPr>
            <w:r>
              <w:rPr>
                <w:rFonts w:ascii="宋体" w:hAnsi="宋体" w:eastAsia="宋体"/>
                <w:sz w:val="16"/>
              </w:rPr>
              <w:t>&gt;=90%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AE6878">
            <w:pPr>
              <w:jc w:val="center"/>
            </w:pPr>
            <w:r>
              <w:rPr>
                <w:rFonts w:ascii="宋体" w:hAnsi="宋体" w:eastAsia="宋体"/>
                <w:sz w:val="16"/>
              </w:rPr>
              <w:t>疏附县疾病预防控制中心2024年工作计划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89AC8E">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72E72F">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31EA0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D554DB">
            <w:pPr>
              <w:jc w:val="center"/>
            </w:pPr>
            <w:r>
              <w:rPr>
                <w:rFonts w:ascii="宋体" w:hAnsi="宋体" w:eastAsia="宋体"/>
                <w:sz w:val="16"/>
              </w:rPr>
              <w:t>15</w:t>
            </w:r>
          </w:p>
        </w:tc>
      </w:tr>
      <w:tr w14:paraId="644E075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C1ADC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572D5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B6D6C8">
            <w:pPr>
              <w:jc w:val="center"/>
            </w:pPr>
            <w:r>
              <w:rPr>
                <w:rFonts w:ascii="宋体" w:hAnsi="宋体" w:eastAsia="宋体"/>
                <w:sz w:val="16"/>
              </w:rPr>
              <w:t>五苗覆盖率（%）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BC7B6A">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8E6DDF">
            <w:pPr>
              <w:jc w:val="center"/>
            </w:pPr>
            <w:r>
              <w:rPr>
                <w:rFonts w:ascii="宋体" w:hAnsi="宋体" w:eastAsia="宋体"/>
                <w:sz w:val="16"/>
              </w:rPr>
              <w:t>疏附县疾病预防控制中心2024年工作计划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8AEFED">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BD28FA">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B84D3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6F78E9">
            <w:pPr>
              <w:jc w:val="center"/>
            </w:pPr>
            <w:r>
              <w:rPr>
                <w:rFonts w:ascii="宋体" w:hAnsi="宋体" w:eastAsia="宋体"/>
                <w:sz w:val="16"/>
              </w:rPr>
              <w:t>15</w:t>
            </w:r>
          </w:p>
        </w:tc>
      </w:tr>
      <w:tr w14:paraId="2317E68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3A50F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FFAD1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03E732">
            <w:pPr>
              <w:jc w:val="center"/>
            </w:pPr>
            <w:r>
              <w:rPr>
                <w:rFonts w:ascii="宋体" w:hAnsi="宋体" w:eastAsia="宋体"/>
                <w:sz w:val="16"/>
              </w:rPr>
              <w:t>0-6岁常住儿童建卡率、建证率（%）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56A32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3996BD">
            <w:pPr>
              <w:jc w:val="center"/>
            </w:pPr>
            <w:r>
              <w:rPr>
                <w:rFonts w:ascii="宋体" w:hAnsi="宋体" w:eastAsia="宋体"/>
                <w:sz w:val="16"/>
              </w:rPr>
              <w:t>疏附县疾病预防控制中心2024年工作计划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7EA6A1">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CF6AD5">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E2105D">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C102B0">
            <w:pPr>
              <w:jc w:val="center"/>
            </w:pPr>
            <w:r>
              <w:rPr>
                <w:rFonts w:ascii="宋体" w:hAnsi="宋体" w:eastAsia="宋体"/>
                <w:sz w:val="16"/>
              </w:rPr>
              <w:t>13.5</w:t>
            </w:r>
          </w:p>
        </w:tc>
      </w:tr>
      <w:tr w14:paraId="7EF3A6F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0A6E5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8F895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F1C5EA">
            <w:pPr>
              <w:jc w:val="center"/>
            </w:pPr>
            <w:r>
              <w:rPr>
                <w:rFonts w:ascii="宋体" w:hAnsi="宋体" w:eastAsia="宋体"/>
                <w:sz w:val="16"/>
              </w:rPr>
              <w:t>适龄儿童免疫规划疫苗接种率（%）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F9ED6A">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463AA4">
            <w:pPr>
              <w:jc w:val="center"/>
            </w:pPr>
            <w:r>
              <w:rPr>
                <w:rFonts w:ascii="宋体" w:hAnsi="宋体" w:eastAsia="宋体"/>
                <w:sz w:val="16"/>
              </w:rPr>
              <w:t>疏附县疾病预防控制中心2024年工作计划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AAA288">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7C1A97">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2A03DE">
            <w:pPr>
              <w:jc w:val="center"/>
            </w:pPr>
            <w:r>
              <w:rPr>
                <w:rFonts w:ascii="宋体" w:hAnsi="宋体" w:eastAsia="宋体"/>
                <w:sz w:val="16"/>
              </w:rPr>
              <w:t>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4538C4">
            <w:pPr>
              <w:jc w:val="center"/>
            </w:pPr>
            <w:r>
              <w:rPr>
                <w:rFonts w:ascii="宋体" w:hAnsi="宋体" w:eastAsia="宋体"/>
                <w:sz w:val="16"/>
              </w:rPr>
              <w:t>14.2</w:t>
            </w:r>
          </w:p>
        </w:tc>
      </w:tr>
      <w:tr w14:paraId="75937CF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9DDDA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3F6ED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A895AF">
            <w:pPr>
              <w:jc w:val="center"/>
            </w:pPr>
            <w:r>
              <w:rPr>
                <w:rFonts w:ascii="宋体" w:hAnsi="宋体" w:eastAsia="宋体"/>
                <w:sz w:val="16"/>
              </w:rPr>
              <w:t>全县所有孕产妇开展HIV抗体快速检测率（%）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2151FB">
            <w:pPr>
              <w:jc w:val="center"/>
            </w:pPr>
            <w:r>
              <w:rPr>
                <w:rFonts w:ascii="宋体" w:hAnsi="宋体" w:eastAsia="宋体"/>
                <w:sz w:val="16"/>
              </w:rPr>
              <w:t>&gt;=90%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F74DBE">
            <w:pPr>
              <w:jc w:val="center"/>
            </w:pPr>
            <w:r>
              <w:rPr>
                <w:rFonts w:ascii="宋体" w:hAnsi="宋体" w:eastAsia="宋体"/>
                <w:sz w:val="16"/>
              </w:rPr>
              <w:t>疏附县疾病预防控制中心2024年工作计划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CBF5C9">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5B480B">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32BFA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BD7966">
            <w:pPr>
              <w:jc w:val="center"/>
            </w:pPr>
            <w:r>
              <w:rPr>
                <w:rFonts w:ascii="宋体" w:hAnsi="宋体" w:eastAsia="宋体"/>
                <w:sz w:val="16"/>
              </w:rPr>
              <w:t>15</w:t>
            </w:r>
          </w:p>
        </w:tc>
      </w:tr>
      <w:tr w14:paraId="50FF2B3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9A7F2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532C0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BBF8A4">
            <w:pPr>
              <w:jc w:val="center"/>
            </w:pPr>
            <w:r>
              <w:rPr>
                <w:rFonts w:ascii="宋体" w:hAnsi="宋体" w:eastAsia="宋体"/>
                <w:sz w:val="16"/>
              </w:rPr>
              <w:t>肺结核筛查率（%）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9F0DBA">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B156AB">
            <w:pPr>
              <w:jc w:val="center"/>
            </w:pPr>
            <w:r>
              <w:rPr>
                <w:rFonts w:ascii="宋体" w:hAnsi="宋体" w:eastAsia="宋体"/>
                <w:sz w:val="16"/>
              </w:rPr>
              <w:t>疏附县疾病预防控制中心2024年工作计划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64F252">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462BA1">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ADC990">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2D0BD6">
            <w:pPr>
              <w:jc w:val="center"/>
            </w:pPr>
            <w:r>
              <w:rPr>
                <w:rFonts w:ascii="宋体" w:hAnsi="宋体" w:eastAsia="宋体"/>
                <w:sz w:val="16"/>
              </w:rPr>
              <w:t>14.2</w:t>
            </w:r>
          </w:p>
        </w:tc>
      </w:tr>
    </w:tbl>
    <w:p w14:paraId="6D9A346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776"/>
        <w:gridCol w:w="632"/>
        <w:gridCol w:w="632"/>
        <w:gridCol w:w="632"/>
        <w:gridCol w:w="632"/>
        <w:gridCol w:w="632"/>
        <w:gridCol w:w="632"/>
        <w:gridCol w:w="632"/>
        <w:gridCol w:w="632"/>
        <w:gridCol w:w="632"/>
      </w:tblGrid>
      <w:tr w14:paraId="542511B4">
        <w:tblPrEx>
          <w:tblCellMar>
            <w:top w:w="0" w:type="dxa"/>
            <w:left w:w="108" w:type="dxa"/>
            <w:bottom w:w="0" w:type="dxa"/>
            <w:right w:w="108" w:type="dxa"/>
          </w:tblCellMar>
        </w:tblPrEx>
        <w:tc>
          <w:tcPr>
            <w:tcW w:w="9056" w:type="dxa"/>
            <w:gridSpan w:val="14"/>
            <w:vAlign w:val="center"/>
          </w:tcPr>
          <w:p w14:paraId="3DE845E5">
            <w:pPr>
              <w:jc w:val="center"/>
            </w:pPr>
            <w:r>
              <w:rPr>
                <w:rFonts w:ascii="宋体" w:hAnsi="宋体" w:eastAsia="宋体"/>
                <w:sz w:val="24"/>
              </w:rPr>
              <w:t>项目支出绩效自评表</w:t>
            </w:r>
          </w:p>
        </w:tc>
      </w:tr>
      <w:tr w14:paraId="2FDD35C3">
        <w:tblPrEx>
          <w:tblCellMar>
            <w:top w:w="0" w:type="dxa"/>
            <w:left w:w="108" w:type="dxa"/>
            <w:bottom w:w="0" w:type="dxa"/>
            <w:right w:w="108" w:type="dxa"/>
          </w:tblCellMar>
        </w:tblPrEx>
        <w:tc>
          <w:tcPr>
            <w:tcW w:w="9056" w:type="dxa"/>
            <w:gridSpan w:val="14"/>
            <w:vAlign w:val="center"/>
          </w:tcPr>
          <w:p w14:paraId="4B08EBDB">
            <w:pPr>
              <w:jc w:val="center"/>
            </w:pPr>
            <w:r>
              <w:rPr>
                <w:rFonts w:ascii="宋体" w:hAnsi="宋体" w:eastAsia="宋体"/>
                <w:sz w:val="24"/>
              </w:rPr>
              <w:t>(2024年度)</w:t>
            </w:r>
          </w:p>
        </w:tc>
      </w:tr>
      <w:tr w14:paraId="2946B7B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30CDF">
            <w:pPr>
              <w:jc w:val="center"/>
            </w:pPr>
            <w:r>
              <w:rPr>
                <w:rFonts w:ascii="宋体" w:hAnsi="宋体" w:eastAsia="宋体"/>
                <w:sz w:val="16"/>
              </w:rPr>
              <w:t>项目名称</w:t>
            </w:r>
          </w:p>
        </w:tc>
        <w:tc>
          <w:tcPr>
            <w:tcW w:w="842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1949808">
            <w:pPr>
              <w:jc w:val="center"/>
            </w:pPr>
            <w:r>
              <w:rPr>
                <w:rFonts w:ascii="宋体" w:hAnsi="宋体" w:eastAsia="宋体"/>
                <w:sz w:val="16"/>
              </w:rPr>
              <w:t>2022年度重大传染病防控项目</w:t>
            </w:r>
          </w:p>
        </w:tc>
      </w:tr>
      <w:tr w14:paraId="2B45BFE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D4AB8">
            <w:pPr>
              <w:jc w:val="center"/>
            </w:pPr>
            <w:r>
              <w:rPr>
                <w:rFonts w:ascii="宋体" w:hAnsi="宋体" w:eastAsia="宋体"/>
                <w:sz w:val="16"/>
              </w:rPr>
              <w:t>主管部门</w:t>
            </w:r>
          </w:p>
        </w:tc>
        <w:tc>
          <w:tcPr>
            <w:tcW w:w="463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A31E53">
            <w:pPr>
              <w:jc w:val="center"/>
            </w:pPr>
            <w:r>
              <w:rPr>
                <w:rFonts w:ascii="宋体" w:hAnsi="宋体" w:eastAsia="宋体"/>
                <w:sz w:val="16"/>
              </w:rPr>
              <w:t>疏附县卫生健康委员会(本级)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8A9E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59AFF1">
            <w:pPr>
              <w:jc w:val="center"/>
            </w:pPr>
            <w:r>
              <w:rPr>
                <w:rFonts w:ascii="宋体" w:hAnsi="宋体" w:eastAsia="宋体"/>
                <w:sz w:val="16"/>
              </w:rPr>
              <w:t>疏附县疾病预防控制中心</w:t>
            </w:r>
          </w:p>
        </w:tc>
      </w:tr>
      <w:tr w14:paraId="2AE1D0B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C27FE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DD07A">
            <w:pPr>
              <w:jc w:val="center"/>
            </w:pP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48A1F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0B322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B4B7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6639E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15AD6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EC484">
            <w:pPr>
              <w:jc w:val="center"/>
            </w:pPr>
            <w:r>
              <w:rPr>
                <w:rFonts w:ascii="宋体" w:hAnsi="宋体" w:eastAsia="宋体"/>
                <w:sz w:val="16"/>
              </w:rPr>
              <w:t>得分</w:t>
            </w:r>
          </w:p>
        </w:tc>
      </w:tr>
      <w:tr w14:paraId="3CA970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0CB05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BD89CA">
            <w:pPr>
              <w:jc w:val="center"/>
            </w:pPr>
            <w:r>
              <w:rPr>
                <w:rFonts w:ascii="宋体" w:hAnsi="宋体" w:eastAsia="宋体"/>
                <w:sz w:val="16"/>
              </w:rPr>
              <w:t>年度资金总额</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B59A4F">
            <w:pPr>
              <w:jc w:val="center"/>
            </w:pPr>
            <w:r>
              <w:rPr>
                <w:rFonts w:ascii="宋体" w:hAnsi="宋体" w:eastAsia="宋体"/>
                <w:sz w:val="16"/>
              </w:rPr>
              <w:t>26.90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789141">
            <w:pPr>
              <w:jc w:val="center"/>
            </w:pPr>
            <w:r>
              <w:rPr>
                <w:rFonts w:ascii="宋体" w:hAnsi="宋体" w:eastAsia="宋体"/>
                <w:sz w:val="16"/>
              </w:rPr>
              <w:t>26.90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FF3E23">
            <w:pPr>
              <w:jc w:val="center"/>
            </w:pPr>
            <w:r>
              <w:rPr>
                <w:rFonts w:ascii="宋体" w:hAnsi="宋体" w:eastAsia="宋体"/>
                <w:sz w:val="16"/>
              </w:rPr>
              <w:t>26.90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4257B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9A73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A0B43">
            <w:pPr>
              <w:jc w:val="center"/>
            </w:pPr>
            <w:r>
              <w:rPr>
                <w:rFonts w:ascii="宋体" w:hAnsi="宋体" w:eastAsia="宋体"/>
                <w:sz w:val="16"/>
              </w:rPr>
              <w:t>10.00分</w:t>
            </w:r>
          </w:p>
        </w:tc>
      </w:tr>
      <w:tr w14:paraId="512945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641E9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B1FAE9">
            <w:pPr>
              <w:jc w:val="center"/>
            </w:pPr>
            <w:r>
              <w:rPr>
                <w:rFonts w:ascii="宋体" w:hAnsi="宋体" w:eastAsia="宋体"/>
                <w:sz w:val="16"/>
              </w:rPr>
              <w:t>其中：当年财政拨款</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26FC67">
            <w:pPr>
              <w:jc w:val="center"/>
            </w:pPr>
            <w:r>
              <w:rPr>
                <w:rFonts w:ascii="宋体" w:hAnsi="宋体" w:eastAsia="宋体"/>
                <w:sz w:val="16"/>
              </w:rPr>
              <w:t>26.90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03F6C">
            <w:pPr>
              <w:jc w:val="center"/>
            </w:pPr>
            <w:r>
              <w:rPr>
                <w:rFonts w:ascii="宋体" w:hAnsi="宋体" w:eastAsia="宋体"/>
                <w:sz w:val="16"/>
              </w:rPr>
              <w:t>26.90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C72FE2">
            <w:pPr>
              <w:jc w:val="center"/>
            </w:pPr>
            <w:r>
              <w:rPr>
                <w:rFonts w:ascii="宋体" w:hAnsi="宋体" w:eastAsia="宋体"/>
                <w:sz w:val="16"/>
              </w:rPr>
              <w:t>26.90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06C96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D405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470F0">
            <w:pPr>
              <w:jc w:val="center"/>
            </w:pPr>
            <w:r>
              <w:rPr>
                <w:rFonts w:ascii="宋体" w:hAnsi="宋体" w:eastAsia="宋体"/>
                <w:sz w:val="16"/>
              </w:rPr>
              <w:t>—</w:t>
            </w:r>
          </w:p>
        </w:tc>
      </w:tr>
      <w:tr w14:paraId="7BDC45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8FDA1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09DE47">
            <w:pPr>
              <w:jc w:val="center"/>
            </w:pPr>
            <w:r>
              <w:rPr>
                <w:rFonts w:ascii="宋体" w:hAnsi="宋体" w:eastAsia="宋体"/>
                <w:sz w:val="16"/>
              </w:rPr>
              <w:t xml:space="preserve">  其他资金</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23BA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D0CC5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5431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58D9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A7B87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A5951">
            <w:pPr>
              <w:jc w:val="center"/>
            </w:pPr>
            <w:r>
              <w:rPr>
                <w:rFonts w:ascii="宋体" w:hAnsi="宋体" w:eastAsia="宋体"/>
                <w:sz w:val="16"/>
              </w:rPr>
              <w:t>—</w:t>
            </w:r>
          </w:p>
        </w:tc>
      </w:tr>
      <w:tr w14:paraId="1549836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B55460">
            <w:pPr>
              <w:jc w:val="center"/>
            </w:pPr>
            <w:r>
              <w:rPr>
                <w:rFonts w:ascii="宋体" w:hAnsi="宋体" w:eastAsia="宋体"/>
                <w:sz w:val="16"/>
              </w:rPr>
              <w:t>三、目标完成情况</w:t>
            </w:r>
          </w:p>
        </w:tc>
        <w:tc>
          <w:tcPr>
            <w:tcW w:w="463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A53AE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82ED7E1">
            <w:pPr>
              <w:jc w:val="center"/>
            </w:pPr>
            <w:r>
              <w:rPr>
                <w:rFonts w:ascii="宋体" w:hAnsi="宋体" w:eastAsia="宋体"/>
                <w:sz w:val="16"/>
              </w:rPr>
              <w:t>实际完成情况</w:t>
            </w:r>
          </w:p>
        </w:tc>
      </w:tr>
      <w:tr w14:paraId="47E4D6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2953DB"/>
        </w:tc>
        <w:tc>
          <w:tcPr>
            <w:tcW w:w="463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909BC6">
            <w:pPr>
              <w:jc w:val="both"/>
            </w:pPr>
            <w:r>
              <w:rPr>
                <w:rFonts w:ascii="宋体" w:hAnsi="宋体" w:eastAsia="宋体"/>
                <w:sz w:val="16"/>
              </w:rPr>
              <w:t>本项目预算数为26.90万元，主要用于包虫病防控，筛查人数25人，通过包虫病防控，有效保障人民群众生命健康安全，减少传染病感染的风险，防治人员满意度预计达到95%。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FD61453">
            <w:pPr>
              <w:jc w:val="both"/>
            </w:pPr>
            <w:r>
              <w:rPr>
                <w:rFonts w:hint="eastAsia" w:ascii="宋体" w:hAnsi="宋体"/>
                <w:sz w:val="16"/>
                <w:lang w:eastAsia="zh-CN"/>
              </w:rPr>
              <w:t>截至2024</w:t>
            </w:r>
            <w:r>
              <w:rPr>
                <w:rFonts w:ascii="宋体" w:hAnsi="宋体" w:eastAsia="宋体"/>
                <w:sz w:val="16"/>
              </w:rPr>
              <w:t>年12月25日，本项目预算数为26.90万元，执行数为26.9万元，执行率为100%，主要成本控制率100%；细菌传染病实验室考核合规率100%；包虫病筛查人数25人；项目完成时间（年/月/日）：2024年12月25日；新冠感染实验室建设任务完成率100%；通过本项目保障人民群众生命健康安全；受益人员满意度95%</w:t>
            </w:r>
          </w:p>
        </w:tc>
      </w:tr>
      <w:tr w14:paraId="3A68F8A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D567B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4BF7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AA551">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926F27E">
            <w:pPr>
              <w:jc w:val="center"/>
            </w:pPr>
            <w:r>
              <w:rPr>
                <w:rFonts w:ascii="宋体" w:hAnsi="宋体" w:eastAsia="宋体"/>
                <w:sz w:val="16"/>
              </w:rPr>
              <w:t>三级指标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90F07F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5C0D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250D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CEF0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0C5D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434E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3006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EBF1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05ECB">
            <w:pPr>
              <w:jc w:val="center"/>
            </w:pPr>
            <w:r>
              <w:rPr>
                <w:rFonts w:ascii="宋体" w:hAnsi="宋体" w:eastAsia="宋体"/>
                <w:sz w:val="16"/>
              </w:rPr>
              <w:t>偏差原因分析及改进措施</w:t>
            </w:r>
          </w:p>
        </w:tc>
      </w:tr>
      <w:tr w14:paraId="27EDAC2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52986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7CBE5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3E36E">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B567CF2">
            <w:pPr>
              <w:jc w:val="center"/>
            </w:pPr>
            <w:r>
              <w:rPr>
                <w:rFonts w:ascii="宋体" w:hAnsi="宋体" w:eastAsia="宋体"/>
                <w:sz w:val="16"/>
              </w:rPr>
              <w:t>包虫病筛查人数（人）</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4C662C2">
            <w:pPr>
              <w:jc w:val="center"/>
            </w:pPr>
            <w:r>
              <w:rPr>
                <w:rFonts w:ascii="宋体" w:hAnsi="宋体" w:eastAsia="宋体"/>
                <w:sz w:val="16"/>
              </w:rPr>
              <w:t>&gt;=25人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D50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BFAC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257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A9A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667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2FCBF">
            <w:pPr>
              <w:jc w:val="center"/>
            </w:pPr>
            <w:r>
              <w:rPr>
                <w:rFonts w:ascii="宋体" w:hAnsi="宋体" w:eastAsia="宋体"/>
                <w:sz w:val="16"/>
              </w:rPr>
              <w:t>=25人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7BE4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D3CA0D">
            <w:pPr>
              <w:jc w:val="center"/>
            </w:pPr>
          </w:p>
        </w:tc>
      </w:tr>
      <w:tr w14:paraId="1B9CB0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37C8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86A6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D1648">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3D982A5">
            <w:pPr>
              <w:jc w:val="center"/>
            </w:pPr>
            <w:r>
              <w:rPr>
                <w:rFonts w:hint="eastAsia" w:ascii="宋体" w:hAnsi="宋体"/>
                <w:sz w:val="16"/>
                <w:lang w:eastAsia="zh-CN"/>
              </w:rPr>
              <w:t>新冠感染</w:t>
            </w:r>
            <w:r>
              <w:rPr>
                <w:rFonts w:ascii="宋体" w:hAnsi="宋体" w:eastAsia="宋体"/>
                <w:sz w:val="16"/>
              </w:rPr>
              <w:t>实验室建设任务完成率（%）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2C0CA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20E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62E3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35CB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8AB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5EF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54E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A5E2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CB6D5B">
            <w:pPr>
              <w:jc w:val="center"/>
            </w:pPr>
          </w:p>
        </w:tc>
      </w:tr>
      <w:tr w14:paraId="130148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91D3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621F1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5B37AF">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D1A1FC6">
            <w:pPr>
              <w:jc w:val="center"/>
            </w:pPr>
            <w:r>
              <w:rPr>
                <w:rFonts w:ascii="宋体" w:hAnsi="宋体" w:eastAsia="宋体"/>
                <w:sz w:val="16"/>
              </w:rPr>
              <w:t>细菌</w:t>
            </w:r>
            <w:bookmarkStart w:id="0" w:name="_GoBack"/>
            <w:r>
              <w:rPr>
                <w:rFonts w:ascii="宋体" w:hAnsi="宋体" w:eastAsia="宋体"/>
                <w:sz w:val="16"/>
              </w:rPr>
              <w:t>传染病</w:t>
            </w:r>
            <w:bookmarkEnd w:id="0"/>
            <w:r>
              <w:rPr>
                <w:rFonts w:ascii="宋体" w:hAnsi="宋体" w:eastAsia="宋体"/>
                <w:sz w:val="16"/>
              </w:rPr>
              <w:t>实验室考核合规率（%）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62A7A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0A9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3EC5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056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DC1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2CC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86F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03C9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AA33CE">
            <w:pPr>
              <w:jc w:val="center"/>
            </w:pPr>
          </w:p>
        </w:tc>
      </w:tr>
      <w:tr w14:paraId="2A13B9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8217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2972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761FA1"/>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BEECDC9">
            <w:pPr>
              <w:jc w:val="center"/>
            </w:pPr>
            <w:r>
              <w:rPr>
                <w:rFonts w:ascii="宋体" w:hAnsi="宋体" w:eastAsia="宋体"/>
                <w:sz w:val="16"/>
              </w:rPr>
              <w:t>项目完成时间（年/月/日）</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A099C69">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AF1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CEF6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1AB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6A9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B6D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1CA10">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2594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C4949F">
            <w:pPr>
              <w:jc w:val="center"/>
            </w:pPr>
          </w:p>
        </w:tc>
      </w:tr>
      <w:tr w14:paraId="037446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A5CD7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7C9CA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1BD0FD">
            <w:pPr>
              <w:jc w:val="center"/>
            </w:pPr>
            <w:r>
              <w:rPr>
                <w:rFonts w:ascii="宋体" w:hAnsi="宋体" w:eastAsia="宋体"/>
                <w:sz w:val="16"/>
              </w:rPr>
              <w:t>经济成本指标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3F6AD88">
            <w:pPr>
              <w:jc w:val="center"/>
            </w:pPr>
            <w:r>
              <w:rPr>
                <w:rFonts w:ascii="宋体" w:hAnsi="宋体" w:eastAsia="宋体"/>
                <w:sz w:val="16"/>
              </w:rPr>
              <w:t>包虫病防控费用（万元）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B4B3908">
            <w:pPr>
              <w:jc w:val="center"/>
            </w:pPr>
            <w:r>
              <w:rPr>
                <w:rFonts w:ascii="宋体" w:hAnsi="宋体" w:eastAsia="宋体"/>
                <w:sz w:val="16"/>
              </w:rPr>
              <w:t>&lt;=26.90万元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839B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3966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E7B5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569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D392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BA9B3">
            <w:pPr>
              <w:jc w:val="center"/>
            </w:pPr>
            <w:r>
              <w:rPr>
                <w:rFonts w:ascii="宋体" w:hAnsi="宋体" w:eastAsia="宋体"/>
                <w:sz w:val="16"/>
              </w:rPr>
              <w:t>=26.9万元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8D43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F5D69">
            <w:pPr>
              <w:jc w:val="center"/>
            </w:pPr>
          </w:p>
        </w:tc>
      </w:tr>
      <w:tr w14:paraId="09C31F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9AA6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4FE4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C29521"/>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8F20782">
            <w:pPr>
              <w:jc w:val="center"/>
            </w:pPr>
            <w:r>
              <w:rPr>
                <w:rFonts w:ascii="宋体" w:hAnsi="宋体" w:eastAsia="宋体"/>
                <w:sz w:val="16"/>
              </w:rPr>
              <w:t>成本控制率（%）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69BE4CC">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7751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76D1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EF3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C89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E5AB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788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1030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661225">
            <w:pPr>
              <w:jc w:val="center"/>
            </w:pPr>
          </w:p>
        </w:tc>
      </w:tr>
      <w:tr w14:paraId="007095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46BE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CE28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98D07">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D2D17B9">
            <w:pPr>
              <w:jc w:val="center"/>
            </w:pPr>
            <w:r>
              <w:rPr>
                <w:rFonts w:ascii="宋体" w:hAnsi="宋体" w:eastAsia="宋体"/>
                <w:sz w:val="16"/>
              </w:rPr>
              <w:t>保障人民群众生命健康安全</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EAC8E42">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5CF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805F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E907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519F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C92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F794D">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D07C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861D1">
            <w:pPr>
              <w:jc w:val="center"/>
            </w:pPr>
          </w:p>
        </w:tc>
      </w:tr>
      <w:tr w14:paraId="069173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F14F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01CD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91302">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84EB05F">
            <w:pPr>
              <w:jc w:val="center"/>
            </w:pPr>
            <w:r>
              <w:rPr>
                <w:rFonts w:ascii="宋体" w:hAnsi="宋体" w:eastAsia="宋体"/>
                <w:sz w:val="16"/>
              </w:rPr>
              <w:t>受益人员满意度（%）</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AF9492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136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4FB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C02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75DF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0A9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54AD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131D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6ED9CE">
            <w:pPr>
              <w:jc w:val="center"/>
            </w:pPr>
          </w:p>
        </w:tc>
      </w:tr>
      <w:tr w14:paraId="729AF30E">
        <w:tblPrEx>
          <w:tblCellMar>
            <w:top w:w="0" w:type="dxa"/>
            <w:left w:w="108" w:type="dxa"/>
            <w:bottom w:w="0" w:type="dxa"/>
            <w:right w:w="108" w:type="dxa"/>
          </w:tblCellMar>
        </w:tblPrEx>
        <w:tc>
          <w:tcPr>
            <w:tcW w:w="463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64CA0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A5CC9">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20070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DFBCC">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41CAB22"/>
        </w:tc>
      </w:tr>
    </w:tbl>
    <w:p w14:paraId="6D46872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6B0097E1">
        <w:tblPrEx>
          <w:tblCellMar>
            <w:top w:w="0" w:type="dxa"/>
            <w:left w:w="108" w:type="dxa"/>
            <w:bottom w:w="0" w:type="dxa"/>
            <w:right w:w="108" w:type="dxa"/>
          </w:tblCellMar>
        </w:tblPrEx>
        <w:tc>
          <w:tcPr>
            <w:tcW w:w="8848" w:type="dxa"/>
            <w:gridSpan w:val="14"/>
            <w:vAlign w:val="center"/>
          </w:tcPr>
          <w:p w14:paraId="41109F66">
            <w:pPr>
              <w:jc w:val="center"/>
            </w:pPr>
            <w:r>
              <w:rPr>
                <w:rFonts w:ascii="宋体" w:hAnsi="宋体" w:eastAsia="宋体"/>
                <w:sz w:val="24"/>
              </w:rPr>
              <w:t>项目支出绩效自评表</w:t>
            </w:r>
          </w:p>
        </w:tc>
      </w:tr>
      <w:tr w14:paraId="0B99BF05">
        <w:tblPrEx>
          <w:tblCellMar>
            <w:top w:w="0" w:type="dxa"/>
            <w:left w:w="108" w:type="dxa"/>
            <w:bottom w:w="0" w:type="dxa"/>
            <w:right w:w="108" w:type="dxa"/>
          </w:tblCellMar>
        </w:tblPrEx>
        <w:tc>
          <w:tcPr>
            <w:tcW w:w="8848" w:type="dxa"/>
            <w:gridSpan w:val="14"/>
            <w:vAlign w:val="center"/>
          </w:tcPr>
          <w:p w14:paraId="73AFCE83">
            <w:pPr>
              <w:jc w:val="center"/>
            </w:pPr>
            <w:r>
              <w:rPr>
                <w:rFonts w:ascii="宋体" w:hAnsi="宋体" w:eastAsia="宋体"/>
                <w:sz w:val="24"/>
              </w:rPr>
              <w:t>(2024年度)</w:t>
            </w:r>
          </w:p>
        </w:tc>
      </w:tr>
      <w:tr w14:paraId="39643FA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CE3C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4C4B75F">
            <w:pPr>
              <w:jc w:val="center"/>
            </w:pPr>
            <w:r>
              <w:rPr>
                <w:rFonts w:ascii="宋体" w:hAnsi="宋体" w:eastAsia="宋体"/>
                <w:sz w:val="16"/>
              </w:rPr>
              <w:t>2024年中央基本公共卫生服务项目</w:t>
            </w:r>
          </w:p>
        </w:tc>
      </w:tr>
      <w:tr w14:paraId="7E7E552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7702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00B37E">
            <w:pPr>
              <w:jc w:val="center"/>
            </w:pPr>
            <w:r>
              <w:rPr>
                <w:rFonts w:hint="eastAsia" w:ascii="宋体" w:hAnsi="宋体"/>
                <w:sz w:val="16"/>
                <w:lang w:val="en-US" w:eastAsia="zh-CN"/>
              </w:rPr>
              <w:t>疏附县</w:t>
            </w:r>
            <w:r>
              <w:rPr>
                <w:rFonts w:ascii="宋体" w:hAnsi="宋体" w:eastAsia="宋体"/>
                <w:sz w:val="16"/>
              </w:rPr>
              <w:t>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E8EB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C134D85">
            <w:pPr>
              <w:jc w:val="center"/>
            </w:pPr>
            <w:r>
              <w:rPr>
                <w:rFonts w:ascii="宋体" w:hAnsi="宋体" w:eastAsia="宋体"/>
                <w:sz w:val="16"/>
              </w:rPr>
              <w:t>疏附县疾病预防控制中心</w:t>
            </w:r>
          </w:p>
        </w:tc>
      </w:tr>
      <w:tr w14:paraId="7A1DBF8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40F04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DE96C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9A91E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7D419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05ED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1ED51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E53F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4BE38">
            <w:pPr>
              <w:jc w:val="center"/>
            </w:pPr>
            <w:r>
              <w:rPr>
                <w:rFonts w:ascii="宋体" w:hAnsi="宋体" w:eastAsia="宋体"/>
                <w:sz w:val="16"/>
              </w:rPr>
              <w:t>得分</w:t>
            </w:r>
          </w:p>
        </w:tc>
      </w:tr>
      <w:tr w14:paraId="18E1D0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3E97B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4BB0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BF333">
            <w:pPr>
              <w:jc w:val="center"/>
            </w:pPr>
            <w:r>
              <w:rPr>
                <w:rFonts w:ascii="宋体" w:hAnsi="宋体" w:eastAsia="宋体"/>
                <w:sz w:val="16"/>
              </w:rPr>
              <w:t>13.15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5EC026">
            <w:pPr>
              <w:jc w:val="center"/>
            </w:pPr>
            <w:r>
              <w:rPr>
                <w:rFonts w:ascii="宋体" w:hAnsi="宋体" w:eastAsia="宋体"/>
                <w:sz w:val="16"/>
              </w:rPr>
              <w:t>14.30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21EFEC">
            <w:pPr>
              <w:jc w:val="center"/>
            </w:pPr>
            <w:r>
              <w:rPr>
                <w:rFonts w:ascii="宋体" w:hAnsi="宋体" w:eastAsia="宋体"/>
                <w:sz w:val="16"/>
              </w:rPr>
              <w:t>14.30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B06AA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013279">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31C59">
            <w:pPr>
              <w:jc w:val="center"/>
            </w:pPr>
            <w:r>
              <w:rPr>
                <w:rFonts w:ascii="宋体" w:hAnsi="宋体" w:eastAsia="宋体"/>
                <w:sz w:val="16"/>
              </w:rPr>
              <w:t>10.00分</w:t>
            </w:r>
          </w:p>
        </w:tc>
      </w:tr>
      <w:tr w14:paraId="2BF063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D0685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BB31B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16C849">
            <w:pPr>
              <w:jc w:val="center"/>
            </w:pPr>
            <w:r>
              <w:rPr>
                <w:rFonts w:ascii="宋体" w:hAnsi="宋体" w:eastAsia="宋体"/>
                <w:sz w:val="16"/>
              </w:rPr>
              <w:t>13.15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F80B76">
            <w:pPr>
              <w:jc w:val="center"/>
            </w:pPr>
            <w:r>
              <w:rPr>
                <w:rFonts w:ascii="宋体" w:hAnsi="宋体" w:eastAsia="宋体"/>
                <w:sz w:val="16"/>
              </w:rPr>
              <w:t>14.30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F274B8">
            <w:pPr>
              <w:jc w:val="center"/>
            </w:pPr>
            <w:r>
              <w:rPr>
                <w:rFonts w:ascii="宋体" w:hAnsi="宋体" w:eastAsia="宋体"/>
                <w:sz w:val="16"/>
              </w:rPr>
              <w:t>14.30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F02B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C6CA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EFC83">
            <w:pPr>
              <w:jc w:val="center"/>
            </w:pPr>
            <w:r>
              <w:rPr>
                <w:rFonts w:ascii="宋体" w:hAnsi="宋体" w:eastAsia="宋体"/>
                <w:sz w:val="16"/>
              </w:rPr>
              <w:t>—</w:t>
            </w:r>
          </w:p>
        </w:tc>
      </w:tr>
      <w:tr w14:paraId="3B3D7A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46939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D4356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9633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38A08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F008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AA76E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C231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AED73">
            <w:pPr>
              <w:jc w:val="center"/>
            </w:pPr>
            <w:r>
              <w:rPr>
                <w:rFonts w:ascii="宋体" w:hAnsi="宋体" w:eastAsia="宋体"/>
                <w:sz w:val="16"/>
              </w:rPr>
              <w:t>—</w:t>
            </w:r>
          </w:p>
        </w:tc>
      </w:tr>
      <w:tr w14:paraId="0EF7935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C866D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507B1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455E462">
            <w:pPr>
              <w:jc w:val="center"/>
            </w:pPr>
            <w:r>
              <w:rPr>
                <w:rFonts w:ascii="宋体" w:hAnsi="宋体" w:eastAsia="宋体"/>
                <w:sz w:val="16"/>
              </w:rPr>
              <w:t>实际完成情况</w:t>
            </w:r>
          </w:p>
        </w:tc>
      </w:tr>
      <w:tr w14:paraId="17058F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38792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E44725">
            <w:pPr>
              <w:jc w:val="both"/>
            </w:pPr>
            <w:r>
              <w:rPr>
                <w:rFonts w:ascii="宋体" w:hAnsi="宋体" w:eastAsia="宋体"/>
                <w:sz w:val="16"/>
              </w:rPr>
              <w:t>本项目资金为14.3万元，主要计划用于实验室试剂耗材，各类传染病宣传资料印刷费，督导车辆运行维护费组织参加自治区重大疾病相关培训所发生的差旅费、交通费等，其中：地方病患者规范管理人数350人，职业病患者管理人数20人，通过实施本项目将提高服务能力，更好</w:t>
            </w:r>
            <w:r>
              <w:rPr>
                <w:rFonts w:hint="eastAsia" w:ascii="宋体" w:hAnsi="宋体"/>
                <w:sz w:val="16"/>
                <w:lang w:eastAsia="zh-CN"/>
              </w:rPr>
              <w:t>地</w:t>
            </w:r>
            <w:r>
              <w:rPr>
                <w:rFonts w:ascii="宋体" w:hAnsi="宋体" w:eastAsia="宋体"/>
                <w:sz w:val="16"/>
              </w:rPr>
              <w:t>开展地方病和职业病预防治疗工作；有效提高地方病防治队伍的综合实力和防治水平，加强地方病防治机构体系建设，开展地方病防治专业人员的岗位培训，受益人员满意度预计能达到95%。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85F39DF">
            <w:pPr>
              <w:jc w:val="both"/>
            </w:pPr>
            <w:r>
              <w:rPr>
                <w:rFonts w:hint="eastAsia" w:ascii="宋体" w:hAnsi="宋体"/>
                <w:sz w:val="16"/>
                <w:lang w:eastAsia="zh-CN"/>
              </w:rPr>
              <w:t>截至2024</w:t>
            </w:r>
            <w:r>
              <w:rPr>
                <w:rFonts w:ascii="宋体" w:hAnsi="宋体" w:eastAsia="宋体"/>
                <w:sz w:val="16"/>
              </w:rPr>
              <w:t>年12月31日，主要计划用于实验室试剂耗材，各类传染病宣传资料印刷费，督导车辆运行维护费组织参加自治区重大疾病相关培训所发生的差旅费、交通费等，其中：地方病患者规范管理人数350人，职业病患者管理人数20人，通过实施本项目将提高服务能力，更好</w:t>
            </w:r>
            <w:r>
              <w:rPr>
                <w:rFonts w:hint="eastAsia" w:ascii="宋体" w:hAnsi="宋体"/>
                <w:sz w:val="16"/>
                <w:lang w:eastAsia="zh-CN"/>
              </w:rPr>
              <w:t>地</w:t>
            </w:r>
            <w:r>
              <w:rPr>
                <w:rFonts w:ascii="宋体" w:hAnsi="宋体" w:eastAsia="宋体"/>
                <w:sz w:val="16"/>
              </w:rPr>
              <w:t>开展地方病和职业病预防治疗工作；有效提高地方病防治队伍的综合实力和防治水平，加强地方病防治机构体系建设，开展地方病防治专业人员的岗位培训，受益人员满意度预计能达到95%。</w:t>
            </w:r>
            <w:r>
              <w:rPr>
                <w:rFonts w:ascii="宋体" w:hAnsi="宋体" w:eastAsia="宋体"/>
                <w:sz w:val="16"/>
              </w:rPr>
              <w:br w:type="textWrapping"/>
            </w:r>
            <w:r>
              <w:rPr>
                <w:rFonts w:ascii="宋体" w:hAnsi="宋体" w:eastAsia="宋体"/>
                <w:sz w:val="16"/>
              </w:rPr>
              <w:t>本项目资金为14.3万元，主要计划用于实验室试剂耗材，各类传染病宣传资料印刷费，督导车辆运行维护费组织参加自治区重大疾病相关培训所发生的差旅费、交通费等，其中：地方病患者规范管理人数350人，职业病患者管理人数20人，通过实施本项目将提高服务能力，更好</w:t>
            </w:r>
            <w:r>
              <w:rPr>
                <w:rFonts w:hint="eastAsia" w:ascii="宋体" w:hAnsi="宋体"/>
                <w:sz w:val="16"/>
                <w:lang w:eastAsia="zh-CN"/>
              </w:rPr>
              <w:t>地</w:t>
            </w:r>
            <w:r>
              <w:rPr>
                <w:rFonts w:ascii="宋体" w:hAnsi="宋体" w:eastAsia="宋体"/>
                <w:sz w:val="16"/>
              </w:rPr>
              <w:t>开展地方病和职业病预防治疗工作；有效提高地方病防治队伍的综合实力和防治水平，加强地方病防治机构体系建设，开展地方病防治专业人员的岗位培训，受益人员满意度预计能达到95%。</w:t>
            </w:r>
          </w:p>
        </w:tc>
      </w:tr>
      <w:tr w14:paraId="5E45E0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1E251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77EC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737F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6647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7F6B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AAF2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AD85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F173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0D30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BE6D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6CE1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4F5A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1C4494">
            <w:pPr>
              <w:jc w:val="center"/>
            </w:pPr>
            <w:r>
              <w:rPr>
                <w:rFonts w:ascii="宋体" w:hAnsi="宋体" w:eastAsia="宋体"/>
                <w:sz w:val="16"/>
              </w:rPr>
              <w:t>偏差原因分析及改进措施</w:t>
            </w:r>
          </w:p>
        </w:tc>
      </w:tr>
      <w:tr w14:paraId="4DCC14C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E299E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3282F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DFEC5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4E05C">
            <w:pPr>
              <w:jc w:val="center"/>
            </w:pPr>
            <w:r>
              <w:rPr>
                <w:rFonts w:ascii="宋体" w:hAnsi="宋体" w:eastAsia="宋体"/>
                <w:sz w:val="16"/>
              </w:rPr>
              <w:t>地方病患者规范管理人数（人）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E9D2C">
            <w:pPr>
              <w:jc w:val="center"/>
            </w:pPr>
            <w:r>
              <w:rPr>
                <w:rFonts w:ascii="宋体" w:hAnsi="宋体" w:eastAsia="宋体"/>
                <w:sz w:val="16"/>
              </w:rPr>
              <w:t>&gt;=350人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354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108A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6110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ED8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46C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90D0C">
            <w:pPr>
              <w:jc w:val="center"/>
            </w:pPr>
            <w:r>
              <w:rPr>
                <w:rFonts w:ascii="宋体" w:hAnsi="宋体" w:eastAsia="宋体"/>
                <w:sz w:val="16"/>
              </w:rPr>
              <w:t>=350人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61AAB">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65EB9">
            <w:pPr>
              <w:jc w:val="center"/>
            </w:pPr>
          </w:p>
        </w:tc>
      </w:tr>
      <w:tr w14:paraId="24EE3A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5FDE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87DA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2DF1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2D649">
            <w:pPr>
              <w:jc w:val="center"/>
            </w:pPr>
            <w:r>
              <w:rPr>
                <w:rFonts w:ascii="宋体" w:hAnsi="宋体" w:eastAsia="宋体"/>
                <w:sz w:val="16"/>
              </w:rPr>
              <w:t>职业病患者管理人数（人）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4C1BA">
            <w:pPr>
              <w:jc w:val="center"/>
            </w:pPr>
            <w:r>
              <w:rPr>
                <w:rFonts w:ascii="宋体" w:hAnsi="宋体" w:eastAsia="宋体"/>
                <w:sz w:val="16"/>
              </w:rPr>
              <w:t>&gt;=20人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C41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8143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0123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66B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976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62A40">
            <w:pPr>
              <w:jc w:val="center"/>
            </w:pPr>
            <w:r>
              <w:rPr>
                <w:rFonts w:ascii="宋体" w:hAnsi="宋体" w:eastAsia="宋体"/>
                <w:sz w:val="16"/>
              </w:rPr>
              <w: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8C293">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095A95">
            <w:pPr>
              <w:jc w:val="center"/>
            </w:pPr>
          </w:p>
        </w:tc>
      </w:tr>
      <w:tr w14:paraId="63CF61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E3AA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009F9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50653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35571">
            <w:pPr>
              <w:jc w:val="center"/>
            </w:pPr>
            <w:r>
              <w:rPr>
                <w:rFonts w:ascii="宋体" w:hAnsi="宋体" w:eastAsia="宋体"/>
                <w:sz w:val="16"/>
              </w:rPr>
              <w:t>地方病患者规范管理率（%）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E70EF">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FC6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F912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39EF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5F8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182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BE300">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4B2DB">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C7F2DF">
            <w:pPr>
              <w:jc w:val="center"/>
            </w:pPr>
          </w:p>
        </w:tc>
      </w:tr>
      <w:tr w14:paraId="0E2404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5A87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7E28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570E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D4B8C">
            <w:pPr>
              <w:jc w:val="center"/>
            </w:pPr>
            <w:r>
              <w:rPr>
                <w:rFonts w:ascii="宋体" w:hAnsi="宋体" w:eastAsia="宋体"/>
                <w:sz w:val="16"/>
              </w:rPr>
              <w:t>职业病患者规范管理率（%）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68DC7">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DE1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2DCC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3579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122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9E2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8F83D">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86AB0">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3442A">
            <w:pPr>
              <w:jc w:val="center"/>
            </w:pPr>
          </w:p>
        </w:tc>
      </w:tr>
      <w:tr w14:paraId="062E0F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CD66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88F9D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5458C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9717D">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4EC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A06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B1D8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7BD4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8E8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87B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C53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607C3">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4B070">
            <w:pPr>
              <w:jc w:val="center"/>
            </w:pPr>
          </w:p>
        </w:tc>
      </w:tr>
      <w:tr w14:paraId="337167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5C3E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FBD8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8F5C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C9039">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93498">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A3C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FF5E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F7A2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A8F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1BA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8B2A0">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DAF62">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6B9CEB">
            <w:pPr>
              <w:jc w:val="center"/>
            </w:pPr>
          </w:p>
        </w:tc>
      </w:tr>
      <w:tr w14:paraId="75FE25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6F6F1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E5546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EABA0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29430">
            <w:pPr>
              <w:jc w:val="center"/>
            </w:pPr>
            <w:r>
              <w:rPr>
                <w:rFonts w:ascii="宋体" w:hAnsi="宋体" w:eastAsia="宋体"/>
                <w:sz w:val="16"/>
              </w:rPr>
              <w:t>地方病防治项目成本（万元）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0B532">
            <w:pPr>
              <w:jc w:val="center"/>
            </w:pPr>
            <w:r>
              <w:rPr>
                <w:rFonts w:ascii="宋体" w:hAnsi="宋体" w:eastAsia="宋体"/>
                <w:sz w:val="16"/>
              </w:rPr>
              <w:t>=9.5万元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C03D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A840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2D4F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4B0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ED99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8BEC8">
            <w:pPr>
              <w:jc w:val="center"/>
            </w:pPr>
            <w:r>
              <w:rPr>
                <w:rFonts w:ascii="宋体" w:hAnsi="宋体" w:eastAsia="宋体"/>
                <w:sz w:val="16"/>
              </w:rPr>
              <w:t>=9.5万元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A566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48A73">
            <w:pPr>
              <w:jc w:val="center"/>
            </w:pPr>
          </w:p>
        </w:tc>
      </w:tr>
      <w:tr w14:paraId="35ABAE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A0BF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1384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E4C1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6C72E">
            <w:pPr>
              <w:jc w:val="center"/>
            </w:pPr>
            <w:r>
              <w:rPr>
                <w:rFonts w:ascii="宋体" w:hAnsi="宋体" w:eastAsia="宋体"/>
                <w:sz w:val="16"/>
              </w:rPr>
              <w:t>职业病防治项目成本（万元）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58163">
            <w:pPr>
              <w:jc w:val="center"/>
            </w:pPr>
            <w:r>
              <w:rPr>
                <w:rFonts w:ascii="宋体" w:hAnsi="宋体" w:eastAsia="宋体"/>
                <w:sz w:val="16"/>
              </w:rPr>
              <w:t>=4.8万元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DAFB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236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6A1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0DB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0245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14443">
            <w:pPr>
              <w:jc w:val="center"/>
            </w:pPr>
            <w:r>
              <w:rPr>
                <w:rFonts w:ascii="宋体" w:hAnsi="宋体" w:eastAsia="宋体"/>
                <w:sz w:val="16"/>
              </w:rPr>
              <w:t>=4.8万元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158B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06F71">
            <w:pPr>
              <w:jc w:val="center"/>
            </w:pPr>
          </w:p>
        </w:tc>
      </w:tr>
      <w:tr w14:paraId="74BF29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0806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D74B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4753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7CD25">
            <w:pPr>
              <w:jc w:val="center"/>
            </w:pPr>
            <w:r>
              <w:rPr>
                <w:rFonts w:ascii="宋体" w:hAnsi="宋体" w:eastAsia="宋体"/>
                <w:sz w:val="16"/>
              </w:rPr>
              <w:t>提高地方病防治队伍的综合实力和防治水平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56F4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636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DC19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4313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E646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FEA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E75CF">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309D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16E5BE">
            <w:pPr>
              <w:jc w:val="center"/>
            </w:pPr>
          </w:p>
        </w:tc>
      </w:tr>
      <w:tr w14:paraId="150C04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6BEE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6871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8958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76C77">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161F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7A1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F509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5B5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F69F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354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F8F8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93AA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72042B">
            <w:pPr>
              <w:jc w:val="center"/>
            </w:pPr>
          </w:p>
        </w:tc>
      </w:tr>
      <w:tr w14:paraId="6F850195">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2E2AE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4D2D9">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3ABBF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295C0">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08F2693"/>
        </w:tc>
      </w:tr>
    </w:tbl>
    <w:p w14:paraId="1E6F5F02">
      <w:r>
        <w:br w:type="page"/>
      </w:r>
    </w:p>
    <w:tbl>
      <w:tblPr>
        <w:tblStyle w:val="9"/>
        <w:tblW w:w="0" w:type="auto"/>
        <w:tblInd w:w="0" w:type="dxa"/>
        <w:tblLayout w:type="autofit"/>
        <w:tblCellMar>
          <w:top w:w="0" w:type="dxa"/>
          <w:left w:w="108" w:type="dxa"/>
          <w:bottom w:w="0" w:type="dxa"/>
          <w:right w:w="108" w:type="dxa"/>
        </w:tblCellMar>
      </w:tblPr>
      <w:tblGrid>
        <w:gridCol w:w="626"/>
        <w:gridCol w:w="617"/>
        <w:gridCol w:w="617"/>
        <w:gridCol w:w="696"/>
        <w:gridCol w:w="856"/>
        <w:gridCol w:w="618"/>
        <w:gridCol w:w="618"/>
        <w:gridCol w:w="622"/>
        <w:gridCol w:w="618"/>
        <w:gridCol w:w="622"/>
        <w:gridCol w:w="696"/>
        <w:gridCol w:w="631"/>
        <w:gridCol w:w="596"/>
        <w:gridCol w:w="627"/>
      </w:tblGrid>
      <w:tr w14:paraId="5E539036">
        <w:tblPrEx>
          <w:tblCellMar>
            <w:top w:w="0" w:type="dxa"/>
            <w:left w:w="108" w:type="dxa"/>
            <w:bottom w:w="0" w:type="dxa"/>
            <w:right w:w="108" w:type="dxa"/>
          </w:tblCellMar>
        </w:tblPrEx>
        <w:tc>
          <w:tcPr>
            <w:tcW w:w="8848" w:type="dxa"/>
            <w:gridSpan w:val="14"/>
            <w:vAlign w:val="center"/>
          </w:tcPr>
          <w:p w14:paraId="023B94CC">
            <w:pPr>
              <w:jc w:val="center"/>
            </w:pPr>
            <w:r>
              <w:rPr>
                <w:rFonts w:ascii="宋体" w:hAnsi="宋体" w:eastAsia="宋体"/>
                <w:sz w:val="24"/>
              </w:rPr>
              <w:t>项目支出绩效自评表</w:t>
            </w:r>
          </w:p>
        </w:tc>
      </w:tr>
      <w:tr w14:paraId="49F1DDF4">
        <w:tblPrEx>
          <w:tblCellMar>
            <w:top w:w="0" w:type="dxa"/>
            <w:left w:w="108" w:type="dxa"/>
            <w:bottom w:w="0" w:type="dxa"/>
            <w:right w:w="108" w:type="dxa"/>
          </w:tblCellMar>
        </w:tblPrEx>
        <w:tc>
          <w:tcPr>
            <w:tcW w:w="8848" w:type="dxa"/>
            <w:gridSpan w:val="14"/>
            <w:vAlign w:val="center"/>
          </w:tcPr>
          <w:p w14:paraId="24472EE8">
            <w:pPr>
              <w:jc w:val="center"/>
            </w:pPr>
            <w:r>
              <w:rPr>
                <w:rFonts w:ascii="宋体" w:hAnsi="宋体" w:eastAsia="宋体"/>
                <w:sz w:val="24"/>
              </w:rPr>
              <w:t>(2024年度)</w:t>
            </w:r>
          </w:p>
        </w:tc>
      </w:tr>
      <w:tr w14:paraId="31A4F34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D780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48508D5">
            <w:pPr>
              <w:jc w:val="center"/>
            </w:pPr>
            <w:r>
              <w:rPr>
                <w:rFonts w:ascii="宋体" w:hAnsi="宋体" w:eastAsia="宋体"/>
                <w:sz w:val="16"/>
              </w:rPr>
              <w:t>2024年度重大传染病防控经费项目</w:t>
            </w:r>
          </w:p>
        </w:tc>
      </w:tr>
      <w:tr w14:paraId="01143D9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F848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34B927">
            <w:pPr>
              <w:jc w:val="center"/>
            </w:pPr>
            <w:r>
              <w:rPr>
                <w:rFonts w:hint="eastAsia" w:ascii="宋体" w:hAnsi="宋体"/>
                <w:sz w:val="16"/>
                <w:lang w:val="en-US" w:eastAsia="zh-CN"/>
              </w:rPr>
              <w:t>疏附县</w:t>
            </w:r>
            <w:r>
              <w:rPr>
                <w:rFonts w:ascii="宋体" w:hAnsi="宋体" w:eastAsia="宋体"/>
                <w:sz w:val="16"/>
              </w:rPr>
              <w:t>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03F4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1503337">
            <w:pPr>
              <w:jc w:val="center"/>
            </w:pPr>
            <w:r>
              <w:rPr>
                <w:rFonts w:ascii="宋体" w:hAnsi="宋体" w:eastAsia="宋体"/>
                <w:sz w:val="16"/>
              </w:rPr>
              <w:t>疏附县疾病预防控制中心</w:t>
            </w:r>
          </w:p>
        </w:tc>
      </w:tr>
      <w:tr w14:paraId="69DF783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6E621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C767D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EEB72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1AC5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DE3C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C12B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686C4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8A1B0">
            <w:pPr>
              <w:jc w:val="center"/>
            </w:pPr>
            <w:r>
              <w:rPr>
                <w:rFonts w:ascii="宋体" w:hAnsi="宋体" w:eastAsia="宋体"/>
                <w:sz w:val="16"/>
              </w:rPr>
              <w:t>得分</w:t>
            </w:r>
          </w:p>
        </w:tc>
      </w:tr>
      <w:tr w14:paraId="0D12D8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9EF8E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1B080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DCA5C">
            <w:pPr>
              <w:jc w:val="center"/>
            </w:pPr>
            <w:r>
              <w:rPr>
                <w:rFonts w:ascii="宋体" w:hAnsi="宋体" w:eastAsia="宋体"/>
                <w:sz w:val="16"/>
              </w:rPr>
              <w:t>129.40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C4721F">
            <w:pPr>
              <w:jc w:val="center"/>
            </w:pPr>
            <w:r>
              <w:rPr>
                <w:rFonts w:ascii="宋体" w:hAnsi="宋体" w:eastAsia="宋体"/>
                <w:sz w:val="16"/>
              </w:rPr>
              <w:t>195.10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04DF4C">
            <w:pPr>
              <w:jc w:val="center"/>
            </w:pPr>
            <w:r>
              <w:rPr>
                <w:rFonts w:ascii="宋体" w:hAnsi="宋体" w:eastAsia="宋体"/>
                <w:sz w:val="16"/>
              </w:rPr>
              <w:t>165.00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B4BC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BEDEEB">
            <w:pPr>
              <w:jc w:val="center"/>
            </w:pPr>
            <w:r>
              <w:rPr>
                <w:rFonts w:ascii="宋体" w:hAnsi="宋体" w:eastAsia="宋体"/>
                <w:sz w:val="16"/>
              </w:rPr>
              <w:t>84.6%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AB40E">
            <w:pPr>
              <w:jc w:val="center"/>
            </w:pPr>
            <w:r>
              <w:rPr>
                <w:rFonts w:ascii="宋体" w:hAnsi="宋体" w:eastAsia="宋体"/>
                <w:sz w:val="16"/>
              </w:rPr>
              <w:t>6.14分</w:t>
            </w:r>
          </w:p>
        </w:tc>
      </w:tr>
      <w:tr w14:paraId="2F9CF6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4EAE3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217B5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B54980">
            <w:pPr>
              <w:jc w:val="center"/>
            </w:pPr>
            <w:r>
              <w:rPr>
                <w:rFonts w:ascii="宋体" w:hAnsi="宋体" w:eastAsia="宋体"/>
                <w:sz w:val="16"/>
              </w:rPr>
              <w:t>129.40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615D17">
            <w:pPr>
              <w:jc w:val="center"/>
            </w:pPr>
            <w:r>
              <w:rPr>
                <w:rFonts w:ascii="宋体" w:hAnsi="宋体" w:eastAsia="宋体"/>
                <w:sz w:val="16"/>
              </w:rPr>
              <w:t>195.10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203657">
            <w:pPr>
              <w:jc w:val="center"/>
            </w:pPr>
            <w:r>
              <w:rPr>
                <w:rFonts w:ascii="宋体" w:hAnsi="宋体" w:eastAsia="宋体"/>
                <w:sz w:val="16"/>
              </w:rPr>
              <w:t>165.00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5FEEC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E2E6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3736A">
            <w:pPr>
              <w:jc w:val="center"/>
            </w:pPr>
            <w:r>
              <w:rPr>
                <w:rFonts w:ascii="宋体" w:hAnsi="宋体" w:eastAsia="宋体"/>
                <w:sz w:val="16"/>
              </w:rPr>
              <w:t>—</w:t>
            </w:r>
          </w:p>
        </w:tc>
      </w:tr>
      <w:tr w14:paraId="794CC0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82807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6605B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F3B3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69500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8ADDE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234DE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AE67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023AC">
            <w:pPr>
              <w:jc w:val="center"/>
            </w:pPr>
            <w:r>
              <w:rPr>
                <w:rFonts w:ascii="宋体" w:hAnsi="宋体" w:eastAsia="宋体"/>
                <w:sz w:val="16"/>
              </w:rPr>
              <w:t>—</w:t>
            </w:r>
          </w:p>
        </w:tc>
      </w:tr>
      <w:tr w14:paraId="6A7C98C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CED63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FB8EA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24F9B09">
            <w:pPr>
              <w:jc w:val="center"/>
            </w:pPr>
            <w:r>
              <w:rPr>
                <w:rFonts w:ascii="宋体" w:hAnsi="宋体" w:eastAsia="宋体"/>
                <w:sz w:val="16"/>
              </w:rPr>
              <w:t>实际完成情况</w:t>
            </w:r>
          </w:p>
        </w:tc>
      </w:tr>
      <w:tr w14:paraId="79C0E1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B5D62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9B815E">
            <w:pPr>
              <w:jc w:val="both"/>
            </w:pPr>
            <w:r>
              <w:rPr>
                <w:rFonts w:ascii="宋体" w:hAnsi="宋体" w:eastAsia="宋体"/>
                <w:sz w:val="16"/>
              </w:rPr>
              <w:t>计划</w:t>
            </w:r>
            <w:r>
              <w:rPr>
                <w:rFonts w:hint="eastAsia" w:ascii="宋体" w:hAnsi="宋体"/>
                <w:sz w:val="16"/>
                <w:lang w:eastAsia="zh-CN"/>
              </w:rPr>
              <w:t>AZB</w:t>
            </w:r>
            <w:r>
              <w:rPr>
                <w:rFonts w:ascii="宋体" w:hAnsi="宋体" w:eastAsia="宋体"/>
                <w:sz w:val="16"/>
              </w:rPr>
              <w:t>免费抗病治疗人数500人，规范治疗和随访检查的肺结核患者任务完成人数1200人，包虫病人群主动筛查任务完成人数50人，重大慢性病筛查任务完成人数650000人，项目实施后有效提高居民健康水平，有效控制</w:t>
            </w:r>
            <w:r>
              <w:rPr>
                <w:rFonts w:hint="eastAsia" w:ascii="宋体" w:hAnsi="宋体"/>
                <w:sz w:val="16"/>
                <w:lang w:eastAsia="zh-CN"/>
              </w:rPr>
              <w:t>AZBYQ</w:t>
            </w:r>
            <w:r>
              <w:rPr>
                <w:rFonts w:ascii="宋体" w:hAnsi="宋体" w:eastAsia="宋体"/>
                <w:sz w:val="16"/>
              </w:rPr>
              <w:t>，受益对象满意度预计能达到95%。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ADA91F5">
            <w:pPr>
              <w:jc w:val="both"/>
            </w:pPr>
            <w:r>
              <w:rPr>
                <w:rFonts w:hint="eastAsia" w:ascii="宋体" w:hAnsi="宋体"/>
                <w:sz w:val="16"/>
                <w:lang w:eastAsia="zh-CN"/>
              </w:rPr>
              <w:t>截至2024</w:t>
            </w:r>
            <w:r>
              <w:rPr>
                <w:rFonts w:ascii="宋体" w:hAnsi="宋体" w:eastAsia="宋体"/>
                <w:sz w:val="16"/>
              </w:rPr>
              <w:t>年12月31日，本项目完成</w:t>
            </w:r>
            <w:r>
              <w:rPr>
                <w:rFonts w:hint="eastAsia" w:ascii="宋体" w:hAnsi="宋体"/>
                <w:sz w:val="16"/>
                <w:lang w:eastAsia="zh-CN"/>
              </w:rPr>
              <w:t>AZB</w:t>
            </w:r>
            <w:r>
              <w:rPr>
                <w:rFonts w:ascii="宋体" w:hAnsi="宋体" w:eastAsia="宋体"/>
                <w:sz w:val="16"/>
              </w:rPr>
              <w:t>免费抗病治疗人数500人，规范治疗和随访检查的肺结核患者任务完成人数1200人，包虫病人群主动筛查任务完成人数50人，重大慢性病筛查任务完成人数650000人。获得性免疫缺陷综合征病检测等工作成本35.9万元，包虫病检测成本25万元，结核病项目宣传和病人管理费用57万元，慢病及重大传染病防控经费成本47.5万元。项目实施后有效提高居民健康水平，有效控制</w:t>
            </w:r>
            <w:r>
              <w:rPr>
                <w:rFonts w:hint="eastAsia" w:ascii="宋体" w:hAnsi="宋体"/>
                <w:sz w:val="16"/>
                <w:lang w:eastAsia="zh-CN"/>
              </w:rPr>
              <w:t>AZBYQ</w:t>
            </w:r>
            <w:r>
              <w:rPr>
                <w:rFonts w:ascii="宋体" w:hAnsi="宋体" w:eastAsia="宋体"/>
                <w:sz w:val="16"/>
              </w:rPr>
              <w:t>，受益对象满意度预计能达到95%。</w:t>
            </w:r>
          </w:p>
        </w:tc>
      </w:tr>
      <w:tr w14:paraId="1F5D7A8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8F5B2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0F56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793E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6668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28AE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3AEE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4AB3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2853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2588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B24E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332A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0644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E1620A">
            <w:pPr>
              <w:jc w:val="center"/>
            </w:pPr>
            <w:r>
              <w:rPr>
                <w:rFonts w:ascii="宋体" w:hAnsi="宋体" w:eastAsia="宋体"/>
                <w:sz w:val="16"/>
              </w:rPr>
              <w:t>偏差原因分析及改进措施</w:t>
            </w:r>
          </w:p>
        </w:tc>
      </w:tr>
      <w:tr w14:paraId="5F127A6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D364C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27D91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52612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2917D">
            <w:pPr>
              <w:jc w:val="center"/>
            </w:pPr>
            <w:r>
              <w:rPr>
                <w:rFonts w:ascii="宋体" w:hAnsi="宋体" w:eastAsia="宋体"/>
                <w:sz w:val="16"/>
              </w:rPr>
              <w:t>获得性免疫缺陷</w:t>
            </w:r>
            <w:r>
              <w:rPr>
                <w:rFonts w:hint="eastAsia" w:ascii="宋体" w:hAnsi="宋体"/>
                <w:sz w:val="16"/>
                <w:lang w:eastAsia="zh-CN"/>
              </w:rPr>
              <w:t>综合征</w:t>
            </w:r>
            <w:r>
              <w:rPr>
                <w:rFonts w:ascii="宋体" w:hAnsi="宋体" w:eastAsia="宋体"/>
                <w:sz w:val="16"/>
              </w:rPr>
              <w:t>免费抗病治疗人数（人）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8FCC6">
            <w:pPr>
              <w:jc w:val="center"/>
            </w:pPr>
            <w:r>
              <w:rPr>
                <w:rFonts w:ascii="宋体" w:hAnsi="宋体" w:eastAsia="宋体"/>
                <w:sz w:val="16"/>
              </w:rPr>
              <w:t>&gt;=500个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25C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D98A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AB67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33A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E20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0D058">
            <w:pPr>
              <w:jc w:val="center"/>
            </w:pPr>
            <w:r>
              <w:rPr>
                <w:rFonts w:ascii="宋体" w:hAnsi="宋体" w:eastAsia="宋体"/>
                <w:sz w:val="16"/>
              </w:rPr>
              <w:t>=500个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DE16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3BCE8">
            <w:pPr>
              <w:jc w:val="center"/>
            </w:pPr>
          </w:p>
        </w:tc>
      </w:tr>
      <w:tr w14:paraId="64CEA8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95BE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84BE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9816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3725E">
            <w:pPr>
              <w:jc w:val="center"/>
            </w:pPr>
            <w:r>
              <w:rPr>
                <w:rFonts w:ascii="宋体" w:hAnsi="宋体" w:eastAsia="宋体"/>
                <w:sz w:val="16"/>
              </w:rPr>
              <w:t>规范治疗和随访检查的肺结核患者任务完成人数（人）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60DA4">
            <w:pPr>
              <w:jc w:val="center"/>
            </w:pPr>
            <w:r>
              <w:rPr>
                <w:rFonts w:ascii="宋体" w:hAnsi="宋体" w:eastAsia="宋体"/>
                <w:sz w:val="16"/>
              </w:rPr>
              <w:t>&gt;=1200人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E8B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B6A1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EE81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28D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D57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7DFAE">
            <w:pPr>
              <w:jc w:val="center"/>
            </w:pPr>
            <w:r>
              <w:rPr>
                <w:rFonts w:ascii="宋体" w:hAnsi="宋体" w:eastAsia="宋体"/>
                <w:sz w:val="16"/>
              </w:rPr>
              <w:t>=1200人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000E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F31DA">
            <w:pPr>
              <w:jc w:val="center"/>
            </w:pPr>
          </w:p>
        </w:tc>
      </w:tr>
      <w:tr w14:paraId="34388A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A121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E633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955B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08C1D">
            <w:pPr>
              <w:jc w:val="center"/>
            </w:pPr>
            <w:r>
              <w:rPr>
                <w:rFonts w:ascii="宋体" w:hAnsi="宋体" w:eastAsia="宋体"/>
                <w:sz w:val="16"/>
              </w:rPr>
              <w:t>包虫病人群主动筛查任务完成人数（人）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E18DE">
            <w:pPr>
              <w:jc w:val="center"/>
            </w:pPr>
            <w:r>
              <w:rPr>
                <w:rFonts w:ascii="宋体" w:hAnsi="宋体" w:eastAsia="宋体"/>
                <w:sz w:val="16"/>
              </w:rPr>
              <w:t>&gt;=50人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810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8298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A477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324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D9B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575DA">
            <w:pPr>
              <w:jc w:val="center"/>
            </w:pPr>
            <w:r>
              <w:rPr>
                <w:rFonts w:ascii="宋体" w:hAnsi="宋体" w:eastAsia="宋体"/>
                <w:sz w:val="16"/>
              </w:rPr>
              <w: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93C7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6D5ED9">
            <w:pPr>
              <w:jc w:val="center"/>
            </w:pPr>
          </w:p>
        </w:tc>
      </w:tr>
      <w:tr w14:paraId="141BFC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C09F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C115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F169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51C51">
            <w:pPr>
              <w:jc w:val="center"/>
            </w:pPr>
            <w:r>
              <w:rPr>
                <w:rFonts w:ascii="宋体" w:hAnsi="宋体" w:eastAsia="宋体"/>
                <w:sz w:val="16"/>
              </w:rPr>
              <w:t>重大慢性病筛查任务完成人数（人）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95678">
            <w:pPr>
              <w:jc w:val="center"/>
            </w:pPr>
            <w:r>
              <w:rPr>
                <w:rFonts w:ascii="宋体" w:hAnsi="宋体" w:eastAsia="宋体"/>
                <w:sz w:val="16"/>
              </w:rPr>
              <w:t>&gt;=650000人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179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A3F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DCDA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1AD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45F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2ABC2">
            <w:pPr>
              <w:jc w:val="center"/>
            </w:pPr>
            <w:r>
              <w:rPr>
                <w:rFonts w:ascii="宋体" w:hAnsi="宋体" w:eastAsia="宋体"/>
                <w:sz w:val="16"/>
              </w:rPr>
              <w:t>=65000人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77BE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33FA96">
            <w:pPr>
              <w:jc w:val="center"/>
            </w:pPr>
          </w:p>
        </w:tc>
      </w:tr>
      <w:tr w14:paraId="7EA54F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C364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A23A0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1EDAD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C4F49">
            <w:pPr>
              <w:jc w:val="center"/>
            </w:pPr>
            <w:r>
              <w:rPr>
                <w:rFonts w:ascii="宋体" w:hAnsi="宋体" w:eastAsia="宋体"/>
                <w:sz w:val="16"/>
              </w:rPr>
              <w:t>慢病检测报告率（%）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246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F75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17D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BFF1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E75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8DB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6A0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2615F">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99FED">
            <w:pPr>
              <w:jc w:val="center"/>
            </w:pPr>
          </w:p>
        </w:tc>
      </w:tr>
      <w:tr w14:paraId="5A7AA8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F27C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6850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B7AE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5DFE0">
            <w:pPr>
              <w:jc w:val="center"/>
            </w:pPr>
            <w:r>
              <w:rPr>
                <w:rFonts w:ascii="宋体" w:hAnsi="宋体" w:eastAsia="宋体"/>
                <w:sz w:val="16"/>
              </w:rPr>
              <w:t>获得性免疫缺陷综合征病抗体筛查率（%）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282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683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BC2F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BAC8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4C8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AB9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DA5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3CB3C">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3D1DA4">
            <w:pPr>
              <w:jc w:val="center"/>
            </w:pPr>
          </w:p>
        </w:tc>
      </w:tr>
      <w:tr w14:paraId="31F744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9979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2123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9090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C8F84">
            <w:pPr>
              <w:jc w:val="center"/>
            </w:pPr>
            <w:r>
              <w:rPr>
                <w:rFonts w:ascii="宋体" w:hAnsi="宋体" w:eastAsia="宋体"/>
                <w:sz w:val="16"/>
              </w:rPr>
              <w:t>结核病病原学阳性患者筛查率（%）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579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D3E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9A90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BEF1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397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1BA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B6A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6F7B3">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BB3C96">
            <w:pPr>
              <w:jc w:val="center"/>
            </w:pPr>
          </w:p>
        </w:tc>
      </w:tr>
      <w:tr w14:paraId="169456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36FD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19C59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C9021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A58F8">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ECE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F91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F2B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035B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FB0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8EA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664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AC6C6">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26711C">
            <w:pPr>
              <w:jc w:val="center"/>
            </w:pPr>
          </w:p>
        </w:tc>
      </w:tr>
      <w:tr w14:paraId="0455D4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C39E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1470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98D4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1EBC9">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86363">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EAD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A54F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21B9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293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F12CD">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B1B88">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1F7DD">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A2D04">
            <w:pPr>
              <w:jc w:val="center"/>
            </w:pPr>
          </w:p>
        </w:tc>
      </w:tr>
      <w:tr w14:paraId="708F63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5C18E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3A50D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0D9E9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11CAC">
            <w:pPr>
              <w:jc w:val="center"/>
            </w:pPr>
            <w:r>
              <w:rPr>
                <w:rFonts w:ascii="宋体" w:hAnsi="宋体" w:eastAsia="宋体"/>
                <w:sz w:val="16"/>
              </w:rPr>
              <w:t>获得性免疫缺陷综合征病检测等工作成本（万元）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DD28F">
            <w:pPr>
              <w:jc w:val="center"/>
            </w:pPr>
            <w:r>
              <w:rPr>
                <w:rFonts w:ascii="宋体" w:hAnsi="宋体" w:eastAsia="宋体"/>
                <w:sz w:val="16"/>
              </w:rPr>
              <w:t>&lt;=35.9万元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CDB9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9550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1625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C5D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6160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130D5">
            <w:pPr>
              <w:jc w:val="center"/>
            </w:pPr>
            <w:r>
              <w:rPr>
                <w:rFonts w:ascii="宋体" w:hAnsi="宋体" w:eastAsia="宋体"/>
                <w:sz w:val="16"/>
              </w:rPr>
              <w:t>=35.9万元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85D8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8A35F">
            <w:pPr>
              <w:jc w:val="center"/>
            </w:pPr>
          </w:p>
        </w:tc>
      </w:tr>
      <w:tr w14:paraId="4A5486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412F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696D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0F74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58AA0">
            <w:pPr>
              <w:jc w:val="center"/>
            </w:pPr>
            <w:r>
              <w:rPr>
                <w:rFonts w:ascii="宋体" w:hAnsi="宋体" w:eastAsia="宋体"/>
                <w:sz w:val="16"/>
              </w:rPr>
              <w:t>包虫病检测成本（万元）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DC4F9">
            <w:pPr>
              <w:jc w:val="center"/>
            </w:pPr>
            <w:r>
              <w:rPr>
                <w:rFonts w:ascii="宋体" w:hAnsi="宋体" w:eastAsia="宋体"/>
                <w:sz w:val="16"/>
              </w:rPr>
              <w:t>&lt;=25万元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C1A4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BD8C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C63C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D27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303E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5697F">
            <w:pPr>
              <w:jc w:val="center"/>
            </w:pPr>
            <w:r>
              <w:rPr>
                <w:rFonts w:ascii="宋体" w:hAnsi="宋体" w:eastAsia="宋体"/>
                <w:sz w:val="16"/>
              </w:rPr>
              <w: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4F6C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EA6103">
            <w:pPr>
              <w:jc w:val="center"/>
            </w:pPr>
          </w:p>
        </w:tc>
      </w:tr>
      <w:tr w14:paraId="17E715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CA28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CD7A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057A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3363D">
            <w:pPr>
              <w:jc w:val="center"/>
            </w:pPr>
            <w:r>
              <w:rPr>
                <w:rFonts w:ascii="宋体" w:hAnsi="宋体" w:eastAsia="宋体"/>
                <w:sz w:val="16"/>
              </w:rPr>
              <w:t>结核病项目宣传和病人管理费用（万元）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A5598">
            <w:pPr>
              <w:jc w:val="center"/>
            </w:pPr>
            <w:r>
              <w:rPr>
                <w:rFonts w:ascii="宋体" w:hAnsi="宋体" w:eastAsia="宋体"/>
                <w:sz w:val="16"/>
              </w:rPr>
              <w:t>&lt;=57万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318C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6D1F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556E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411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F66F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A14AE">
            <w:pPr>
              <w:jc w:val="center"/>
            </w:pPr>
            <w:r>
              <w:rPr>
                <w:rFonts w:ascii="宋体" w:hAnsi="宋体" w:eastAsia="宋体"/>
                <w:sz w:val="16"/>
              </w:rPr>
              <w:t>=57万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2EF2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5E87BD">
            <w:pPr>
              <w:jc w:val="center"/>
            </w:pPr>
          </w:p>
        </w:tc>
      </w:tr>
      <w:tr w14:paraId="5BD66C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C09C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B0A4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22BC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74E17">
            <w:pPr>
              <w:jc w:val="center"/>
            </w:pPr>
            <w:r>
              <w:rPr>
                <w:rFonts w:ascii="宋体" w:hAnsi="宋体" w:eastAsia="宋体"/>
                <w:sz w:val="16"/>
              </w:rPr>
              <w:t>慢病及重大传染病防控经费成本（万元）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61C44">
            <w:pPr>
              <w:jc w:val="center"/>
            </w:pPr>
            <w:r>
              <w:rPr>
                <w:rFonts w:ascii="宋体" w:hAnsi="宋体" w:eastAsia="宋体"/>
                <w:sz w:val="16"/>
              </w:rPr>
              <w:t>&lt;=77.2万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CB54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F061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4841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7EB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96C2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28799">
            <w:pPr>
              <w:jc w:val="center"/>
            </w:pPr>
            <w:r>
              <w:rPr>
                <w:rFonts w:ascii="宋体" w:hAnsi="宋体" w:eastAsia="宋体"/>
                <w:sz w:val="16"/>
              </w:rPr>
              <w:t>=47.5万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EE69A">
            <w:pPr>
              <w:jc w:val="center"/>
            </w:pPr>
            <w:r>
              <w:rPr>
                <w:rFonts w:ascii="宋体" w:hAnsi="宋体" w:eastAsia="宋体"/>
                <w:sz w:val="16"/>
              </w:rPr>
              <w:t>0.25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305794">
            <w:pPr>
              <w:jc w:val="center"/>
            </w:pPr>
            <w:r>
              <w:rPr>
                <w:rFonts w:ascii="宋体" w:hAnsi="宋体" w:eastAsia="宋体"/>
                <w:sz w:val="16"/>
              </w:rPr>
              <w:t>原因：项目还未验收整改措施：验收完毕付尾款</w:t>
            </w:r>
          </w:p>
        </w:tc>
      </w:tr>
      <w:tr w14:paraId="74504D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4025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A67C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496C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369D7">
            <w:pPr>
              <w:jc w:val="center"/>
            </w:pPr>
            <w:r>
              <w:rPr>
                <w:rFonts w:ascii="宋体" w:hAnsi="宋体" w:eastAsia="宋体"/>
                <w:sz w:val="16"/>
              </w:rPr>
              <w:t>有效提高居民健康水平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7DE13">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352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F14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1EFC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CE10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03FEC">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13931">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C5C1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5A724B">
            <w:pPr>
              <w:jc w:val="center"/>
            </w:pPr>
          </w:p>
        </w:tc>
      </w:tr>
      <w:tr w14:paraId="6EDFD4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1894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DDD9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116F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6D2A3">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1390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C1E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44C5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7A9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CCBE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523CF">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62D0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A82D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1950AB">
            <w:pPr>
              <w:jc w:val="center"/>
            </w:pPr>
          </w:p>
        </w:tc>
      </w:tr>
      <w:tr w14:paraId="4B1085D8">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2FD21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C1363">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E7539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5A461">
            <w:pPr>
              <w:jc w:val="center"/>
            </w:pPr>
            <w:r>
              <w:rPr>
                <w:rFonts w:ascii="宋体" w:hAnsi="宋体" w:eastAsia="宋体"/>
                <w:sz w:val="16"/>
              </w:rPr>
              <w:t>91.39分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916D31B"/>
        </w:tc>
      </w:tr>
    </w:tbl>
    <w:p w14:paraId="0BDA6397">
      <w:r>
        <w:br w:type="page"/>
      </w:r>
    </w:p>
    <w:tbl>
      <w:tblPr>
        <w:tblStyle w:val="9"/>
        <w:tblW w:w="0" w:type="auto"/>
        <w:tblInd w:w="0" w:type="dxa"/>
        <w:tblLayout w:type="autofit"/>
        <w:tblCellMar>
          <w:top w:w="0" w:type="dxa"/>
          <w:left w:w="108" w:type="dxa"/>
          <w:bottom w:w="0" w:type="dxa"/>
          <w:right w:w="108" w:type="dxa"/>
        </w:tblCellMar>
      </w:tblPr>
      <w:tblGrid>
        <w:gridCol w:w="623"/>
        <w:gridCol w:w="608"/>
        <w:gridCol w:w="608"/>
        <w:gridCol w:w="696"/>
        <w:gridCol w:w="856"/>
        <w:gridCol w:w="608"/>
        <w:gridCol w:w="608"/>
        <w:gridCol w:w="616"/>
        <w:gridCol w:w="608"/>
        <w:gridCol w:w="608"/>
        <w:gridCol w:w="776"/>
        <w:gridCol w:w="632"/>
        <w:gridCol w:w="581"/>
        <w:gridCol w:w="632"/>
      </w:tblGrid>
      <w:tr w14:paraId="3FF95466">
        <w:tblPrEx>
          <w:tblCellMar>
            <w:top w:w="0" w:type="dxa"/>
            <w:left w:w="108" w:type="dxa"/>
            <w:bottom w:w="0" w:type="dxa"/>
            <w:right w:w="108" w:type="dxa"/>
          </w:tblCellMar>
        </w:tblPrEx>
        <w:tc>
          <w:tcPr>
            <w:tcW w:w="8848" w:type="dxa"/>
            <w:gridSpan w:val="14"/>
            <w:vAlign w:val="center"/>
          </w:tcPr>
          <w:p w14:paraId="4FAB2188">
            <w:pPr>
              <w:jc w:val="center"/>
            </w:pPr>
            <w:r>
              <w:rPr>
                <w:rFonts w:ascii="宋体" w:hAnsi="宋体" w:eastAsia="宋体"/>
                <w:sz w:val="24"/>
              </w:rPr>
              <w:t>项目支出绩效自评表</w:t>
            </w:r>
          </w:p>
        </w:tc>
      </w:tr>
      <w:tr w14:paraId="5303F563">
        <w:tblPrEx>
          <w:tblCellMar>
            <w:top w:w="0" w:type="dxa"/>
            <w:left w:w="108" w:type="dxa"/>
            <w:bottom w:w="0" w:type="dxa"/>
            <w:right w:w="108" w:type="dxa"/>
          </w:tblCellMar>
        </w:tblPrEx>
        <w:tc>
          <w:tcPr>
            <w:tcW w:w="8848" w:type="dxa"/>
            <w:gridSpan w:val="14"/>
            <w:vAlign w:val="center"/>
          </w:tcPr>
          <w:p w14:paraId="40C17877">
            <w:pPr>
              <w:jc w:val="center"/>
            </w:pPr>
            <w:r>
              <w:rPr>
                <w:rFonts w:ascii="宋体" w:hAnsi="宋体" w:eastAsia="宋体"/>
                <w:sz w:val="24"/>
              </w:rPr>
              <w:t>(2024年度)</w:t>
            </w:r>
          </w:p>
        </w:tc>
      </w:tr>
      <w:tr w14:paraId="077066E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61D6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027EA4F">
            <w:pPr>
              <w:jc w:val="center"/>
            </w:pPr>
            <w:r>
              <w:rPr>
                <w:rFonts w:ascii="宋体" w:hAnsi="宋体" w:eastAsia="宋体"/>
                <w:sz w:val="16"/>
              </w:rPr>
              <w:t>核酸检测试剂耗材欠款项目</w:t>
            </w:r>
          </w:p>
        </w:tc>
      </w:tr>
      <w:tr w14:paraId="181EC5D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F4C9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9E5BEB">
            <w:pPr>
              <w:jc w:val="center"/>
            </w:pPr>
            <w:r>
              <w:rPr>
                <w:rFonts w:hint="eastAsia" w:ascii="宋体" w:hAnsi="宋体"/>
                <w:sz w:val="16"/>
                <w:lang w:val="en-US" w:eastAsia="zh-CN"/>
              </w:rPr>
              <w:t>疏附县</w:t>
            </w:r>
            <w:r>
              <w:rPr>
                <w:rFonts w:ascii="宋体" w:hAnsi="宋体" w:eastAsia="宋体"/>
                <w:sz w:val="16"/>
              </w:rPr>
              <w:t>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BA9C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89FBF4">
            <w:pPr>
              <w:jc w:val="center"/>
            </w:pPr>
            <w:r>
              <w:rPr>
                <w:rFonts w:ascii="宋体" w:hAnsi="宋体" w:eastAsia="宋体"/>
                <w:sz w:val="16"/>
              </w:rPr>
              <w:t>疏附县疾病预防控制中心</w:t>
            </w:r>
          </w:p>
        </w:tc>
      </w:tr>
      <w:tr w14:paraId="1256FF7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29A84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13F60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8C55D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D0CB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94B0C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ABDEF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554ED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322A4">
            <w:pPr>
              <w:jc w:val="center"/>
            </w:pPr>
            <w:r>
              <w:rPr>
                <w:rFonts w:ascii="宋体" w:hAnsi="宋体" w:eastAsia="宋体"/>
                <w:sz w:val="16"/>
              </w:rPr>
              <w:t>得分</w:t>
            </w:r>
          </w:p>
        </w:tc>
      </w:tr>
      <w:tr w14:paraId="3D2ACD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DA378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41F9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E8314">
            <w:pPr>
              <w:jc w:val="center"/>
            </w:pPr>
            <w:r>
              <w:rPr>
                <w:rFonts w:ascii="宋体" w:hAnsi="宋体" w:eastAsia="宋体"/>
                <w:sz w:val="16"/>
              </w:rPr>
              <w:t>1,336.96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25629E">
            <w:pPr>
              <w:jc w:val="center"/>
            </w:pPr>
            <w:r>
              <w:rPr>
                <w:rFonts w:ascii="宋体" w:hAnsi="宋体" w:eastAsia="宋体"/>
                <w:sz w:val="16"/>
              </w:rPr>
              <w:t>769.96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5FCD3F">
            <w:pPr>
              <w:jc w:val="center"/>
            </w:pPr>
            <w:r>
              <w:rPr>
                <w:rFonts w:ascii="宋体" w:hAnsi="宋体" w:eastAsia="宋体"/>
                <w:sz w:val="16"/>
              </w:rPr>
              <w:t>769.96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F1624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4A2D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94325">
            <w:pPr>
              <w:jc w:val="center"/>
            </w:pPr>
            <w:r>
              <w:rPr>
                <w:rFonts w:ascii="宋体" w:hAnsi="宋体" w:eastAsia="宋体"/>
                <w:sz w:val="16"/>
              </w:rPr>
              <w:t>10.00分</w:t>
            </w:r>
          </w:p>
        </w:tc>
      </w:tr>
      <w:tr w14:paraId="441250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A798D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06AF6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819C5F">
            <w:pPr>
              <w:jc w:val="center"/>
            </w:pPr>
            <w:r>
              <w:rPr>
                <w:rFonts w:ascii="宋体" w:hAnsi="宋体" w:eastAsia="宋体"/>
                <w:sz w:val="16"/>
              </w:rPr>
              <w:t>1,336.96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7AE069">
            <w:pPr>
              <w:jc w:val="center"/>
            </w:pPr>
            <w:r>
              <w:rPr>
                <w:rFonts w:ascii="宋体" w:hAnsi="宋体" w:eastAsia="宋体"/>
                <w:sz w:val="16"/>
              </w:rPr>
              <w:t>769.96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F5E6E">
            <w:pPr>
              <w:jc w:val="center"/>
            </w:pPr>
            <w:r>
              <w:rPr>
                <w:rFonts w:ascii="宋体" w:hAnsi="宋体" w:eastAsia="宋体"/>
                <w:sz w:val="16"/>
              </w:rPr>
              <w:t>769.96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A69B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3F2F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C0A29">
            <w:pPr>
              <w:jc w:val="center"/>
            </w:pPr>
            <w:r>
              <w:rPr>
                <w:rFonts w:ascii="宋体" w:hAnsi="宋体" w:eastAsia="宋体"/>
                <w:sz w:val="16"/>
              </w:rPr>
              <w:t>—</w:t>
            </w:r>
          </w:p>
        </w:tc>
      </w:tr>
      <w:tr w14:paraId="22E9A9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F5278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9FB9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0FC51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81BBC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94EE7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EFF64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165D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E2ECD">
            <w:pPr>
              <w:jc w:val="center"/>
            </w:pPr>
            <w:r>
              <w:rPr>
                <w:rFonts w:ascii="宋体" w:hAnsi="宋体" w:eastAsia="宋体"/>
                <w:sz w:val="16"/>
              </w:rPr>
              <w:t>—</w:t>
            </w:r>
          </w:p>
        </w:tc>
      </w:tr>
      <w:tr w14:paraId="2A71753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7F12E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0435B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A7084D8">
            <w:pPr>
              <w:jc w:val="center"/>
            </w:pPr>
            <w:r>
              <w:rPr>
                <w:rFonts w:ascii="宋体" w:hAnsi="宋体" w:eastAsia="宋体"/>
                <w:sz w:val="16"/>
              </w:rPr>
              <w:t>实际完成情况</w:t>
            </w:r>
          </w:p>
        </w:tc>
      </w:tr>
      <w:tr w14:paraId="7ADAE5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362D9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6371F7">
            <w:pPr>
              <w:jc w:val="both"/>
            </w:pPr>
            <w:r>
              <w:rPr>
                <w:rFonts w:hint="eastAsia" w:ascii="宋体" w:hAnsi="宋体"/>
                <w:sz w:val="16"/>
                <w:lang w:eastAsia="zh-CN"/>
              </w:rPr>
              <w:t>截至2024</w:t>
            </w:r>
            <w:r>
              <w:rPr>
                <w:rFonts w:ascii="宋体" w:hAnsi="宋体" w:eastAsia="宋体"/>
                <w:sz w:val="16"/>
              </w:rPr>
              <w:t>年5月31日本项目预算金额为769.96万元，主要用于一是购买试剂耗材数量25000个，二是购买试剂耗材质量大于90%，项目完成时间为2024年12月25日，防控新冠感染</w:t>
            </w:r>
            <w:r>
              <w:rPr>
                <w:rFonts w:hint="eastAsia" w:ascii="宋体" w:hAnsi="宋体"/>
                <w:sz w:val="16"/>
                <w:lang w:eastAsia="zh-CN"/>
              </w:rPr>
              <w:t>YQ</w:t>
            </w:r>
            <w:r>
              <w:rPr>
                <w:rFonts w:ascii="宋体" w:hAnsi="宋体" w:eastAsia="宋体"/>
                <w:sz w:val="16"/>
              </w:rPr>
              <w:t>大于95%，购买试剂耗材成本769.96万元，实验室检测成本769.96万元，还2022年度采购核酸检测试剂耗材款，通过本项目的实施有效控制了重大传染，使服务群众满意度达到95%以上。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55FE851">
            <w:pPr>
              <w:jc w:val="both"/>
            </w:pPr>
            <w:r>
              <w:rPr>
                <w:rFonts w:hint="eastAsia" w:ascii="宋体" w:hAnsi="宋体"/>
                <w:sz w:val="16"/>
                <w:lang w:eastAsia="zh-CN"/>
              </w:rPr>
              <w:t>截至</w:t>
            </w:r>
            <w:r>
              <w:rPr>
                <w:rFonts w:ascii="宋体" w:hAnsi="宋体" w:eastAsia="宋体"/>
                <w:sz w:val="16"/>
              </w:rPr>
              <w:t>2024年12月31日，本项目偿还一笔购买试剂耗材成本769.96万元的欠款，通过本项目的实施有效控制了重大传染，受益企业单位满意度达到了95%以上。</w:t>
            </w:r>
          </w:p>
        </w:tc>
      </w:tr>
      <w:tr w14:paraId="3CA0D76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8BEBB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1565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14A2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5D35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6F42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7C27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C9E6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A7BF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D873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B77B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49C6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9A6D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5FF13">
            <w:pPr>
              <w:jc w:val="center"/>
            </w:pPr>
            <w:r>
              <w:rPr>
                <w:rFonts w:ascii="宋体" w:hAnsi="宋体" w:eastAsia="宋体"/>
                <w:sz w:val="16"/>
              </w:rPr>
              <w:t>偏差原因分析及改进措施</w:t>
            </w:r>
          </w:p>
        </w:tc>
      </w:tr>
      <w:tr w14:paraId="46DFBCF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47F2A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C4325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1DDF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BDD5C">
            <w:pPr>
              <w:jc w:val="center"/>
            </w:pPr>
            <w:r>
              <w:rPr>
                <w:rFonts w:ascii="宋体" w:hAnsi="宋体" w:eastAsia="宋体"/>
                <w:sz w:val="16"/>
              </w:rPr>
              <w:t>偿还欠款项目数（个）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BCF1F">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D2A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781C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E37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93A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FB2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2AE5A">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BC11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900906">
            <w:pPr>
              <w:jc w:val="center"/>
            </w:pPr>
          </w:p>
        </w:tc>
      </w:tr>
      <w:tr w14:paraId="1FC3FA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0651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99F7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70B8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B89BB">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24708">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0E0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F283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AE5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615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39A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BA3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4014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F82842">
            <w:pPr>
              <w:jc w:val="center"/>
            </w:pPr>
          </w:p>
        </w:tc>
      </w:tr>
      <w:tr w14:paraId="4EFA80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9911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7D8C3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81DD2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5E659">
            <w:pPr>
              <w:jc w:val="center"/>
            </w:pPr>
            <w:r>
              <w:rPr>
                <w:rFonts w:ascii="宋体" w:hAnsi="宋体" w:eastAsia="宋体"/>
                <w:sz w:val="16"/>
              </w:rPr>
              <w:t>欠款按期还款率（%）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A8706">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AF3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2280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9805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2A1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D4B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F36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328C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0862A5">
            <w:pPr>
              <w:jc w:val="center"/>
            </w:pPr>
          </w:p>
        </w:tc>
      </w:tr>
      <w:tr w14:paraId="0E77DB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82E6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03EE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C14F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69914">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AAE46">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2D3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FC2F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26F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61E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C1A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9E88F">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7B79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4B72C7">
            <w:pPr>
              <w:jc w:val="center"/>
            </w:pPr>
          </w:p>
        </w:tc>
      </w:tr>
      <w:tr w14:paraId="62EC78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2A96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697A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4F1E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78A55">
            <w:pPr>
              <w:jc w:val="center"/>
            </w:pPr>
            <w:r>
              <w:rPr>
                <w:rFonts w:ascii="宋体" w:hAnsi="宋体" w:eastAsia="宋体"/>
                <w:sz w:val="16"/>
              </w:rPr>
              <w:t>偿还金额（万元）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DB168">
            <w:pPr>
              <w:jc w:val="center"/>
            </w:pPr>
            <w:r>
              <w:rPr>
                <w:rFonts w:ascii="宋体" w:hAnsi="宋体" w:eastAsia="宋体"/>
                <w:sz w:val="16"/>
              </w:rPr>
              <w:t>&lt;=769.96万元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14B6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3D0B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D6C3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DF7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DE88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851BB">
            <w:pPr>
              <w:jc w:val="center"/>
            </w:pPr>
            <w:r>
              <w:rPr>
                <w:rFonts w:ascii="宋体" w:hAnsi="宋体" w:eastAsia="宋体"/>
                <w:sz w:val="16"/>
              </w:rPr>
              <w:t>=769.96万元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FF79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68E92">
            <w:pPr>
              <w:jc w:val="center"/>
            </w:pPr>
          </w:p>
        </w:tc>
      </w:tr>
      <w:tr w14:paraId="26ED29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AFF0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2D10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CCF3C">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DBFC9">
            <w:pPr>
              <w:jc w:val="center"/>
            </w:pPr>
            <w:r>
              <w:rPr>
                <w:rFonts w:ascii="宋体" w:hAnsi="宋体" w:eastAsia="宋体"/>
                <w:sz w:val="16"/>
              </w:rPr>
              <w:t>防范化解政府机关与民营企业经济纠纷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5D596">
            <w:pPr>
              <w:jc w:val="center"/>
            </w:pPr>
            <w:r>
              <w:rPr>
                <w:rFonts w:ascii="宋体" w:hAnsi="宋体" w:eastAsia="宋体"/>
                <w:sz w:val="16"/>
              </w:rPr>
              <w:t>防范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930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A7ED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93C0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11D1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A80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8F588">
            <w:pPr>
              <w:jc w:val="center"/>
            </w:pPr>
            <w:r>
              <w:rPr>
                <w:rFonts w:ascii="宋体" w:hAnsi="宋体" w:eastAsia="宋体"/>
                <w:sz w:val="16"/>
              </w:rPr>
              <w:t>防范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9BFE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A9E5F2">
            <w:pPr>
              <w:jc w:val="center"/>
            </w:pPr>
          </w:p>
        </w:tc>
      </w:tr>
      <w:tr w14:paraId="4E8AC7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78AA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CC6A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C3BD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1CEC1">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A1E2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916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8377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A19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BEE7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65A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7147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EED4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FA78D">
            <w:pPr>
              <w:jc w:val="center"/>
            </w:pPr>
          </w:p>
        </w:tc>
      </w:tr>
      <w:tr w14:paraId="69F7C3F9">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D0C90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AB6D3">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AB2D4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85D61">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A82044A"/>
        </w:tc>
      </w:tr>
    </w:tbl>
    <w:p w14:paraId="4EF9AD6B">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96"/>
        <w:gridCol w:w="776"/>
        <w:gridCol w:w="625"/>
        <w:gridCol w:w="626"/>
        <w:gridCol w:w="628"/>
        <w:gridCol w:w="626"/>
        <w:gridCol w:w="626"/>
        <w:gridCol w:w="696"/>
        <w:gridCol w:w="632"/>
        <w:gridCol w:w="618"/>
        <w:gridCol w:w="632"/>
      </w:tblGrid>
      <w:tr w14:paraId="17E11F9D">
        <w:tblPrEx>
          <w:tblCellMar>
            <w:top w:w="0" w:type="dxa"/>
            <w:left w:w="108" w:type="dxa"/>
            <w:bottom w:w="0" w:type="dxa"/>
            <w:right w:w="108" w:type="dxa"/>
          </w:tblCellMar>
        </w:tblPrEx>
        <w:tc>
          <w:tcPr>
            <w:tcW w:w="8848" w:type="dxa"/>
            <w:gridSpan w:val="14"/>
            <w:vAlign w:val="center"/>
          </w:tcPr>
          <w:p w14:paraId="70C6B921">
            <w:pPr>
              <w:jc w:val="center"/>
            </w:pPr>
            <w:r>
              <w:rPr>
                <w:rFonts w:ascii="宋体" w:hAnsi="宋体" w:eastAsia="宋体"/>
                <w:sz w:val="24"/>
              </w:rPr>
              <w:t>项目支出绩效自评表</w:t>
            </w:r>
          </w:p>
        </w:tc>
      </w:tr>
      <w:tr w14:paraId="3F0CF8FD">
        <w:tblPrEx>
          <w:tblCellMar>
            <w:top w:w="0" w:type="dxa"/>
            <w:left w:w="108" w:type="dxa"/>
            <w:bottom w:w="0" w:type="dxa"/>
            <w:right w:w="108" w:type="dxa"/>
          </w:tblCellMar>
        </w:tblPrEx>
        <w:tc>
          <w:tcPr>
            <w:tcW w:w="8848" w:type="dxa"/>
            <w:gridSpan w:val="14"/>
            <w:vAlign w:val="center"/>
          </w:tcPr>
          <w:p w14:paraId="73E5DFD9">
            <w:pPr>
              <w:jc w:val="center"/>
            </w:pPr>
            <w:r>
              <w:rPr>
                <w:rFonts w:ascii="宋体" w:hAnsi="宋体" w:eastAsia="宋体"/>
                <w:sz w:val="24"/>
              </w:rPr>
              <w:t>(2024年度)</w:t>
            </w:r>
          </w:p>
        </w:tc>
      </w:tr>
      <w:tr w14:paraId="1ED49FB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84B2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0EB728E">
            <w:pPr>
              <w:jc w:val="center"/>
            </w:pPr>
            <w:r>
              <w:rPr>
                <w:rFonts w:ascii="宋体" w:hAnsi="宋体" w:eastAsia="宋体"/>
                <w:sz w:val="16"/>
              </w:rPr>
              <w:t>疏附县疾病预防控制中心单位资金项目</w:t>
            </w:r>
          </w:p>
        </w:tc>
      </w:tr>
      <w:tr w14:paraId="1D1DE62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319D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D5C349">
            <w:pPr>
              <w:jc w:val="center"/>
            </w:pPr>
            <w:r>
              <w:rPr>
                <w:rFonts w:ascii="宋体" w:hAnsi="宋体" w:eastAsia="宋体"/>
                <w:sz w:val="16"/>
              </w:rPr>
              <w:t>疏附县卫生健康委员会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9099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2E55996">
            <w:pPr>
              <w:jc w:val="center"/>
            </w:pPr>
            <w:r>
              <w:rPr>
                <w:rFonts w:ascii="宋体" w:hAnsi="宋体" w:eastAsia="宋体"/>
                <w:sz w:val="16"/>
              </w:rPr>
              <w:t>疏附县疾病预防控制中心</w:t>
            </w:r>
          </w:p>
        </w:tc>
      </w:tr>
      <w:tr w14:paraId="15792CD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9F52D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5766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D3614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40B53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4A12D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120C7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E1033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356B6">
            <w:pPr>
              <w:jc w:val="center"/>
            </w:pPr>
            <w:r>
              <w:rPr>
                <w:rFonts w:ascii="宋体" w:hAnsi="宋体" w:eastAsia="宋体"/>
                <w:sz w:val="16"/>
              </w:rPr>
              <w:t>得分</w:t>
            </w:r>
          </w:p>
        </w:tc>
      </w:tr>
      <w:tr w14:paraId="6A9283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D4F15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D6D83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28738F">
            <w:pPr>
              <w:jc w:val="center"/>
            </w:pPr>
            <w:r>
              <w:rPr>
                <w:rFonts w:ascii="宋体" w:hAnsi="宋体" w:eastAsia="宋体"/>
                <w:sz w:val="16"/>
              </w:rPr>
              <w:t>235.08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C61CE2">
            <w:pPr>
              <w:jc w:val="center"/>
            </w:pPr>
            <w:r>
              <w:rPr>
                <w:rFonts w:ascii="宋体" w:hAnsi="宋体" w:eastAsia="宋体"/>
                <w:sz w:val="16"/>
              </w:rPr>
              <w:t>235.08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C40920">
            <w:pPr>
              <w:jc w:val="center"/>
            </w:pPr>
            <w:r>
              <w:rPr>
                <w:rFonts w:ascii="宋体" w:hAnsi="宋体" w:eastAsia="宋体"/>
                <w:sz w:val="16"/>
              </w:rPr>
              <w:t>235.08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71B2C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2D29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125D1">
            <w:pPr>
              <w:jc w:val="center"/>
            </w:pPr>
            <w:r>
              <w:rPr>
                <w:rFonts w:ascii="宋体" w:hAnsi="宋体" w:eastAsia="宋体"/>
                <w:sz w:val="16"/>
              </w:rPr>
              <w:t>10.00分</w:t>
            </w:r>
          </w:p>
        </w:tc>
      </w:tr>
      <w:tr w14:paraId="7F2D5E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2C91B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F94B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3FEFB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D04AF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EA9B8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72EC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0ABB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1B4BB">
            <w:pPr>
              <w:jc w:val="center"/>
            </w:pPr>
            <w:r>
              <w:rPr>
                <w:rFonts w:ascii="宋体" w:hAnsi="宋体" w:eastAsia="宋体"/>
                <w:sz w:val="16"/>
              </w:rPr>
              <w:t>—</w:t>
            </w:r>
          </w:p>
        </w:tc>
      </w:tr>
      <w:tr w14:paraId="164F3A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32561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10834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F0F2B">
            <w:pPr>
              <w:jc w:val="center"/>
            </w:pPr>
            <w:r>
              <w:rPr>
                <w:rFonts w:ascii="宋体" w:hAnsi="宋体" w:eastAsia="宋体"/>
                <w:sz w:val="16"/>
              </w:rPr>
              <w:t>235.08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9CB1E2">
            <w:pPr>
              <w:jc w:val="center"/>
            </w:pPr>
            <w:r>
              <w:rPr>
                <w:rFonts w:ascii="宋体" w:hAnsi="宋体" w:eastAsia="宋体"/>
                <w:sz w:val="16"/>
              </w:rPr>
              <w:t>235.08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FFA1C">
            <w:pPr>
              <w:jc w:val="center"/>
            </w:pPr>
            <w:r>
              <w:rPr>
                <w:rFonts w:ascii="宋体" w:hAnsi="宋体" w:eastAsia="宋体"/>
                <w:sz w:val="16"/>
              </w:rPr>
              <w:t>235.08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6E240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D9E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F0AEF">
            <w:pPr>
              <w:jc w:val="center"/>
            </w:pPr>
            <w:r>
              <w:rPr>
                <w:rFonts w:ascii="宋体" w:hAnsi="宋体" w:eastAsia="宋体"/>
                <w:sz w:val="16"/>
              </w:rPr>
              <w:t>—</w:t>
            </w:r>
          </w:p>
        </w:tc>
      </w:tr>
      <w:tr w14:paraId="5AB73D6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D0924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D93CD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7435495">
            <w:pPr>
              <w:jc w:val="center"/>
            </w:pPr>
            <w:r>
              <w:rPr>
                <w:rFonts w:ascii="宋体" w:hAnsi="宋体" w:eastAsia="宋体"/>
                <w:sz w:val="16"/>
              </w:rPr>
              <w:t>实际完成情况</w:t>
            </w:r>
          </w:p>
        </w:tc>
      </w:tr>
      <w:tr w14:paraId="47FE8C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4BBD5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A577D2">
            <w:pPr>
              <w:jc w:val="both"/>
            </w:pPr>
            <w:r>
              <w:rPr>
                <w:rFonts w:ascii="宋体" w:hAnsi="宋体" w:eastAsia="宋体"/>
                <w:sz w:val="16"/>
              </w:rPr>
              <w:t>本</w:t>
            </w:r>
            <w:r>
              <w:rPr>
                <w:rFonts w:hint="eastAsia" w:ascii="宋体" w:hAnsi="宋体"/>
                <w:sz w:val="16"/>
                <w:lang w:eastAsia="zh-CN"/>
              </w:rPr>
              <w:t>项目</w:t>
            </w:r>
            <w:r>
              <w:rPr>
                <w:rFonts w:ascii="宋体" w:hAnsi="宋体" w:eastAsia="宋体"/>
                <w:sz w:val="16"/>
              </w:rPr>
              <w:t>单位资金项目总金额为235.08万元，主要用于职工医疗保险及绩效工资12.08万元，其他支出223万元。通过此项目有效保障单位正常运转，预计受益对象满意度95%以上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AF82D5B">
            <w:pPr>
              <w:jc w:val="both"/>
            </w:pPr>
            <w:r>
              <w:rPr>
                <w:rFonts w:hint="eastAsia" w:ascii="宋体" w:hAnsi="宋体"/>
                <w:sz w:val="16"/>
                <w:lang w:eastAsia="zh-CN"/>
              </w:rPr>
              <w:t>截至</w:t>
            </w:r>
            <w:r>
              <w:rPr>
                <w:rFonts w:ascii="宋体" w:hAnsi="宋体" w:eastAsia="宋体"/>
                <w:sz w:val="16"/>
              </w:rPr>
              <w:t>12月31日，单位资金项目总金额为235.08万元，单位资金项目数2个，主要用于职工医疗保险及绩效工资12.08万元，其他支出223万元。通过此项目有效保障单位正常运转，受益对象满意度95%以上</w:t>
            </w:r>
          </w:p>
        </w:tc>
      </w:tr>
      <w:tr w14:paraId="6C34C4C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18599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4CE3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FCAC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98C0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A8DA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9B17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30A4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E704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2A2C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EC55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FA25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7936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4D3EDF">
            <w:pPr>
              <w:jc w:val="center"/>
            </w:pPr>
            <w:r>
              <w:rPr>
                <w:rFonts w:ascii="宋体" w:hAnsi="宋体" w:eastAsia="宋体"/>
                <w:sz w:val="16"/>
              </w:rPr>
              <w:t>偏差原因分析及改进措施</w:t>
            </w:r>
          </w:p>
        </w:tc>
      </w:tr>
      <w:tr w14:paraId="41A5928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18EFB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6AECF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FCD9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71CA9">
            <w:pPr>
              <w:jc w:val="center"/>
            </w:pPr>
            <w:r>
              <w:rPr>
                <w:rFonts w:ascii="宋体" w:hAnsi="宋体" w:eastAsia="宋体"/>
                <w:sz w:val="16"/>
              </w:rPr>
              <w:t>单位资金项目数（个）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A6C70">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E7D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85E8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605CA">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8F3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294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9BD0B">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26FC8">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ED7C48">
            <w:pPr>
              <w:jc w:val="center"/>
            </w:pPr>
          </w:p>
        </w:tc>
      </w:tr>
      <w:tr w14:paraId="2B16E1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188C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7BD3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9E74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C0B62">
            <w:pPr>
              <w:jc w:val="center"/>
            </w:pPr>
            <w:r>
              <w:rPr>
                <w:rFonts w:ascii="宋体" w:hAnsi="宋体" w:eastAsia="宋体"/>
                <w:sz w:val="16"/>
              </w:rPr>
              <w:t>资金分配准确率（%）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19DE9">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45A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982E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99CB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793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49B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A01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2985D">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E8A658">
            <w:pPr>
              <w:jc w:val="center"/>
            </w:pPr>
          </w:p>
        </w:tc>
      </w:tr>
      <w:tr w14:paraId="222AE6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1EA2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46CF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AA55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0DB4C">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98711">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D29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E2F4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543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D0A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562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B33EE">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2376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48FC0D">
            <w:pPr>
              <w:jc w:val="center"/>
            </w:pPr>
          </w:p>
        </w:tc>
      </w:tr>
      <w:tr w14:paraId="1BDF01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5200C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131D6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8B331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F7DFF">
            <w:pPr>
              <w:jc w:val="center"/>
            </w:pPr>
            <w:r>
              <w:rPr>
                <w:rFonts w:ascii="宋体" w:hAnsi="宋体" w:eastAsia="宋体"/>
                <w:sz w:val="16"/>
              </w:rPr>
              <w:t>职工医疗保险及绩效支出（万元）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5B586">
            <w:pPr>
              <w:jc w:val="center"/>
            </w:pPr>
            <w:r>
              <w:rPr>
                <w:rFonts w:ascii="宋体" w:hAnsi="宋体" w:eastAsia="宋体"/>
                <w:sz w:val="16"/>
              </w:rPr>
              <w:t>&lt;=12.08万元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F1DF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DD20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9105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D1B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1CAB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DFA19">
            <w:pPr>
              <w:jc w:val="center"/>
            </w:pPr>
            <w:r>
              <w:rPr>
                <w:rFonts w:ascii="宋体" w:hAnsi="宋体" w:eastAsia="宋体"/>
                <w:sz w:val="16"/>
              </w:rPr>
              <w:t>=12.08万元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7195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7D4119">
            <w:pPr>
              <w:jc w:val="center"/>
            </w:pPr>
          </w:p>
        </w:tc>
      </w:tr>
      <w:tr w14:paraId="04EF3F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FC6D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662B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22EE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AD3C6">
            <w:pPr>
              <w:jc w:val="center"/>
            </w:pPr>
            <w:r>
              <w:rPr>
                <w:rFonts w:ascii="宋体" w:hAnsi="宋体" w:eastAsia="宋体"/>
                <w:sz w:val="16"/>
              </w:rPr>
              <w:t>其他支出（万元）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0C1E3">
            <w:pPr>
              <w:jc w:val="center"/>
            </w:pPr>
            <w:r>
              <w:rPr>
                <w:rFonts w:ascii="宋体" w:hAnsi="宋体" w:eastAsia="宋体"/>
                <w:sz w:val="16"/>
              </w:rPr>
              <w:t>&lt;=223万元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4BDE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EA63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1B7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A1E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1AAB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85E13">
            <w:pPr>
              <w:jc w:val="center"/>
            </w:pPr>
            <w:r>
              <w:rPr>
                <w:rFonts w:ascii="宋体" w:hAnsi="宋体" w:eastAsia="宋体"/>
                <w:sz w:val="16"/>
              </w:rPr>
              <w:t>=223万元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5E71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62463F">
            <w:pPr>
              <w:jc w:val="center"/>
            </w:pPr>
          </w:p>
        </w:tc>
      </w:tr>
      <w:tr w14:paraId="2FD670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A65C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5CD9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56E9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0EF89">
            <w:pPr>
              <w:jc w:val="center"/>
            </w:pPr>
            <w:r>
              <w:rPr>
                <w:rFonts w:ascii="宋体" w:hAnsi="宋体" w:eastAsia="宋体"/>
                <w:sz w:val="16"/>
              </w:rPr>
              <w:t>有效促进单位正常运转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F0ADF">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5DA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974C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17ED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4A80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B00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C8848">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D5CF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1D05FD">
            <w:pPr>
              <w:jc w:val="center"/>
            </w:pPr>
          </w:p>
        </w:tc>
      </w:tr>
      <w:tr w14:paraId="274EC6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2142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1B4A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7B4C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9F7D5">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32C2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9C1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7E8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25C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98AE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6BD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D7FC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5C0C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707196">
            <w:pPr>
              <w:jc w:val="center"/>
            </w:pPr>
          </w:p>
        </w:tc>
      </w:tr>
      <w:tr w14:paraId="65F9CCE6">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D41F8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AA61F">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07D24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22776">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8DC49FA"/>
        </w:tc>
      </w:tr>
    </w:tbl>
    <w:p w14:paraId="10A1474A">
      <w:r>
        <w:br w:type="page"/>
      </w:r>
    </w:p>
    <w:tbl>
      <w:tblPr>
        <w:tblStyle w:val="9"/>
        <w:tblW w:w="0" w:type="auto"/>
        <w:tblInd w:w="0" w:type="dxa"/>
        <w:tblLayout w:type="autofit"/>
        <w:tblCellMar>
          <w:top w:w="0" w:type="dxa"/>
          <w:left w:w="108" w:type="dxa"/>
          <w:bottom w:w="0" w:type="dxa"/>
          <w:right w:w="108" w:type="dxa"/>
        </w:tblCellMar>
      </w:tblPr>
      <w:tblGrid>
        <w:gridCol w:w="626"/>
        <w:gridCol w:w="617"/>
        <w:gridCol w:w="617"/>
        <w:gridCol w:w="696"/>
        <w:gridCol w:w="856"/>
        <w:gridCol w:w="617"/>
        <w:gridCol w:w="617"/>
        <w:gridCol w:w="622"/>
        <w:gridCol w:w="617"/>
        <w:gridCol w:w="617"/>
        <w:gridCol w:w="696"/>
        <w:gridCol w:w="632"/>
        <w:gridCol w:w="599"/>
        <w:gridCol w:w="631"/>
      </w:tblGrid>
      <w:tr w14:paraId="656B8294">
        <w:tblPrEx>
          <w:tblCellMar>
            <w:top w:w="0" w:type="dxa"/>
            <w:left w:w="108" w:type="dxa"/>
            <w:bottom w:w="0" w:type="dxa"/>
            <w:right w:w="108" w:type="dxa"/>
          </w:tblCellMar>
        </w:tblPrEx>
        <w:tc>
          <w:tcPr>
            <w:tcW w:w="8848" w:type="dxa"/>
            <w:gridSpan w:val="14"/>
            <w:vAlign w:val="center"/>
          </w:tcPr>
          <w:p w14:paraId="6B1CFD57">
            <w:pPr>
              <w:jc w:val="center"/>
            </w:pPr>
            <w:r>
              <w:rPr>
                <w:rFonts w:ascii="宋体" w:hAnsi="宋体" w:eastAsia="宋体"/>
                <w:sz w:val="24"/>
              </w:rPr>
              <w:t>项目支出绩效自评表</w:t>
            </w:r>
          </w:p>
        </w:tc>
      </w:tr>
      <w:tr w14:paraId="43519B01">
        <w:tblPrEx>
          <w:tblCellMar>
            <w:top w:w="0" w:type="dxa"/>
            <w:left w:w="108" w:type="dxa"/>
            <w:bottom w:w="0" w:type="dxa"/>
            <w:right w:w="108" w:type="dxa"/>
          </w:tblCellMar>
        </w:tblPrEx>
        <w:tc>
          <w:tcPr>
            <w:tcW w:w="8848" w:type="dxa"/>
            <w:gridSpan w:val="14"/>
            <w:vAlign w:val="center"/>
          </w:tcPr>
          <w:p w14:paraId="390919DF">
            <w:pPr>
              <w:jc w:val="center"/>
            </w:pPr>
            <w:r>
              <w:rPr>
                <w:rFonts w:ascii="宋体" w:hAnsi="宋体" w:eastAsia="宋体"/>
                <w:sz w:val="24"/>
              </w:rPr>
              <w:t>(2024年度)</w:t>
            </w:r>
          </w:p>
        </w:tc>
      </w:tr>
      <w:tr w14:paraId="41A1E15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22CB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50E14E3">
            <w:pPr>
              <w:jc w:val="center"/>
            </w:pPr>
            <w:r>
              <w:rPr>
                <w:rFonts w:ascii="宋体" w:hAnsi="宋体" w:eastAsia="宋体"/>
                <w:sz w:val="16"/>
              </w:rPr>
              <w:t>疏附县疾病预防控制中心检测能力和疾病防控能力提升项目</w:t>
            </w:r>
          </w:p>
        </w:tc>
      </w:tr>
      <w:tr w14:paraId="55EF29A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2B6D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A06CA4">
            <w:pPr>
              <w:jc w:val="center"/>
            </w:pPr>
            <w:r>
              <w:rPr>
                <w:rFonts w:ascii="宋体" w:hAnsi="宋体" w:eastAsia="宋体"/>
                <w:sz w:val="16"/>
              </w:rPr>
              <w:t>疏附县卫生健康委员会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461C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4CE7C5D">
            <w:pPr>
              <w:jc w:val="center"/>
            </w:pPr>
            <w:r>
              <w:rPr>
                <w:rFonts w:ascii="宋体" w:hAnsi="宋体" w:eastAsia="宋体"/>
                <w:sz w:val="16"/>
              </w:rPr>
              <w:t>疏附县疾病预防控制中心</w:t>
            </w:r>
          </w:p>
        </w:tc>
      </w:tr>
      <w:tr w14:paraId="1FD0749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E1302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8F22E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A988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CB3A8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DC22D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F2CCC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F304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46313">
            <w:pPr>
              <w:jc w:val="center"/>
            </w:pPr>
            <w:r>
              <w:rPr>
                <w:rFonts w:ascii="宋体" w:hAnsi="宋体" w:eastAsia="宋体"/>
                <w:sz w:val="16"/>
              </w:rPr>
              <w:t>得分</w:t>
            </w:r>
          </w:p>
        </w:tc>
      </w:tr>
      <w:tr w14:paraId="3491DA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45FB1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C5CCA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775B1">
            <w:pPr>
              <w:jc w:val="center"/>
            </w:pPr>
            <w:r>
              <w:rPr>
                <w:rFonts w:ascii="宋体" w:hAnsi="宋体" w:eastAsia="宋体"/>
                <w:sz w:val="16"/>
              </w:rPr>
              <w:t>121.51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314EFE">
            <w:pPr>
              <w:jc w:val="center"/>
            </w:pPr>
            <w:r>
              <w:rPr>
                <w:rFonts w:ascii="宋体" w:hAnsi="宋体" w:eastAsia="宋体"/>
                <w:sz w:val="16"/>
              </w:rPr>
              <w:t>121.51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2B7235">
            <w:pPr>
              <w:jc w:val="center"/>
            </w:pPr>
            <w:r>
              <w:rPr>
                <w:rFonts w:ascii="宋体" w:hAnsi="宋体" w:eastAsia="宋体"/>
                <w:sz w:val="16"/>
              </w:rPr>
              <w:t>121.51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7FB12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EFEF4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6F096">
            <w:pPr>
              <w:jc w:val="center"/>
            </w:pPr>
            <w:r>
              <w:rPr>
                <w:rFonts w:ascii="宋体" w:hAnsi="宋体" w:eastAsia="宋体"/>
                <w:sz w:val="16"/>
              </w:rPr>
              <w:t>10.00分</w:t>
            </w:r>
          </w:p>
        </w:tc>
      </w:tr>
      <w:tr w14:paraId="2E2C03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13A56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D7CAA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88FDD9">
            <w:pPr>
              <w:jc w:val="center"/>
            </w:pPr>
            <w:r>
              <w:rPr>
                <w:rFonts w:ascii="宋体" w:hAnsi="宋体" w:eastAsia="宋体"/>
                <w:sz w:val="16"/>
              </w:rPr>
              <w:t>121.51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C0632">
            <w:pPr>
              <w:jc w:val="center"/>
            </w:pPr>
            <w:r>
              <w:rPr>
                <w:rFonts w:ascii="宋体" w:hAnsi="宋体" w:eastAsia="宋体"/>
                <w:sz w:val="16"/>
              </w:rPr>
              <w:t>121.51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95F5E2">
            <w:pPr>
              <w:jc w:val="center"/>
            </w:pPr>
            <w:r>
              <w:rPr>
                <w:rFonts w:ascii="宋体" w:hAnsi="宋体" w:eastAsia="宋体"/>
                <w:sz w:val="16"/>
              </w:rPr>
              <w:t>121.51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9C13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3D3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90B35">
            <w:pPr>
              <w:jc w:val="center"/>
            </w:pPr>
            <w:r>
              <w:rPr>
                <w:rFonts w:ascii="宋体" w:hAnsi="宋体" w:eastAsia="宋体"/>
                <w:sz w:val="16"/>
              </w:rPr>
              <w:t>—</w:t>
            </w:r>
          </w:p>
        </w:tc>
      </w:tr>
      <w:tr w14:paraId="663900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A8C18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93AE1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BC8D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AFBB5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15FF5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68E31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394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A7647">
            <w:pPr>
              <w:jc w:val="center"/>
            </w:pPr>
            <w:r>
              <w:rPr>
                <w:rFonts w:ascii="宋体" w:hAnsi="宋体" w:eastAsia="宋体"/>
                <w:sz w:val="16"/>
              </w:rPr>
              <w:t>—</w:t>
            </w:r>
          </w:p>
        </w:tc>
      </w:tr>
      <w:tr w14:paraId="25A56D6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F4866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9C417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FA996C4">
            <w:pPr>
              <w:jc w:val="center"/>
            </w:pPr>
            <w:r>
              <w:rPr>
                <w:rFonts w:ascii="宋体" w:hAnsi="宋体" w:eastAsia="宋体"/>
                <w:sz w:val="16"/>
              </w:rPr>
              <w:t>实际完成情况</w:t>
            </w:r>
          </w:p>
        </w:tc>
      </w:tr>
      <w:tr w14:paraId="4ACB91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FD4B1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FA57F1">
            <w:pPr>
              <w:jc w:val="both"/>
            </w:pPr>
            <w:r>
              <w:rPr>
                <w:rFonts w:ascii="宋体" w:hAnsi="宋体" w:eastAsia="宋体"/>
                <w:sz w:val="16"/>
              </w:rPr>
              <w:t>该项目预算数为121.51万元，主要用于支付尾款项目尾数1笔，资金拨付准确率100%项目完成时间2024年12月25日</w:t>
            </w:r>
            <w:r>
              <w:rPr>
                <w:rFonts w:hint="eastAsia" w:ascii="宋体" w:hAnsi="宋体"/>
                <w:sz w:val="16"/>
                <w:lang w:eastAsia="zh-CN"/>
              </w:rPr>
              <w:t>支付</w:t>
            </w:r>
            <w:r>
              <w:rPr>
                <w:rFonts w:ascii="宋体" w:hAnsi="宋体" w:eastAsia="宋体"/>
                <w:sz w:val="16"/>
              </w:rPr>
              <w:t>工程款费用121.51万，有效促进政企合作良好运转，使受益企业满意度达到100%。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E60A622">
            <w:pPr>
              <w:jc w:val="both"/>
            </w:pPr>
            <w:r>
              <w:rPr>
                <w:rFonts w:hint="eastAsia" w:ascii="宋体" w:hAnsi="宋体"/>
                <w:sz w:val="16"/>
                <w:lang w:eastAsia="zh-CN"/>
              </w:rPr>
              <w:t>截至</w:t>
            </w:r>
            <w:r>
              <w:rPr>
                <w:rFonts w:ascii="宋体" w:hAnsi="宋体" w:eastAsia="宋体"/>
                <w:sz w:val="16"/>
              </w:rPr>
              <w:t>2024年12月31日，该项目已完成支付尾款数1笔；支付工程款费用121.51万元</w:t>
            </w:r>
            <w:r>
              <w:rPr>
                <w:rFonts w:hint="eastAsia" w:ascii="宋体" w:hAnsi="宋体"/>
                <w:sz w:val="16"/>
                <w:lang w:eastAsia="zh-CN"/>
              </w:rPr>
              <w:t>。</w:t>
            </w:r>
            <w:r>
              <w:rPr>
                <w:rFonts w:ascii="宋体" w:hAnsi="宋体" w:eastAsia="宋体"/>
                <w:sz w:val="16"/>
              </w:rPr>
              <w:t>通过本项目有效促进政企合作良好运转，使受益企业满意度达到100%。</w:t>
            </w:r>
          </w:p>
        </w:tc>
      </w:tr>
      <w:tr w14:paraId="28CB73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F2B0A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3F1C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C807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F73C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1AA6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1B50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E5C4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41B3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21D5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E8D1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A0A3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0335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A6B6C0">
            <w:pPr>
              <w:jc w:val="center"/>
            </w:pPr>
            <w:r>
              <w:rPr>
                <w:rFonts w:ascii="宋体" w:hAnsi="宋体" w:eastAsia="宋体"/>
                <w:sz w:val="16"/>
              </w:rPr>
              <w:t>偏差原因分析及改进措施</w:t>
            </w:r>
          </w:p>
        </w:tc>
      </w:tr>
      <w:tr w14:paraId="143B6AC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28EDD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DCA4F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3B0A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4EBCA">
            <w:pPr>
              <w:jc w:val="center"/>
            </w:pPr>
            <w:r>
              <w:rPr>
                <w:rFonts w:ascii="宋体" w:hAnsi="宋体" w:eastAsia="宋体"/>
                <w:sz w:val="16"/>
              </w:rPr>
              <w:t>支付尾款数（笔）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D5093">
            <w:pPr>
              <w:jc w:val="center"/>
            </w:pPr>
            <w:r>
              <w:rPr>
                <w:rFonts w:ascii="宋体" w:hAnsi="宋体" w:eastAsia="宋体"/>
                <w:sz w:val="16"/>
              </w:rPr>
              <w:t>&gt;=1笔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58B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B665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E65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36D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D69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F11B1">
            <w:pPr>
              <w:jc w:val="center"/>
            </w:pPr>
            <w:r>
              <w:rPr>
                <w:rFonts w:ascii="宋体" w:hAnsi="宋体" w:eastAsia="宋体"/>
                <w:sz w:val="16"/>
              </w:rPr>
              <w:t>=1笔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2469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CBE232">
            <w:pPr>
              <w:jc w:val="center"/>
            </w:pPr>
          </w:p>
        </w:tc>
      </w:tr>
      <w:tr w14:paraId="56046D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C4B5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B2F3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C557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C07EA">
            <w:pPr>
              <w:jc w:val="center"/>
            </w:pPr>
            <w:r>
              <w:rPr>
                <w:rFonts w:ascii="宋体" w:hAnsi="宋体" w:eastAsia="宋体"/>
                <w:sz w:val="16"/>
              </w:rPr>
              <w:t>资金拨付准确率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DE702">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379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C9A6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025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3F6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22C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4B6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5307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D94BB">
            <w:pPr>
              <w:jc w:val="center"/>
            </w:pPr>
          </w:p>
        </w:tc>
      </w:tr>
      <w:tr w14:paraId="614A44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3029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2CE25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A2C49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19ECF">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77E05">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012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7A1A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370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6D6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E4E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C5D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1C28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518182">
            <w:pPr>
              <w:jc w:val="center"/>
            </w:pPr>
          </w:p>
        </w:tc>
      </w:tr>
      <w:tr w14:paraId="727853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F20F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88C9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0F9F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A7FCD">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D6E0F">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0F7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A919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EB1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6BD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1F9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78000">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65DF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D0CC1D">
            <w:pPr>
              <w:jc w:val="center"/>
            </w:pPr>
          </w:p>
        </w:tc>
      </w:tr>
      <w:tr w14:paraId="455FF9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CA2FF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3BA14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C7D58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3F3D3">
            <w:pPr>
              <w:jc w:val="center"/>
            </w:pPr>
            <w:r>
              <w:rPr>
                <w:rFonts w:ascii="宋体" w:hAnsi="宋体" w:eastAsia="宋体"/>
                <w:sz w:val="16"/>
              </w:rPr>
              <w:t>支付工程款费用（万元））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7A4E3">
            <w:pPr>
              <w:jc w:val="center"/>
            </w:pPr>
            <w:r>
              <w:rPr>
                <w:rFonts w:ascii="宋体" w:hAnsi="宋体" w:eastAsia="宋体"/>
                <w:sz w:val="16"/>
              </w:rPr>
              <w:t>&lt;=121.51万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A292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B2B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213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2A3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DB3F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1B4CE">
            <w:pPr>
              <w:jc w:val="center"/>
            </w:pPr>
            <w:r>
              <w:rPr>
                <w:rFonts w:ascii="宋体" w:hAnsi="宋体" w:eastAsia="宋体"/>
                <w:sz w:val="16"/>
              </w:rPr>
              <w:t>121.51万元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3CFA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891F62">
            <w:pPr>
              <w:jc w:val="center"/>
            </w:pPr>
          </w:p>
        </w:tc>
      </w:tr>
      <w:tr w14:paraId="5F28BE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D26E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C037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D600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70648">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4888A">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5CC7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0A28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D4B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0B0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F347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C2A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2188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0B7C2B">
            <w:pPr>
              <w:jc w:val="center"/>
            </w:pPr>
          </w:p>
        </w:tc>
      </w:tr>
      <w:tr w14:paraId="1CAF3A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B2AC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9399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A1DA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17ABB">
            <w:pPr>
              <w:jc w:val="center"/>
            </w:pPr>
            <w:r>
              <w:rPr>
                <w:rFonts w:ascii="宋体" w:hAnsi="宋体" w:eastAsia="宋体"/>
                <w:sz w:val="16"/>
              </w:rPr>
              <w:t>促进政企合作良好运转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66464">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2A1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22D9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7296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DDA1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FAB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68138">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2ABD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451950">
            <w:pPr>
              <w:jc w:val="center"/>
            </w:pPr>
          </w:p>
        </w:tc>
      </w:tr>
      <w:tr w14:paraId="3480AE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3586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6699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47AB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59DC8">
            <w:pPr>
              <w:jc w:val="center"/>
            </w:pPr>
            <w:r>
              <w:rPr>
                <w:rFonts w:ascii="宋体" w:hAnsi="宋体" w:eastAsia="宋体"/>
                <w:sz w:val="16"/>
              </w:rPr>
              <w:t>受益企业满意度（%）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A73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27E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346D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748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F13E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0AB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FC6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49D4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8D45E">
            <w:pPr>
              <w:jc w:val="center"/>
            </w:pPr>
          </w:p>
        </w:tc>
      </w:tr>
      <w:tr w14:paraId="098BEC09">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7B6A8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70DB2">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C1CAF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7D77F">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E9D3B25"/>
        </w:tc>
      </w:tr>
    </w:tbl>
    <w:p w14:paraId="0883CF2F">
      <w:r>
        <w:br w:type="page"/>
      </w:r>
    </w:p>
    <w:p w14:paraId="48AA8620">
      <w:pPr>
        <w:spacing w:line="640" w:lineRule="exact"/>
        <w:ind w:firstLine="640"/>
        <w:jc w:val="both"/>
        <w:outlineLvl w:val="2"/>
      </w:pPr>
      <w:r>
        <w:rPr>
          <w:rFonts w:ascii="黑体" w:hAnsi="黑体" w:eastAsia="黑体"/>
          <w:sz w:val="32"/>
        </w:rPr>
        <w:t>十二、其他需说明的事项</w:t>
      </w:r>
    </w:p>
    <w:p w14:paraId="1F337246">
      <w:pPr>
        <w:spacing w:line="580" w:lineRule="exact"/>
        <w:ind w:firstLine="640"/>
        <w:jc w:val="both"/>
      </w:pPr>
      <w:r>
        <w:rPr>
          <w:rFonts w:ascii="仿宋_GB2312" w:hAnsi="仿宋_GB2312" w:eastAsia="仿宋_GB2312"/>
          <w:b w:val="0"/>
          <w:sz w:val="32"/>
        </w:rPr>
        <w:t>本年本单位SM项目2个，全年预算数19.31万元，全年执行数19.31万元。</w:t>
      </w:r>
    </w:p>
    <w:p w14:paraId="730DE97D">
      <w:r>
        <w:br w:type="page"/>
      </w:r>
    </w:p>
    <w:p w14:paraId="61DB999D">
      <w:pPr>
        <w:spacing w:line="240" w:lineRule="auto"/>
        <w:jc w:val="center"/>
        <w:outlineLvl w:val="1"/>
      </w:pPr>
      <w:r>
        <w:rPr>
          <w:rFonts w:ascii="黑体" w:hAnsi="黑体" w:eastAsia="黑体"/>
          <w:sz w:val="32"/>
        </w:rPr>
        <w:t>第三部分 专业名词解释</w:t>
      </w:r>
    </w:p>
    <w:p w14:paraId="19DC9633">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63FB3E7">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C50D6AF">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0878F9C">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AFE1C8A">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D5C28A9">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2B1B526">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C3098B5">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B49087C">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E74334F">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9DB7DBC">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762929F">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99A1796">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306CCE6">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E9E3D36">
      <w:r>
        <w:br w:type="page"/>
      </w:r>
    </w:p>
    <w:p w14:paraId="5EAE8DDB">
      <w:pPr>
        <w:spacing w:line="240" w:lineRule="auto"/>
        <w:jc w:val="center"/>
        <w:outlineLvl w:val="1"/>
      </w:pPr>
      <w:r>
        <w:rPr>
          <w:rFonts w:ascii="黑体" w:hAnsi="黑体" w:eastAsia="黑体"/>
          <w:sz w:val="32"/>
        </w:rPr>
        <w:t>第四部分 部门决算报表（见附表）</w:t>
      </w:r>
    </w:p>
    <w:p w14:paraId="1816AC86">
      <w:pPr>
        <w:spacing w:line="240" w:lineRule="auto"/>
        <w:ind w:firstLine="640"/>
        <w:jc w:val="both"/>
      </w:pPr>
      <w:r>
        <w:rPr>
          <w:rFonts w:ascii="仿宋_GB2312" w:hAnsi="仿宋_GB2312" w:eastAsia="仿宋_GB2312"/>
          <w:b w:val="0"/>
          <w:sz w:val="32"/>
        </w:rPr>
        <w:t>一、《收入支出决算总表》</w:t>
      </w:r>
    </w:p>
    <w:p w14:paraId="5B7EE835">
      <w:pPr>
        <w:spacing w:line="240" w:lineRule="auto"/>
        <w:ind w:firstLine="640"/>
        <w:jc w:val="both"/>
      </w:pPr>
      <w:r>
        <w:rPr>
          <w:rFonts w:ascii="仿宋_GB2312" w:hAnsi="仿宋_GB2312" w:eastAsia="仿宋_GB2312"/>
          <w:b w:val="0"/>
          <w:sz w:val="32"/>
        </w:rPr>
        <w:t>二、《收入决算表》</w:t>
      </w:r>
    </w:p>
    <w:p w14:paraId="3B0C2888">
      <w:pPr>
        <w:spacing w:line="240" w:lineRule="auto"/>
        <w:ind w:firstLine="640"/>
        <w:jc w:val="both"/>
      </w:pPr>
      <w:r>
        <w:rPr>
          <w:rFonts w:ascii="仿宋_GB2312" w:hAnsi="仿宋_GB2312" w:eastAsia="仿宋_GB2312"/>
          <w:b w:val="0"/>
          <w:sz w:val="32"/>
        </w:rPr>
        <w:t>三、《支出决算表》</w:t>
      </w:r>
    </w:p>
    <w:p w14:paraId="09D00288">
      <w:pPr>
        <w:spacing w:line="240" w:lineRule="auto"/>
        <w:ind w:firstLine="640"/>
        <w:jc w:val="both"/>
      </w:pPr>
      <w:r>
        <w:rPr>
          <w:rFonts w:ascii="仿宋_GB2312" w:hAnsi="仿宋_GB2312" w:eastAsia="仿宋_GB2312"/>
          <w:b w:val="0"/>
          <w:sz w:val="32"/>
        </w:rPr>
        <w:t>四、《财政拨款收入支出决算总表》</w:t>
      </w:r>
    </w:p>
    <w:p w14:paraId="1EED6141">
      <w:pPr>
        <w:spacing w:line="240" w:lineRule="auto"/>
        <w:ind w:firstLine="640"/>
        <w:jc w:val="both"/>
      </w:pPr>
      <w:r>
        <w:rPr>
          <w:rFonts w:ascii="仿宋_GB2312" w:hAnsi="仿宋_GB2312" w:eastAsia="仿宋_GB2312"/>
          <w:b w:val="0"/>
          <w:sz w:val="32"/>
        </w:rPr>
        <w:t>五、《一般公共预算财政拨款支出决算表》</w:t>
      </w:r>
    </w:p>
    <w:p w14:paraId="5833EE9A">
      <w:pPr>
        <w:spacing w:line="240" w:lineRule="auto"/>
        <w:ind w:firstLine="640"/>
        <w:jc w:val="both"/>
      </w:pPr>
      <w:r>
        <w:rPr>
          <w:rFonts w:ascii="仿宋_GB2312" w:hAnsi="仿宋_GB2312" w:eastAsia="仿宋_GB2312"/>
          <w:b w:val="0"/>
          <w:sz w:val="32"/>
        </w:rPr>
        <w:t>六、《一般公共预算财政拨款基本支出决算表》</w:t>
      </w:r>
    </w:p>
    <w:p w14:paraId="1D38323E">
      <w:pPr>
        <w:spacing w:line="240" w:lineRule="auto"/>
        <w:ind w:firstLine="640"/>
        <w:jc w:val="both"/>
      </w:pPr>
      <w:r>
        <w:rPr>
          <w:rFonts w:ascii="仿宋_GB2312" w:hAnsi="仿宋_GB2312" w:eastAsia="仿宋_GB2312"/>
          <w:b w:val="0"/>
          <w:sz w:val="32"/>
        </w:rPr>
        <w:t>七、《政府性基金预算财政拨款收入支出决算表》</w:t>
      </w:r>
    </w:p>
    <w:p w14:paraId="4904C605">
      <w:pPr>
        <w:spacing w:line="240" w:lineRule="auto"/>
        <w:ind w:firstLine="640"/>
        <w:jc w:val="both"/>
      </w:pPr>
      <w:r>
        <w:rPr>
          <w:rFonts w:ascii="仿宋_GB2312" w:hAnsi="仿宋_GB2312" w:eastAsia="仿宋_GB2312"/>
          <w:b w:val="0"/>
          <w:sz w:val="32"/>
        </w:rPr>
        <w:t>八、《国有资本经营预算财政拨款收入支出决算表》</w:t>
      </w:r>
    </w:p>
    <w:p w14:paraId="6F870D12">
      <w:pPr>
        <w:spacing w:line="240" w:lineRule="auto"/>
        <w:ind w:firstLine="640"/>
        <w:jc w:val="both"/>
      </w:pPr>
      <w:r>
        <w:rPr>
          <w:rFonts w:ascii="仿宋_GB2312" w:hAnsi="仿宋_GB2312" w:eastAsia="仿宋_GB2312"/>
          <w:b w:val="0"/>
          <w:sz w:val="32"/>
        </w:rPr>
        <w:t>九、《财政拨款“三公”经费支出决算表》</w:t>
      </w:r>
    </w:p>
    <w:p w14:paraId="17E7E88F">
      <w:pPr>
        <w:spacing w:line="240" w:lineRule="auto"/>
        <w:ind w:firstLine="640"/>
        <w:jc w:val="both"/>
      </w:pPr>
    </w:p>
    <w:p w14:paraId="3B735BC8">
      <w:pPr>
        <w:spacing w:line="240" w:lineRule="auto"/>
        <w:ind w:firstLine="640"/>
        <w:jc w:val="both"/>
      </w:pPr>
    </w:p>
    <w:p w14:paraId="69B239FF">
      <w:pPr>
        <w:spacing w:line="240" w:lineRule="auto"/>
        <w:ind w:firstLine="640"/>
        <w:jc w:val="both"/>
      </w:pPr>
    </w:p>
    <w:p w14:paraId="736D4344">
      <w:pPr>
        <w:spacing w:line="240" w:lineRule="auto"/>
        <w:ind w:firstLine="640"/>
        <w:jc w:val="both"/>
      </w:pPr>
    </w:p>
    <w:p w14:paraId="03157B48">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05AB9DF-A46D-4BDA-9D46-0FCE8B32213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092F1A27-371B-48CD-A265-C655569E508C}"/>
  </w:font>
  <w:font w:name="仿宋_GB2312">
    <w:altName w:val="仿宋"/>
    <w:panose1 w:val="02010609030101010101"/>
    <w:charset w:val="86"/>
    <w:family w:val="modern"/>
    <w:pitch w:val="default"/>
    <w:sig w:usb0="00000000" w:usb1="00000000" w:usb2="00000000" w:usb3="00000000" w:csb0="00040000" w:csb1="00000000"/>
    <w:embedRegular r:id="rId3" w:fontKey="{7B48BAD1-1615-4AA8-9460-194BF7A03425}"/>
  </w:font>
  <w:font w:name="楷体_GB2312">
    <w:altName w:val="楷体"/>
    <w:panose1 w:val="02010609030101010101"/>
    <w:charset w:val="86"/>
    <w:family w:val="auto"/>
    <w:pitch w:val="default"/>
    <w:sig w:usb0="00000000" w:usb1="00000000" w:usb2="00000000" w:usb3="00000000" w:csb0="00040000" w:csb1="00000000"/>
    <w:embedRegular r:id="rId4" w:fontKey="{FB2AD12B-518D-4B70-AADD-BB29F753822D}"/>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082B62"/>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12C464F"/>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34</Pages>
  <Words>5967</Words>
  <Characters>6976</Characters>
  <Lines>0</Lines>
  <Paragraphs>0</Paragraphs>
  <TotalTime>9</TotalTime>
  <ScaleCrop>false</ScaleCrop>
  <LinksUpToDate>false</LinksUpToDate>
  <CharactersWithSpaces>6984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2025-09-16T08:10:28Z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eyJoZGlkIjoiY2ViNTMyZDM2ZThmY2RiZDFlZjg1MjJiOThhYWMyNzAiLCJ1c2VySWQiOiI0MzE2NzY3NzkifQ==</vt:lpwstr>
  </property>
</Properties>
</file>