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DEEF8E">
      <w:r>
        <w:br w:type="page"/>
      </w:r>
    </w:p>
    <w:p w14:paraId="057F5DF0">
      <w:pPr>
        <w:spacing w:line="640" w:lineRule="exact"/>
        <w:jc w:val="center"/>
        <w:outlineLvl w:val="1"/>
      </w:pPr>
      <w:r>
        <w:rPr>
          <w:rFonts w:ascii="黑体" w:hAnsi="黑体" w:eastAsia="黑体"/>
          <w:sz w:val="32"/>
        </w:rPr>
        <w:t>第一部分 单位概况</w:t>
      </w:r>
    </w:p>
    <w:p w14:paraId="2152C17B">
      <w:pPr>
        <w:spacing w:line="640" w:lineRule="exact"/>
        <w:ind w:firstLine="640"/>
        <w:jc w:val="both"/>
        <w:outlineLvl w:val="2"/>
      </w:pPr>
      <w:r>
        <w:rPr>
          <w:rFonts w:ascii="黑体" w:hAnsi="黑体" w:eastAsia="黑体"/>
          <w:sz w:val="32"/>
        </w:rPr>
        <w:t>一、主要职能</w:t>
      </w:r>
    </w:p>
    <w:p w14:paraId="5155A024">
      <w:pPr>
        <w:spacing w:line="580" w:lineRule="exact"/>
        <w:ind w:firstLine="640"/>
        <w:jc w:val="both"/>
      </w:pPr>
      <w:r>
        <w:rPr>
          <w:rFonts w:ascii="仿宋_GB2312" w:hAnsi="仿宋_GB2312" w:eastAsia="仿宋_GB2312"/>
          <w:sz w:val="32"/>
        </w:rPr>
        <w:t>（一）执行国家、自治区和地区有关财政、税收、行政事业单位国有资产管理的法规、制度和方针政策；组织拟订县财政财务、会计管理、行政事业单位国有资产管理等方面的地方性法规，制定部门规章制度，并监督实施。</w:t>
      </w:r>
    </w:p>
    <w:p w14:paraId="2A6F38A6">
      <w:pPr>
        <w:spacing w:line="580" w:lineRule="exact"/>
        <w:ind w:firstLine="640"/>
        <w:jc w:val="both"/>
      </w:pPr>
      <w:r>
        <w:rPr>
          <w:rFonts w:ascii="仿宋_GB2312" w:hAnsi="仿宋_GB2312" w:eastAsia="仿宋_GB2312"/>
          <w:sz w:val="32"/>
        </w:rPr>
        <w:t>（二）根据县人民政府授权，依照《中华人民共和国公司法》《中华人民共和国企业国有资产法》等法律法规履行出资人职责，监管县属企业的国有资产，加强国有资产管理及相关工作。</w:t>
      </w:r>
    </w:p>
    <w:p w14:paraId="330F2246">
      <w:pPr>
        <w:spacing w:line="580" w:lineRule="exact"/>
        <w:ind w:firstLine="640"/>
        <w:jc w:val="both"/>
        <w:rPr>
          <w:rFonts w:ascii="仿宋_GB2312" w:hAnsi="仿宋_GB2312" w:eastAsia="仿宋_GB2312"/>
          <w:sz w:val="32"/>
        </w:rPr>
      </w:pPr>
      <w:r>
        <w:rPr>
          <w:rFonts w:ascii="仿宋_GB2312" w:hAnsi="仿宋_GB2312" w:eastAsia="仿宋_GB2312"/>
          <w:sz w:val="32"/>
        </w:rPr>
        <w:t>（三）根据县国民经济和社会发展战略，拟订县财政发展战略、中长期财政规划和改革方案并组织实施；分析预测宏观经济形势，参与制定宏观经济政策，提出运用财税政策实施宏观经济调控和综合平衡社会财力的建议；提出财政与</w:t>
      </w:r>
      <w:r>
        <w:rPr>
          <w:rFonts w:hint="eastAsia" w:ascii="仿宋_GB2312" w:hAnsi="仿宋_GB2312" w:eastAsia="仿宋_GB2312"/>
          <w:sz w:val="32"/>
          <w:lang w:eastAsia="zh-CN"/>
        </w:rPr>
        <w:t>企业</w:t>
      </w:r>
      <w:r>
        <w:rPr>
          <w:rFonts w:ascii="仿宋_GB2312" w:hAnsi="仿宋_GB2312" w:eastAsia="仿宋_GB2312"/>
          <w:sz w:val="32"/>
        </w:rPr>
        <w:t>分配政策的建议，提出调节收入分配的财税政策、完善促进社会事业发展的财税政策的建议。</w:t>
      </w:r>
    </w:p>
    <w:p w14:paraId="6933AFB2">
      <w:pPr>
        <w:spacing w:line="580" w:lineRule="exact"/>
        <w:ind w:firstLine="640"/>
        <w:jc w:val="both"/>
      </w:pPr>
      <w:r>
        <w:rPr>
          <w:rFonts w:ascii="仿宋_GB2312" w:hAnsi="仿宋_GB2312" w:eastAsia="仿宋_GB2312"/>
          <w:sz w:val="32"/>
        </w:rPr>
        <w:t>（四）承担全县各项财政收支管理责任；负责编制全县每年度预决算草案并组织执行；受县委、县政府委托向县人大常委会报告财政预算、执行和决算等情况；实施专项资金绩效考核工作；组织制定经费开支标准、定额，负责财政预决算公开；完善全县财政转移支付制度。</w:t>
      </w:r>
    </w:p>
    <w:p w14:paraId="02324914">
      <w:pPr>
        <w:spacing w:line="580" w:lineRule="exact"/>
        <w:ind w:firstLine="640"/>
        <w:jc w:val="both"/>
      </w:pPr>
      <w:r>
        <w:rPr>
          <w:rFonts w:ascii="仿宋_GB2312" w:hAnsi="仿宋_GB2312" w:eastAsia="仿宋_GB2312"/>
          <w:sz w:val="32"/>
        </w:rPr>
        <w:t>（五）负责政府非税收入和政府性基金管理；监管财政票据；核定管理彩票资金。</w:t>
      </w:r>
    </w:p>
    <w:p w14:paraId="3E072F61">
      <w:pPr>
        <w:spacing w:line="580" w:lineRule="exact"/>
        <w:ind w:firstLine="640"/>
        <w:jc w:val="both"/>
      </w:pPr>
      <w:r>
        <w:rPr>
          <w:rFonts w:ascii="仿宋_GB2312" w:hAnsi="仿宋_GB2312" w:eastAsia="仿宋_GB2312"/>
          <w:sz w:val="32"/>
        </w:rPr>
        <w:t>（六）组织制定县国库管理制度、国库集中收付相关制度和办法，按规定开展县国库现金管理工作，管</w:t>
      </w:r>
      <w:r>
        <w:rPr>
          <w:rFonts w:hint="eastAsia" w:ascii="仿宋_GB2312" w:hAnsi="仿宋_GB2312" w:eastAsia="仿宋_GB2312"/>
          <w:sz w:val="32"/>
          <w:lang w:eastAsia="zh-CN"/>
        </w:rPr>
        <w:t>理和</w:t>
      </w:r>
      <w:r>
        <w:rPr>
          <w:rFonts w:ascii="仿宋_GB2312" w:hAnsi="仿宋_GB2312" w:eastAsia="仿宋_GB2312"/>
          <w:sz w:val="32"/>
        </w:rPr>
        <w:t>监督地方国库资金使用；负责制定县政府采购制度并监督管理；管理全县财政统一发放工资工作。</w:t>
      </w:r>
    </w:p>
    <w:p w14:paraId="2B7F9957">
      <w:pPr>
        <w:spacing w:line="580" w:lineRule="exact"/>
        <w:ind w:firstLine="640"/>
        <w:jc w:val="both"/>
      </w:pPr>
      <w:r>
        <w:rPr>
          <w:rFonts w:ascii="仿宋_GB2312" w:hAnsi="仿宋_GB2312" w:eastAsia="仿宋_GB2312"/>
          <w:sz w:val="32"/>
        </w:rPr>
        <w:t>（七）负责制定全县行政事业单位国有资产管理的有关办法，按规定管理行政事业单位国有资产。</w:t>
      </w:r>
    </w:p>
    <w:p w14:paraId="7A5AB527">
      <w:pPr>
        <w:spacing w:line="580" w:lineRule="exact"/>
        <w:ind w:firstLine="640"/>
        <w:jc w:val="both"/>
      </w:pPr>
      <w:r>
        <w:rPr>
          <w:rFonts w:ascii="仿宋_GB2312" w:hAnsi="仿宋_GB2312" w:eastAsia="仿宋_GB2312"/>
          <w:sz w:val="32"/>
        </w:rPr>
        <w:t>（八）拟订和执行地方政府性债务管理制度和办法，按规定开展地方政府债券管理工作；管理国债资金，防范财政风险；负责管理政府外债，组织实施外国政府、国际金融组织贷款项目和审核、申报、转贷、签订贷款协定以及资金管理工作；承担地方金融企业的国有资产和财务的监管工作。</w:t>
      </w:r>
    </w:p>
    <w:p w14:paraId="7719FFC7">
      <w:pPr>
        <w:spacing w:line="580" w:lineRule="exact"/>
        <w:ind w:firstLine="640"/>
        <w:jc w:val="both"/>
      </w:pPr>
      <w:r>
        <w:rPr>
          <w:rFonts w:ascii="仿宋_GB2312" w:hAnsi="仿宋_GB2312" w:eastAsia="仿宋_GB2312"/>
          <w:sz w:val="32"/>
        </w:rPr>
        <w:t>（九）参与拟订全县建设投资的有关政策，制定全县基本建设财务管理制度，负责中央、自治区和地区政府性投资项目财政资金管理工作；承担有关政策性补贴和专项储备资金财政管理工作；管理各项财政扶贫资金。</w:t>
      </w:r>
    </w:p>
    <w:p w14:paraId="5920BA71">
      <w:pPr>
        <w:spacing w:line="580" w:lineRule="exact"/>
        <w:ind w:firstLine="640"/>
        <w:jc w:val="both"/>
      </w:pPr>
      <w:r>
        <w:rPr>
          <w:rFonts w:ascii="仿宋_GB2312" w:hAnsi="仿宋_GB2312" w:eastAsia="仿宋_GB2312"/>
          <w:sz w:val="32"/>
        </w:rPr>
        <w:t>（十）会同县有关部门管理中央、自治区及地区财政社会保障和就业及医疗卫生资金，会同县有关部门研究制定全县社会保障资金(基金)政策和有关的财务管理制度，编制县社会保障预决算草案。</w:t>
      </w:r>
    </w:p>
    <w:p w14:paraId="14E383CA">
      <w:pPr>
        <w:spacing w:line="580" w:lineRule="exact"/>
        <w:ind w:firstLine="640"/>
        <w:jc w:val="both"/>
      </w:pPr>
      <w:r>
        <w:rPr>
          <w:rFonts w:ascii="仿宋_GB2312" w:hAnsi="仿宋_GB2312" w:eastAsia="仿宋_GB2312"/>
          <w:sz w:val="32"/>
        </w:rPr>
        <w:t>（十一）负责审核和汇总编制全县国有资本经营预决算草案，制定全县国有资本经营预算的制度和办法，收取全县本级企业国有资本收益；组织实施企业财务制度的贯彻执行。</w:t>
      </w:r>
    </w:p>
    <w:p w14:paraId="1BDEF086">
      <w:pPr>
        <w:spacing w:line="580" w:lineRule="exact"/>
        <w:ind w:firstLine="640"/>
        <w:jc w:val="both"/>
      </w:pPr>
      <w:r>
        <w:rPr>
          <w:rFonts w:ascii="仿宋_GB2312" w:hAnsi="仿宋_GB2312" w:eastAsia="仿宋_GB2312"/>
          <w:sz w:val="32"/>
        </w:rPr>
        <w:t>（十二）管理和指导全县会计工作，规范会计行为；组织执行国家统一的会计制度，制定补充规定并贯彻执行；组织管理会计人员的业务培训和会计人员从业资格。</w:t>
      </w:r>
    </w:p>
    <w:p w14:paraId="00161B50">
      <w:pPr>
        <w:spacing w:line="580" w:lineRule="exact"/>
        <w:ind w:firstLine="640"/>
        <w:jc w:val="both"/>
      </w:pPr>
      <w:r>
        <w:rPr>
          <w:rFonts w:ascii="仿宋_GB2312" w:hAnsi="仿宋_GB2312" w:eastAsia="仿宋_GB2312"/>
          <w:sz w:val="32"/>
        </w:rPr>
        <w:t>（十三）监督检查财税法规、政策的执行情况，反映财政收支管理中问题，提出加强财政管理的政策建议；负责全县财政系统信息化建设(金财工程)规划，并组织实施。</w:t>
      </w:r>
    </w:p>
    <w:p w14:paraId="5C176C68">
      <w:pPr>
        <w:spacing w:line="580" w:lineRule="exact"/>
        <w:ind w:firstLine="640"/>
        <w:jc w:val="both"/>
      </w:pPr>
      <w:r>
        <w:rPr>
          <w:rFonts w:ascii="仿宋_GB2312" w:hAnsi="仿宋_GB2312" w:eastAsia="仿宋_GB2312"/>
          <w:sz w:val="32"/>
        </w:rPr>
        <w:t>（十四）完成县委、县人民政府交办的其他任务。</w:t>
      </w:r>
    </w:p>
    <w:p w14:paraId="7DD29CCA">
      <w:pPr>
        <w:spacing w:line="640" w:lineRule="exact"/>
        <w:ind w:firstLine="640"/>
        <w:jc w:val="both"/>
        <w:outlineLvl w:val="2"/>
      </w:pPr>
      <w:r>
        <w:rPr>
          <w:rFonts w:ascii="黑体" w:hAnsi="黑体" w:eastAsia="黑体"/>
          <w:sz w:val="32"/>
        </w:rPr>
        <w:t>二、机构设置及人员情况</w:t>
      </w:r>
    </w:p>
    <w:p w14:paraId="1B781DFD">
      <w:pPr>
        <w:spacing w:line="580" w:lineRule="exact"/>
        <w:ind w:firstLine="640"/>
        <w:jc w:val="both"/>
      </w:pPr>
      <w:r>
        <w:rPr>
          <w:rFonts w:ascii="仿宋_GB2312" w:hAnsi="仿宋_GB2312" w:eastAsia="仿宋_GB2312"/>
          <w:sz w:val="32"/>
        </w:rPr>
        <w:t>疏附县财政局2024年度，实有人数80人，其中：在职人员44人，增加0人；离休人员0人，增加0人；退休人员36人,增加8人。</w:t>
      </w:r>
    </w:p>
    <w:p w14:paraId="6609840F">
      <w:pPr>
        <w:spacing w:line="580" w:lineRule="exact"/>
        <w:ind w:firstLine="640"/>
        <w:jc w:val="both"/>
      </w:pPr>
      <w:r>
        <w:rPr>
          <w:rFonts w:ascii="仿宋_GB2312" w:hAnsi="仿宋_GB2312" w:eastAsia="仿宋_GB2312"/>
          <w:sz w:val="32"/>
        </w:rPr>
        <w:t>疏附县财政局无下属预算单位，下设9个科室，分别是：办公室、预算股、国库股、综合股、经济建设股、农业农村股、行政政法股、社会保障股、会计监督检查股。</w:t>
      </w:r>
    </w:p>
    <w:p w14:paraId="4B424492">
      <w:r>
        <w:br w:type="page"/>
      </w:r>
    </w:p>
    <w:p w14:paraId="76622E91">
      <w:pPr>
        <w:spacing w:line="240" w:lineRule="auto"/>
        <w:jc w:val="center"/>
        <w:outlineLvl w:val="1"/>
      </w:pPr>
      <w:r>
        <w:rPr>
          <w:rFonts w:ascii="黑体" w:hAnsi="黑体" w:eastAsia="黑体"/>
          <w:sz w:val="32"/>
        </w:rPr>
        <w:t>第二部分 部门决算情况说明</w:t>
      </w:r>
    </w:p>
    <w:p w14:paraId="62AC60F9">
      <w:pPr>
        <w:spacing w:line="640" w:lineRule="exact"/>
        <w:ind w:firstLine="640"/>
        <w:jc w:val="both"/>
        <w:outlineLvl w:val="2"/>
      </w:pPr>
      <w:r>
        <w:rPr>
          <w:rFonts w:ascii="黑体" w:hAnsi="黑体" w:eastAsia="黑体"/>
          <w:sz w:val="32"/>
        </w:rPr>
        <w:t>一、收入支出决算总体情况说明</w:t>
      </w:r>
    </w:p>
    <w:p w14:paraId="6585736D">
      <w:pPr>
        <w:spacing w:line="580" w:lineRule="exact"/>
        <w:ind w:firstLine="640"/>
        <w:jc w:val="both"/>
      </w:pPr>
      <w:r>
        <w:rPr>
          <w:rFonts w:ascii="仿宋_GB2312" w:hAnsi="仿宋_GB2312" w:eastAsia="仿宋_GB2312"/>
          <w:b/>
          <w:sz w:val="32"/>
        </w:rPr>
        <w:t>2024年度收入总计1,306.98万元，</w:t>
      </w:r>
      <w:r>
        <w:rPr>
          <w:rFonts w:ascii="仿宋_GB2312" w:hAnsi="仿宋_GB2312" w:eastAsia="仿宋_GB2312"/>
          <w:b w:val="0"/>
          <w:sz w:val="32"/>
        </w:rPr>
        <w:t>其中：本年收入合计1,306.98万元，使用非财政拨款结余（含专用结余）0.00万元，年初结转和结余0.00万元。</w:t>
      </w:r>
    </w:p>
    <w:p w14:paraId="570B4AAF">
      <w:pPr>
        <w:spacing w:line="580" w:lineRule="exact"/>
        <w:ind w:firstLine="640"/>
        <w:jc w:val="both"/>
      </w:pPr>
      <w:r>
        <w:rPr>
          <w:rFonts w:ascii="仿宋_GB2312" w:hAnsi="仿宋_GB2312" w:eastAsia="仿宋_GB2312"/>
          <w:b/>
          <w:sz w:val="32"/>
        </w:rPr>
        <w:t>2024年度支出总计1,306.98万元，</w:t>
      </w:r>
      <w:r>
        <w:rPr>
          <w:rFonts w:ascii="仿宋_GB2312" w:hAnsi="仿宋_GB2312" w:eastAsia="仿宋_GB2312"/>
          <w:b w:val="0"/>
          <w:sz w:val="32"/>
        </w:rPr>
        <w:t>其中：本年支出合计1,306.98万元，结余分配0.00万元，年末结转和结余0.00万元。</w:t>
      </w:r>
    </w:p>
    <w:p w14:paraId="7DA9C57C">
      <w:pPr>
        <w:spacing w:line="580" w:lineRule="exact"/>
        <w:ind w:firstLine="640"/>
        <w:jc w:val="both"/>
      </w:pPr>
      <w:r>
        <w:rPr>
          <w:rFonts w:ascii="仿宋_GB2312" w:hAnsi="仿宋_GB2312" w:eastAsia="仿宋_GB2312"/>
          <w:b w:val="0"/>
          <w:sz w:val="32"/>
        </w:rPr>
        <w:t>收入支出总体与上年相比，增加261.27万元，增长24.98%，主要原因是：2024年度因改革国资委独立但其相关公用经费支出在财政局，同时本年增加疏附县财政局政府购买服务项目、疏附县</w:t>
      </w:r>
      <w:r>
        <w:rPr>
          <w:rFonts w:hint="eastAsia" w:ascii="仿宋_GB2312" w:hAnsi="仿宋_GB2312" w:eastAsia="仿宋_GB2312"/>
          <w:b w:val="0"/>
          <w:sz w:val="32"/>
          <w:lang w:val="en-US" w:eastAsia="zh-CN"/>
        </w:rPr>
        <w:t>2022、</w:t>
      </w:r>
      <w:r>
        <w:rPr>
          <w:rFonts w:ascii="仿宋_GB2312" w:hAnsi="仿宋_GB2312" w:eastAsia="仿宋_GB2312"/>
          <w:b w:val="0"/>
          <w:sz w:val="32"/>
        </w:rPr>
        <w:t>2023年度预算绩效管理第三方服务费，导致收支较上年增加。</w:t>
      </w:r>
    </w:p>
    <w:p w14:paraId="607ED656">
      <w:pPr>
        <w:spacing w:line="640" w:lineRule="exact"/>
        <w:ind w:firstLine="640"/>
        <w:jc w:val="both"/>
        <w:outlineLvl w:val="2"/>
      </w:pPr>
      <w:r>
        <w:rPr>
          <w:rFonts w:ascii="黑体" w:hAnsi="黑体" w:eastAsia="黑体"/>
          <w:sz w:val="32"/>
        </w:rPr>
        <w:t>二、收入决算情况说明</w:t>
      </w:r>
    </w:p>
    <w:p w14:paraId="26471963">
      <w:pPr>
        <w:spacing w:line="580" w:lineRule="exact"/>
        <w:ind w:firstLine="640"/>
        <w:jc w:val="both"/>
      </w:pPr>
      <w:r>
        <w:rPr>
          <w:rFonts w:ascii="仿宋_GB2312" w:hAnsi="仿宋_GB2312" w:eastAsia="仿宋_GB2312"/>
          <w:b/>
          <w:sz w:val="32"/>
        </w:rPr>
        <w:t>本年收入1,306.98万元，</w:t>
      </w:r>
      <w:r>
        <w:rPr>
          <w:rFonts w:ascii="仿宋_GB2312" w:hAnsi="仿宋_GB2312" w:eastAsia="仿宋_GB2312"/>
          <w:b w:val="0"/>
          <w:sz w:val="32"/>
        </w:rPr>
        <w:t>其中：财政拨款收入1,306.98万元，占100.00%；上级补助收入0.00万元，占0.00%；事业收入0.00万元，占0.00%；经营收入0.00万元，占0.00%；附属单位上缴收入0.00万元，占0.00%；其他收入0.00万元，占0.00%。</w:t>
      </w:r>
    </w:p>
    <w:p w14:paraId="5440B518">
      <w:pPr>
        <w:spacing w:line="640" w:lineRule="exact"/>
        <w:ind w:firstLine="640"/>
        <w:jc w:val="both"/>
        <w:outlineLvl w:val="2"/>
      </w:pPr>
      <w:r>
        <w:rPr>
          <w:rFonts w:ascii="黑体" w:hAnsi="黑体" w:eastAsia="黑体"/>
          <w:sz w:val="32"/>
        </w:rPr>
        <w:t>三、支出决算情况说明</w:t>
      </w:r>
    </w:p>
    <w:p w14:paraId="566ABC55">
      <w:pPr>
        <w:spacing w:line="580" w:lineRule="exact"/>
        <w:ind w:firstLine="640"/>
        <w:jc w:val="both"/>
      </w:pPr>
      <w:r>
        <w:rPr>
          <w:rFonts w:ascii="仿宋_GB2312" w:hAnsi="仿宋_GB2312" w:eastAsia="仿宋_GB2312"/>
          <w:b/>
          <w:sz w:val="32"/>
        </w:rPr>
        <w:t>本年支出1,306.98万元，</w:t>
      </w:r>
      <w:r>
        <w:rPr>
          <w:rFonts w:ascii="仿宋_GB2312" w:hAnsi="仿宋_GB2312" w:eastAsia="仿宋_GB2312"/>
          <w:b w:val="0"/>
          <w:sz w:val="32"/>
        </w:rPr>
        <w:t>其中：基本支出960.72万元，占73.51%；项目支出346.26万元，占26.49%；上缴上级支出0.00万元，占0.00%；经营支出0.00万元，占0.00%；对附属单位补助支出0.00万元，占0.00%。</w:t>
      </w:r>
    </w:p>
    <w:p w14:paraId="281FA7D4">
      <w:pPr>
        <w:spacing w:line="640" w:lineRule="exact"/>
        <w:ind w:firstLine="640"/>
        <w:jc w:val="both"/>
        <w:outlineLvl w:val="2"/>
      </w:pPr>
      <w:r>
        <w:rPr>
          <w:rFonts w:ascii="黑体" w:hAnsi="黑体" w:eastAsia="黑体"/>
          <w:sz w:val="32"/>
        </w:rPr>
        <w:t>四、财政拨款收入支出决算总体情况说明</w:t>
      </w:r>
    </w:p>
    <w:p w14:paraId="57F6E794">
      <w:pPr>
        <w:spacing w:line="580" w:lineRule="exact"/>
        <w:ind w:firstLine="640"/>
        <w:jc w:val="both"/>
      </w:pPr>
      <w:r>
        <w:rPr>
          <w:rFonts w:ascii="仿宋_GB2312" w:hAnsi="仿宋_GB2312" w:eastAsia="仿宋_GB2312"/>
          <w:b/>
          <w:sz w:val="32"/>
        </w:rPr>
        <w:t>2024年度财政拨款收入总计1,306.98万元，</w:t>
      </w:r>
      <w:r>
        <w:rPr>
          <w:rFonts w:ascii="仿宋_GB2312" w:hAnsi="仿宋_GB2312" w:eastAsia="仿宋_GB2312"/>
          <w:b w:val="0"/>
          <w:sz w:val="32"/>
        </w:rPr>
        <w:t>其中：年初财政拨款结转和结余0.00万元，本年财政拨款收入1,306.98万元。</w:t>
      </w:r>
      <w:r>
        <w:rPr>
          <w:rFonts w:ascii="仿宋_GB2312" w:hAnsi="仿宋_GB2312" w:eastAsia="仿宋_GB2312"/>
          <w:b/>
          <w:sz w:val="32"/>
        </w:rPr>
        <w:t>财政拨款支出总计1,306.98万元，</w:t>
      </w:r>
      <w:r>
        <w:rPr>
          <w:rFonts w:ascii="仿宋_GB2312" w:hAnsi="仿宋_GB2312" w:eastAsia="仿宋_GB2312"/>
          <w:b w:val="0"/>
          <w:sz w:val="32"/>
        </w:rPr>
        <w:t>其中：年末财政拨款结转和结余0.00万元，本年财政拨款支出1,306.98万元。</w:t>
      </w:r>
    </w:p>
    <w:p w14:paraId="0EDD10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增加261.27万元，增长24.98%，主要原因是：2024年度因改革国资委独立但其相关公用经费支出在财政局，同时本年增加疏附县财政局政府购买服务项目、疏附县</w:t>
      </w:r>
      <w:r>
        <w:rPr>
          <w:rFonts w:hint="eastAsia" w:ascii="仿宋_GB2312" w:hAnsi="仿宋_GB2312" w:eastAsia="仿宋_GB2312"/>
          <w:b w:val="0"/>
          <w:sz w:val="32"/>
          <w:lang w:val="en-US" w:eastAsia="zh-CN"/>
        </w:rPr>
        <w:t>2022、</w:t>
      </w:r>
      <w:r>
        <w:rPr>
          <w:rFonts w:ascii="仿宋_GB2312" w:hAnsi="仿宋_GB2312" w:eastAsia="仿宋_GB2312"/>
          <w:b w:val="0"/>
          <w:sz w:val="32"/>
        </w:rPr>
        <w:t>2023年度预算绩效管理第三方服务费，导致财政拨款收支较上年增加。</w:t>
      </w:r>
      <w:r>
        <w:rPr>
          <w:rFonts w:ascii="仿宋_GB2312" w:hAnsi="仿宋_GB2312" w:eastAsia="仿宋_GB2312"/>
          <w:b/>
          <w:sz w:val="32"/>
        </w:rPr>
        <w:t>与年初预算相比，</w:t>
      </w:r>
      <w:r>
        <w:rPr>
          <w:rFonts w:ascii="仿宋_GB2312" w:hAnsi="仿宋_GB2312" w:eastAsia="仿宋_GB2312"/>
          <w:b w:val="0"/>
          <w:sz w:val="32"/>
        </w:rPr>
        <w:t>年初预算数1,149.35万元，决算数1,306.98万元，预决算差异率13.71%，主要原因是：年中追加预算给国资委单独安排公用经费，导致预决算有差异。</w:t>
      </w:r>
    </w:p>
    <w:p w14:paraId="6F651A0E">
      <w:pPr>
        <w:spacing w:line="640" w:lineRule="exact"/>
        <w:ind w:firstLine="640"/>
        <w:jc w:val="both"/>
        <w:outlineLvl w:val="2"/>
      </w:pPr>
      <w:r>
        <w:rPr>
          <w:rFonts w:ascii="黑体" w:hAnsi="黑体" w:eastAsia="黑体"/>
          <w:sz w:val="32"/>
        </w:rPr>
        <w:t>五、一般公共预算财政拨款支出决算情况说明</w:t>
      </w:r>
    </w:p>
    <w:p w14:paraId="445B43EB">
      <w:pPr>
        <w:spacing w:line="640" w:lineRule="exact"/>
        <w:ind w:firstLine="640"/>
        <w:jc w:val="both"/>
        <w:outlineLvl w:val="3"/>
      </w:pPr>
      <w:r>
        <w:rPr>
          <w:rFonts w:ascii="楷体_GB2312" w:hAnsi="楷体_GB2312" w:eastAsia="楷体_GB2312"/>
          <w:b/>
          <w:sz w:val="32"/>
        </w:rPr>
        <w:t>（一）一般公共预算财政拨款支出决算总体情况</w:t>
      </w:r>
    </w:p>
    <w:p w14:paraId="32251F40">
      <w:pPr>
        <w:spacing w:line="580" w:lineRule="exact"/>
        <w:ind w:firstLine="640"/>
        <w:jc w:val="both"/>
      </w:pPr>
      <w:r>
        <w:rPr>
          <w:rFonts w:ascii="仿宋_GB2312" w:hAnsi="仿宋_GB2312" w:eastAsia="仿宋_GB2312"/>
          <w:b/>
          <w:sz w:val="32"/>
        </w:rPr>
        <w:t>2024年度一般公共预算财政拨款支出1,306.98万元，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增加261.27万元，增长24.98%，主要原因是：2024年度因改革国资委独立但其相关公用经费支出在财政局，同时本年增加疏附县财政局政府购买服务项目、疏附县</w:t>
      </w:r>
      <w:r>
        <w:rPr>
          <w:rFonts w:hint="eastAsia" w:ascii="仿宋_GB2312" w:hAnsi="仿宋_GB2312" w:eastAsia="仿宋_GB2312"/>
          <w:b w:val="0"/>
          <w:sz w:val="32"/>
          <w:lang w:val="en-US" w:eastAsia="zh-CN"/>
        </w:rPr>
        <w:t>2022、</w:t>
      </w:r>
      <w:r>
        <w:rPr>
          <w:rFonts w:ascii="仿宋_GB2312" w:hAnsi="仿宋_GB2312" w:eastAsia="仿宋_GB2312"/>
          <w:b w:val="0"/>
          <w:sz w:val="32"/>
        </w:rPr>
        <w:t>2023年度预算绩效管理第三方服务费，导致一般公共预算财政拨款收支较上年增加。</w:t>
      </w:r>
      <w:r>
        <w:rPr>
          <w:rFonts w:ascii="仿宋_GB2312" w:hAnsi="仿宋_GB2312" w:eastAsia="仿宋_GB2312"/>
          <w:b/>
          <w:sz w:val="32"/>
        </w:rPr>
        <w:t>与年初预算相比,</w:t>
      </w:r>
      <w:r>
        <w:rPr>
          <w:rFonts w:ascii="仿宋_GB2312" w:hAnsi="仿宋_GB2312" w:eastAsia="仿宋_GB2312"/>
          <w:b w:val="0"/>
          <w:sz w:val="32"/>
        </w:rPr>
        <w:t>年初预算数1,149.35万元，决算数1,306.98万元，预决算差异率13.71%，主要原因是：年中追加预算给国资委单独安排公用经费，导致预决算有差异。</w:t>
      </w:r>
    </w:p>
    <w:p w14:paraId="2600C1BE">
      <w:pPr>
        <w:spacing w:line="640" w:lineRule="exact"/>
        <w:ind w:firstLine="640"/>
        <w:jc w:val="both"/>
        <w:outlineLvl w:val="3"/>
      </w:pPr>
      <w:r>
        <w:rPr>
          <w:rFonts w:ascii="楷体_GB2312" w:hAnsi="楷体_GB2312" w:eastAsia="楷体_GB2312"/>
          <w:b/>
          <w:sz w:val="32"/>
        </w:rPr>
        <w:t>（二）一般公共预算财政拨款支出决算结构情况</w:t>
      </w:r>
    </w:p>
    <w:p w14:paraId="3A54B1E2">
      <w:pPr>
        <w:spacing w:line="580" w:lineRule="exact"/>
        <w:ind w:firstLine="640"/>
        <w:jc w:val="both"/>
      </w:pPr>
      <w:r>
        <w:rPr>
          <w:rFonts w:ascii="仿宋_GB2312" w:hAnsi="仿宋_GB2312" w:eastAsia="仿宋_GB2312"/>
          <w:b w:val="0"/>
          <w:sz w:val="32"/>
        </w:rPr>
        <w:t>1.一般公共服务支出(类)962.48万元,占73.64%。</w:t>
      </w:r>
    </w:p>
    <w:p w14:paraId="2C7A7C6B">
      <w:pPr>
        <w:spacing w:line="580" w:lineRule="exact"/>
        <w:ind w:firstLine="640"/>
        <w:jc w:val="both"/>
      </w:pPr>
      <w:r>
        <w:rPr>
          <w:rFonts w:ascii="仿宋_GB2312" w:hAnsi="仿宋_GB2312" w:eastAsia="仿宋_GB2312"/>
          <w:b w:val="0"/>
          <w:sz w:val="32"/>
        </w:rPr>
        <w:t>2.社会保障和就业支出(类)223.09万元,占17.07%。</w:t>
      </w:r>
    </w:p>
    <w:p w14:paraId="5808B471">
      <w:pPr>
        <w:spacing w:line="580" w:lineRule="exact"/>
        <w:ind w:firstLine="640"/>
        <w:jc w:val="both"/>
      </w:pPr>
      <w:r>
        <w:rPr>
          <w:rFonts w:ascii="仿宋_GB2312" w:hAnsi="仿宋_GB2312" w:eastAsia="仿宋_GB2312"/>
          <w:b w:val="0"/>
          <w:sz w:val="32"/>
        </w:rPr>
        <w:t>3.卫生健康支出(类)37.01万元,占2.83%。</w:t>
      </w:r>
    </w:p>
    <w:p w14:paraId="5639BC01">
      <w:pPr>
        <w:spacing w:line="580" w:lineRule="exact"/>
        <w:ind w:firstLine="640"/>
        <w:jc w:val="both"/>
      </w:pPr>
      <w:r>
        <w:rPr>
          <w:rFonts w:ascii="仿宋_GB2312" w:hAnsi="仿宋_GB2312" w:eastAsia="仿宋_GB2312"/>
          <w:b w:val="0"/>
          <w:sz w:val="32"/>
        </w:rPr>
        <w:t>4.住房保障支出(类)59.13万元,占4.52%。</w:t>
      </w:r>
    </w:p>
    <w:p w14:paraId="78D7FCD0">
      <w:pPr>
        <w:spacing w:line="580" w:lineRule="exact"/>
        <w:ind w:firstLine="640"/>
        <w:jc w:val="both"/>
      </w:pPr>
      <w:r>
        <w:rPr>
          <w:rFonts w:ascii="仿宋_GB2312" w:hAnsi="仿宋_GB2312" w:eastAsia="仿宋_GB2312"/>
          <w:b w:val="0"/>
          <w:sz w:val="32"/>
        </w:rPr>
        <w:t>5.其他支出(类)25.26万元,占1.93%。</w:t>
      </w:r>
    </w:p>
    <w:p w14:paraId="6B50FC47">
      <w:pPr>
        <w:spacing w:line="640" w:lineRule="exact"/>
        <w:ind w:firstLine="640"/>
        <w:jc w:val="both"/>
        <w:outlineLvl w:val="3"/>
      </w:pPr>
      <w:r>
        <w:rPr>
          <w:rFonts w:ascii="楷体_GB2312" w:hAnsi="楷体_GB2312" w:eastAsia="楷体_GB2312"/>
          <w:b/>
          <w:sz w:val="32"/>
        </w:rPr>
        <w:t>（三）一般公共预算财政拨款支出决算具体情况</w:t>
      </w:r>
    </w:p>
    <w:p w14:paraId="2E12EC65">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1.一般公共服务支出(类)政府办公厅（室）及相关机构事务(款)行政运行(项):支出决算数为18.24万元，比上年决算增加1.24万元，增长7.29%,主要原因是：本年在职人员工资调增，导致相关人员经费较上年有所增加。</w:t>
      </w:r>
    </w:p>
    <w:p w14:paraId="64CA47A9">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0.00万元，比上年决算减少32.70万元，下降100.00%,主要原因是：本年科目调整，2024年委派会计补贴资金调整至一般公共服务支出(类)财政事务(款)一般行政管理事务(项)支出，导致经费减少。</w:t>
      </w:r>
    </w:p>
    <w:p w14:paraId="08A2A868">
      <w:pPr>
        <w:spacing w:line="580" w:lineRule="exact"/>
        <w:ind w:firstLine="640"/>
        <w:jc w:val="both"/>
      </w:pPr>
      <w:r>
        <w:rPr>
          <w:rFonts w:ascii="仿宋_GB2312" w:hAnsi="仿宋_GB2312" w:eastAsia="仿宋_GB2312"/>
          <w:b w:val="0"/>
          <w:sz w:val="32"/>
        </w:rPr>
        <w:t>3.一般公共服务支出(类)财政事务(款)行政运行(项):支出决算数为623.24万元，比上年决算减少135.89万元，下降17.90%,主要原因是：本年在职转退休</w:t>
      </w:r>
      <w:r>
        <w:rPr>
          <w:rFonts w:hint="eastAsia" w:ascii="仿宋_GB2312" w:hAnsi="仿宋_GB2312" w:eastAsia="仿宋_GB2312"/>
          <w:b w:val="0"/>
          <w:sz w:val="32"/>
          <w:lang w:val="en-US" w:eastAsia="zh-CN"/>
        </w:rPr>
        <w:t>人员</w:t>
      </w:r>
      <w:r>
        <w:rPr>
          <w:rFonts w:ascii="仿宋_GB2312" w:hAnsi="仿宋_GB2312" w:eastAsia="仿宋_GB2312"/>
          <w:b w:val="0"/>
          <w:sz w:val="32"/>
        </w:rPr>
        <w:t>工资基数较高，新增人员工资基数较低，相应人员经费较上年减少。</w:t>
      </w:r>
    </w:p>
    <w:p w14:paraId="036A8E09">
      <w:pPr>
        <w:spacing w:line="580" w:lineRule="exact"/>
        <w:ind w:firstLine="640"/>
        <w:jc w:val="both"/>
      </w:pPr>
      <w:r>
        <w:rPr>
          <w:rFonts w:ascii="仿宋_GB2312" w:hAnsi="仿宋_GB2312" w:eastAsia="仿宋_GB2312"/>
          <w:b w:val="0"/>
          <w:sz w:val="32"/>
        </w:rPr>
        <w:t>4.一般公共服务支出(类)财政事务(款)一般行政管理事务(项):支出决算数为197.32万元，比上年决算增加197.32万元，增长100.00%,主要原因是：本年因体制改革国资委独立，单独给国资委安排经费在本科目支出。科目调整，2024年委派会计补贴资金从一般公共服务支出(类)政府办公厅（室）及相关机构事务(款)一般行政管理事务(项)调整至</w:t>
      </w:r>
      <w:r>
        <w:rPr>
          <w:rFonts w:hint="eastAsia" w:ascii="仿宋_GB2312" w:hAnsi="仿宋_GB2312" w:eastAsia="仿宋_GB2312"/>
          <w:b w:val="0"/>
          <w:sz w:val="32"/>
          <w:lang w:val="en-US" w:eastAsia="zh-CN"/>
        </w:rPr>
        <w:t>本科目</w:t>
      </w:r>
      <w:r>
        <w:rPr>
          <w:rFonts w:ascii="仿宋_GB2312" w:hAnsi="仿宋_GB2312" w:eastAsia="仿宋_GB2312"/>
          <w:b w:val="0"/>
          <w:sz w:val="32"/>
        </w:rPr>
        <w:t>支出，导致经费增加。</w:t>
      </w:r>
    </w:p>
    <w:p w14:paraId="09CB191F">
      <w:pPr>
        <w:spacing w:line="580" w:lineRule="exact"/>
        <w:ind w:firstLine="640"/>
        <w:jc w:val="both"/>
      </w:pPr>
      <w:r>
        <w:rPr>
          <w:rFonts w:ascii="仿宋_GB2312" w:hAnsi="仿宋_GB2312" w:eastAsia="仿宋_GB2312"/>
          <w:b w:val="0"/>
          <w:sz w:val="32"/>
        </w:rPr>
        <w:t>5.一般公共服务支出(类)财政事务(款)财政委托业务支出(项):支出决算数为99.68万元，比上年决算增加99.68万元，增长100.00%,主要原因是：本年增加疏附县财政局政府购买服务项目、疏附县2023年度预算绩效管理第三方服务费。</w:t>
      </w:r>
    </w:p>
    <w:p w14:paraId="03E4911C">
      <w:pPr>
        <w:spacing w:line="580" w:lineRule="exact"/>
        <w:ind w:firstLine="640"/>
        <w:jc w:val="both"/>
      </w:pPr>
      <w:r>
        <w:rPr>
          <w:rFonts w:ascii="仿宋_GB2312" w:hAnsi="仿宋_GB2312" w:eastAsia="仿宋_GB2312"/>
          <w:b w:val="0"/>
          <w:sz w:val="32"/>
        </w:rPr>
        <w:t>6.一般公共服务支出(类)财政事务(款)其他财政事务支出(项):支出决算数为24.00万元，比上年决算增加24.00万元，增长100.00%,主要原因是：本年增加2022年预算绩效管理服务费。</w:t>
      </w:r>
    </w:p>
    <w:p w14:paraId="0E597710">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7.社会保障和就业支出(类)行政事业单位养老支出(款)行政单位离退休(项):支出决算数为49.41万元，比上年决算增加20.13万元，增长68.75%,主要原因是：本年退休人员增加，退休费支出增加。</w:t>
      </w:r>
    </w:p>
    <w:p w14:paraId="7B4FE29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71.58万元，比上年决算减少2.83万元，下降3.80%,主要原因是：本年在职人员转退休，单位基本养老保险缴费较上年减少。</w:t>
      </w:r>
    </w:p>
    <w:p w14:paraId="705189A9">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68.95万元，比上年决算增加61.85万元，增长871.13%,主要原因是：本年新增退休人员较上年增加，职业年金缴费支出增加。</w:t>
      </w:r>
    </w:p>
    <w:p w14:paraId="22F79B0E">
      <w:pPr>
        <w:spacing w:line="580" w:lineRule="exact"/>
        <w:ind w:firstLine="640"/>
        <w:jc w:val="both"/>
      </w:pPr>
      <w:r>
        <w:rPr>
          <w:rFonts w:ascii="仿宋_GB2312" w:hAnsi="仿宋_GB2312" w:eastAsia="仿宋_GB2312"/>
          <w:b w:val="0"/>
          <w:sz w:val="32"/>
        </w:rPr>
        <w:t>10.社会保障和就业支出(类)抚恤(款)死亡抚恤(项):支出决算数为33.15万元，比上年决算增加33.15万元，增长100.00%,主要原因是：本年新增死亡人员，死亡抚恤支出增加。</w:t>
      </w:r>
    </w:p>
    <w:p w14:paraId="2814F5B0">
      <w:pPr>
        <w:spacing w:line="580" w:lineRule="exact"/>
        <w:ind w:firstLine="640"/>
        <w:jc w:val="both"/>
      </w:pPr>
      <w:r>
        <w:rPr>
          <w:rFonts w:ascii="仿宋_GB2312" w:hAnsi="仿宋_GB2312" w:eastAsia="仿宋_GB2312"/>
          <w:b w:val="0"/>
          <w:sz w:val="32"/>
        </w:rPr>
        <w:t>11.卫生健康支出(类)行政事业单位医疗(款)行政单位医疗(项):支出决算数为30.79万元，比上年决算减少1.18万元，下降3.69%,主要原因是：本年在职人员转退休，行政单位医疗支出较上年减少。</w:t>
      </w:r>
    </w:p>
    <w:p w14:paraId="1D506C89">
      <w:pPr>
        <w:spacing w:line="580" w:lineRule="exact"/>
        <w:ind w:firstLine="640"/>
        <w:jc w:val="both"/>
      </w:pPr>
      <w:r>
        <w:rPr>
          <w:rFonts w:ascii="仿宋_GB2312" w:hAnsi="仿宋_GB2312" w:eastAsia="仿宋_GB2312"/>
          <w:b w:val="0"/>
          <w:sz w:val="32"/>
        </w:rPr>
        <w:t>12.卫生健康支出(类)行政事业单位医疗(款)公务员医疗补助(项):支出决算数为6.23万元，比上年决算减少4.09万元，下降39.63%,主要原因是：本年在职人员转退休，公务员医疗补助较上年减少。</w:t>
      </w:r>
    </w:p>
    <w:p w14:paraId="5159FE7F">
      <w:pPr>
        <w:spacing w:line="580" w:lineRule="exact"/>
        <w:ind w:firstLine="640"/>
        <w:jc w:val="both"/>
      </w:pPr>
      <w:r>
        <w:rPr>
          <w:rFonts w:ascii="仿宋_GB2312" w:hAnsi="仿宋_GB2312" w:eastAsia="仿宋_GB2312"/>
          <w:b w:val="0"/>
          <w:sz w:val="32"/>
        </w:rPr>
        <w:t>13.住房保障支出(类)住房改革支出(款)住房公积金(项):支出决算数为59.13万元，比上年决算减少3.74万元，下降5.95%,主要原因是：本年在职人员转退休，住房公积金缴费较上年减少。</w:t>
      </w:r>
    </w:p>
    <w:p w14:paraId="1E658D3D">
      <w:pPr>
        <w:spacing w:line="580" w:lineRule="exact"/>
        <w:ind w:firstLine="640"/>
        <w:jc w:val="both"/>
      </w:pPr>
      <w:r>
        <w:rPr>
          <w:rFonts w:ascii="仿宋_GB2312" w:hAnsi="仿宋_GB2312" w:eastAsia="仿宋_GB2312"/>
          <w:b w:val="0"/>
          <w:sz w:val="32"/>
        </w:rPr>
        <w:t>14.其他支出(类)其他支出(款)其他支出(项):支出决算数为25.26万元，比上年决算增加4.33万元，增长20.69%,主要原因是：本年度为民办事服务经费增加。</w:t>
      </w:r>
    </w:p>
    <w:p w14:paraId="4D2951EC">
      <w:pPr>
        <w:spacing w:line="640" w:lineRule="exact"/>
        <w:ind w:firstLine="640"/>
        <w:jc w:val="both"/>
        <w:outlineLvl w:val="2"/>
      </w:pPr>
      <w:r>
        <w:rPr>
          <w:rFonts w:ascii="黑体" w:hAnsi="黑体" w:eastAsia="黑体"/>
          <w:sz w:val="32"/>
        </w:rPr>
        <w:t>六、一般公共预算财政拨款基本支出决算情况说明</w:t>
      </w:r>
    </w:p>
    <w:p w14:paraId="68362078">
      <w:pPr>
        <w:spacing w:line="580" w:lineRule="exact"/>
        <w:ind w:firstLine="640"/>
        <w:jc w:val="both"/>
      </w:pPr>
      <w:r>
        <w:rPr>
          <w:rFonts w:ascii="仿宋_GB2312" w:hAnsi="仿宋_GB2312" w:eastAsia="仿宋_GB2312"/>
          <w:b w:val="0"/>
          <w:sz w:val="32"/>
        </w:rPr>
        <w:t>2024年度一般公共预算财政拨款基本支出960.72万元，其中：</w:t>
      </w:r>
      <w:r>
        <w:rPr>
          <w:rFonts w:ascii="仿宋_GB2312" w:hAnsi="仿宋_GB2312" w:eastAsia="仿宋_GB2312"/>
          <w:b/>
          <w:sz w:val="32"/>
        </w:rPr>
        <w:t>人员经费910.83万元，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3F09DF18">
      <w:pPr>
        <w:spacing w:line="580" w:lineRule="exact"/>
        <w:ind w:firstLine="640"/>
        <w:jc w:val="both"/>
      </w:pPr>
      <w:r>
        <w:rPr>
          <w:rFonts w:ascii="仿宋_GB2312" w:hAnsi="仿宋_GB2312" w:eastAsia="仿宋_GB2312"/>
          <w:b/>
          <w:sz w:val="32"/>
        </w:rPr>
        <w:t>公用经费49.90万元，</w:t>
      </w:r>
      <w:r>
        <w:rPr>
          <w:rFonts w:ascii="仿宋_GB2312" w:hAnsi="仿宋_GB2312" w:eastAsia="仿宋_GB2312"/>
          <w:b w:val="0"/>
          <w:sz w:val="32"/>
        </w:rPr>
        <w:t>包括：办公费、水费、电费、邮电费、取暖费、差旅费、公务用车运行维护费。</w:t>
      </w:r>
    </w:p>
    <w:p w14:paraId="7B27C8B5">
      <w:pPr>
        <w:spacing w:line="640" w:lineRule="exact"/>
        <w:ind w:firstLine="640"/>
        <w:jc w:val="both"/>
        <w:outlineLvl w:val="2"/>
      </w:pPr>
      <w:r>
        <w:rPr>
          <w:rFonts w:ascii="黑体" w:hAnsi="黑体" w:eastAsia="黑体"/>
          <w:sz w:val="32"/>
        </w:rPr>
        <w:t>七、政府性基金预算财政拨款收入支出决算情况说明</w:t>
      </w:r>
    </w:p>
    <w:p w14:paraId="000EB0D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DE16885">
      <w:pPr>
        <w:spacing w:line="640" w:lineRule="exact"/>
        <w:ind w:firstLine="640"/>
        <w:jc w:val="both"/>
        <w:outlineLvl w:val="2"/>
      </w:pPr>
      <w:r>
        <w:rPr>
          <w:rFonts w:ascii="黑体" w:hAnsi="黑体" w:eastAsia="黑体"/>
          <w:sz w:val="32"/>
        </w:rPr>
        <w:t>八、国有资本经营预算财政拨款收入支出决算情况说明</w:t>
      </w:r>
    </w:p>
    <w:p w14:paraId="58CE2D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AF226C6">
      <w:pPr>
        <w:spacing w:line="640" w:lineRule="exact"/>
        <w:ind w:firstLine="640"/>
        <w:jc w:val="both"/>
        <w:outlineLvl w:val="2"/>
      </w:pPr>
      <w:r>
        <w:rPr>
          <w:rFonts w:ascii="黑体" w:hAnsi="黑体" w:eastAsia="黑体"/>
          <w:sz w:val="32"/>
        </w:rPr>
        <w:t>九、财政拨款“三公”经费支出决算情况说明</w:t>
      </w:r>
    </w:p>
    <w:p w14:paraId="434A6277">
      <w:pPr>
        <w:spacing w:line="580" w:lineRule="exact"/>
        <w:ind w:firstLine="640"/>
        <w:jc w:val="both"/>
      </w:pPr>
      <w:r>
        <w:rPr>
          <w:rFonts w:ascii="仿宋_GB2312" w:hAnsi="仿宋_GB2312" w:eastAsia="仿宋_GB2312"/>
          <w:b/>
          <w:sz w:val="32"/>
        </w:rPr>
        <w:t>2024年度财政拨款“三公”经费支出1.60万元，</w:t>
      </w:r>
      <w:r>
        <w:rPr>
          <w:rFonts w:ascii="仿宋_GB2312" w:hAnsi="仿宋_GB2312" w:eastAsia="仿宋_GB2312"/>
          <w:b w:val="0"/>
          <w:sz w:val="32"/>
        </w:rPr>
        <w:t>比上年减少0.71万元，下降30.74%，主要原因是：采取有效措施加强公务接待管理，严格控制公务接待活动，减少公务接待费。其中：因公出国（境）费支出0.00万元，占0.00%，比上年增加0.00万元，增长0.00%，主要原因是：2023年与2024年均未安排因公出国（境）费支出。公务用车购置及运行维护费支出1.60万元，占100.00%，比上年增加0.00万元，增长0.00%，主要原因是：我单位公务用车运行维护费与上年一致无变化。公务接待费支出0.00万元，占0.00%，比上年减少0.71万元，下降100.00%，主要原因是：采取有效措施加强公务接待管理，严格控制公务接待活动，减少公务接待费。</w:t>
      </w:r>
    </w:p>
    <w:p w14:paraId="4DA0B21D">
      <w:pPr>
        <w:spacing w:line="580" w:lineRule="exact"/>
        <w:ind w:firstLine="640"/>
        <w:jc w:val="both"/>
      </w:pPr>
      <w:r>
        <w:rPr>
          <w:rFonts w:ascii="仿宋_GB2312" w:hAnsi="仿宋_GB2312" w:eastAsia="仿宋_GB2312"/>
          <w:b/>
          <w:sz w:val="32"/>
        </w:rPr>
        <w:t>具体情况如下：</w:t>
      </w:r>
    </w:p>
    <w:p w14:paraId="4DA0B3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0635CF">
      <w:pPr>
        <w:spacing w:line="580" w:lineRule="exact"/>
        <w:ind w:firstLine="640"/>
        <w:jc w:val="both"/>
      </w:pPr>
      <w:r>
        <w:rPr>
          <w:rFonts w:ascii="仿宋_GB2312" w:hAnsi="仿宋_GB2312" w:eastAsia="仿宋_GB2312"/>
          <w:b w:val="0"/>
          <w:sz w:val="32"/>
        </w:rPr>
        <w:t>公务用车购置及运行维护费1.60万元，其中：公务用车购置费0.00万元，公务用车运行维护费1.60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32A5200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5408C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万元，决算数1.60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1.60万元，决算数1.60万元，预决算差异率0.00%，主要原因是：严格按照预算执行，预决算无差异。公务接待费全年预算数0.00万元，决算数0.00万元，预决算差异率0.00%，主要原因是：本单位无公务接待费。</w:t>
      </w:r>
    </w:p>
    <w:p w14:paraId="1CAA65EC">
      <w:pPr>
        <w:spacing w:line="640" w:lineRule="exact"/>
        <w:ind w:firstLine="640"/>
        <w:jc w:val="both"/>
        <w:outlineLvl w:val="2"/>
      </w:pPr>
      <w:r>
        <w:rPr>
          <w:rFonts w:ascii="黑体" w:hAnsi="黑体" w:eastAsia="黑体"/>
          <w:sz w:val="32"/>
        </w:rPr>
        <w:t>十、其他重要事项的情况说明</w:t>
      </w:r>
    </w:p>
    <w:p w14:paraId="0472D0AB">
      <w:pPr>
        <w:spacing w:line="640" w:lineRule="exact"/>
        <w:ind w:firstLine="640"/>
        <w:jc w:val="both"/>
        <w:outlineLvl w:val="3"/>
      </w:pPr>
      <w:r>
        <w:rPr>
          <w:rFonts w:ascii="楷体_GB2312" w:hAnsi="楷体_GB2312" w:eastAsia="楷体_GB2312"/>
          <w:b/>
          <w:sz w:val="32"/>
        </w:rPr>
        <w:t>（一）机关运行经费及公用经费支出情况</w:t>
      </w:r>
    </w:p>
    <w:p w14:paraId="2137A3B4">
      <w:pPr>
        <w:spacing w:line="580" w:lineRule="exact"/>
        <w:ind w:firstLine="640"/>
        <w:jc w:val="both"/>
      </w:pPr>
      <w:r>
        <w:rPr>
          <w:rFonts w:ascii="仿宋_GB2312" w:hAnsi="仿宋_GB2312" w:eastAsia="仿宋_GB2312"/>
          <w:b w:val="0"/>
          <w:sz w:val="32"/>
        </w:rPr>
        <w:t>2024年度疏附县财政局（行政单位和参照公务员法管理事业单位）机关运行经费支出49.90万元，比上年增加8.38万元，增长20.18%，主要原因是：本年度给国资委安排</w:t>
      </w:r>
      <w:r>
        <w:rPr>
          <w:rFonts w:hint="eastAsia" w:ascii="仿宋_GB2312" w:hAnsi="仿宋_GB2312" w:eastAsia="仿宋_GB2312"/>
          <w:b w:val="0"/>
          <w:sz w:val="32"/>
          <w:lang w:val="en-US" w:eastAsia="zh-CN"/>
        </w:rPr>
        <w:t>公用</w:t>
      </w:r>
      <w:r>
        <w:rPr>
          <w:rFonts w:ascii="仿宋_GB2312" w:hAnsi="仿宋_GB2312" w:eastAsia="仿宋_GB2312"/>
          <w:b w:val="0"/>
          <w:sz w:val="32"/>
        </w:rPr>
        <w:t>经费，相关办公经费增加。</w:t>
      </w:r>
    </w:p>
    <w:p w14:paraId="554404D5">
      <w:pPr>
        <w:spacing w:line="640" w:lineRule="exact"/>
        <w:ind w:firstLine="640"/>
        <w:jc w:val="both"/>
        <w:outlineLvl w:val="3"/>
      </w:pPr>
      <w:r>
        <w:rPr>
          <w:rFonts w:ascii="楷体_GB2312" w:hAnsi="楷体_GB2312" w:eastAsia="楷体_GB2312"/>
          <w:b/>
          <w:sz w:val="32"/>
        </w:rPr>
        <w:t>（二）政府采购情况</w:t>
      </w:r>
    </w:p>
    <w:p w14:paraId="70ADD327">
      <w:pPr>
        <w:spacing w:line="580" w:lineRule="exact"/>
        <w:ind w:firstLine="640"/>
        <w:jc w:val="both"/>
      </w:pPr>
      <w:r>
        <w:rPr>
          <w:rFonts w:ascii="仿宋_GB2312" w:hAnsi="仿宋_GB2312" w:eastAsia="仿宋_GB2312"/>
          <w:b w:val="0"/>
          <w:sz w:val="32"/>
        </w:rPr>
        <w:t>2024年度政府采购支出总额90.56万元，其中：政府采购货物支出0.97万元、政府采购工程支出0.00万元、政府采购服务支出89.59万元。</w:t>
      </w:r>
    </w:p>
    <w:p w14:paraId="4BEAAF5D">
      <w:pPr>
        <w:spacing w:line="580" w:lineRule="exact"/>
        <w:ind w:firstLine="640"/>
        <w:jc w:val="both"/>
      </w:pPr>
      <w:r>
        <w:rPr>
          <w:rFonts w:ascii="仿宋_GB2312" w:hAnsi="仿宋_GB2312" w:eastAsia="仿宋_GB2312"/>
          <w:b w:val="0"/>
          <w:sz w:val="32"/>
        </w:rPr>
        <w:t>授予中小企业合同金额90.56万元，占政府采购支出总额的100.00%，其中：授予小微企业合同金额86.22万元，占政府采购支出总额的95.21%。</w:t>
      </w:r>
    </w:p>
    <w:p w14:paraId="0133C25C">
      <w:pPr>
        <w:spacing w:line="640" w:lineRule="exact"/>
        <w:ind w:firstLine="640"/>
        <w:jc w:val="both"/>
        <w:outlineLvl w:val="3"/>
      </w:pPr>
      <w:r>
        <w:rPr>
          <w:rFonts w:ascii="楷体_GB2312" w:hAnsi="楷体_GB2312" w:eastAsia="楷体_GB2312"/>
          <w:b/>
          <w:sz w:val="32"/>
        </w:rPr>
        <w:t>（三）国有资产占用情况说明</w:t>
      </w:r>
    </w:p>
    <w:p w14:paraId="014DD42F">
      <w:pPr>
        <w:spacing w:line="580" w:lineRule="exact"/>
        <w:ind w:firstLine="640"/>
        <w:jc w:val="both"/>
      </w:pPr>
      <w:r>
        <w:rPr>
          <w:rFonts w:ascii="仿宋_GB2312" w:hAnsi="仿宋_GB2312" w:eastAsia="仿宋_GB2312"/>
          <w:b w:val="0"/>
          <w:sz w:val="32"/>
        </w:rPr>
        <w:t>截至2024年12月31日，房屋5,454.63平方米，价值105.68万元。车辆2辆，价值42.24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681787B">
      <w:pPr>
        <w:spacing w:line="640" w:lineRule="exact"/>
        <w:ind w:firstLine="640"/>
        <w:jc w:val="both"/>
        <w:outlineLvl w:val="2"/>
      </w:pPr>
      <w:r>
        <w:rPr>
          <w:rFonts w:ascii="黑体" w:hAnsi="黑体" w:eastAsia="黑体"/>
          <w:sz w:val="32"/>
        </w:rPr>
        <w:t>十一、预算绩效的情况说明</w:t>
      </w:r>
    </w:p>
    <w:p w14:paraId="11696C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根据预算绩效管理要求，本单位2024年度预算绩效管理形成整体支出绩效自评表1个，全年预算总额1,569.32万元，实际执行总额1,423.57万元；预算绩效评价项目</w:t>
      </w:r>
      <w:r>
        <w:rPr>
          <w:rFonts w:hint="eastAsia" w:ascii="仿宋_GB2312" w:hAnsi="仿宋_GB2312" w:eastAsia="仿宋_GB2312"/>
          <w:b w:val="0"/>
          <w:sz w:val="32"/>
          <w:lang w:val="en-US" w:eastAsia="zh-CN"/>
        </w:rPr>
        <w:t>11</w:t>
      </w:r>
      <w:r>
        <w:rPr>
          <w:rFonts w:ascii="仿宋_GB2312" w:hAnsi="仿宋_GB2312" w:eastAsia="仿宋_GB2312"/>
          <w:b w:val="0"/>
          <w:sz w:val="32"/>
        </w:rPr>
        <w:t>个，全年预算数4</w:t>
      </w:r>
      <w:r>
        <w:rPr>
          <w:rFonts w:hint="eastAsia" w:ascii="仿宋_GB2312" w:hAnsi="仿宋_GB2312" w:eastAsia="仿宋_GB2312"/>
          <w:b w:val="0"/>
          <w:sz w:val="32"/>
          <w:lang w:val="en-US" w:eastAsia="zh-CN"/>
        </w:rPr>
        <w:t>44</w:t>
      </w:r>
      <w:r>
        <w:rPr>
          <w:rFonts w:ascii="仿宋_GB2312" w:hAnsi="仿宋_GB2312" w:eastAsia="仿宋_GB2312"/>
          <w:b w:val="0"/>
          <w:sz w:val="32"/>
        </w:rPr>
        <w:t>.91万元，全年执行数4</w:t>
      </w:r>
      <w:r>
        <w:rPr>
          <w:rFonts w:hint="eastAsia" w:ascii="仿宋_GB2312" w:hAnsi="仿宋_GB2312" w:eastAsia="仿宋_GB2312"/>
          <w:b w:val="0"/>
          <w:sz w:val="32"/>
          <w:lang w:val="en-US" w:eastAsia="zh-CN"/>
        </w:rPr>
        <w:t>39</w:t>
      </w:r>
      <w:r>
        <w:rPr>
          <w:rFonts w:ascii="仿宋_GB2312" w:hAnsi="仿宋_GB2312" w:eastAsia="仿宋_GB2312"/>
          <w:b w:val="0"/>
          <w:sz w:val="32"/>
        </w:rPr>
        <w:t>.</w:t>
      </w:r>
      <w:r>
        <w:rPr>
          <w:rFonts w:hint="eastAsia" w:ascii="仿宋_GB2312" w:hAnsi="仿宋_GB2312" w:eastAsia="仿宋_GB2312"/>
          <w:b w:val="0"/>
          <w:sz w:val="32"/>
          <w:lang w:val="en-US" w:eastAsia="zh-CN"/>
        </w:rPr>
        <w:t>75</w:t>
      </w:r>
      <w:r>
        <w:rPr>
          <w:rFonts w:ascii="仿宋_GB2312" w:hAnsi="仿宋_GB2312" w:eastAsia="仿宋_GB2312"/>
          <w:b w:val="0"/>
          <w:sz w:val="32"/>
        </w:rPr>
        <w:t>万元。预算绩效管理取得的成效：经济效益评价：我局资金运行维护决策正确，资金管理规范，项目管理到位，政策执行有力，有效发挥了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一是预算执行方面，支出总额控制在预算总额以内；二是预算管理方面，制度执行总体较为有效；三是资产管理方面，建立了资产管理制度，定期进行了盘点和资产清理，总体执行较好。效率性评价：我局各项工作实施及资金使用情况均在绩效目标设定时限完成。预算安排的基本支出保障了正常的工作运转，预算安排的项目支出非常必要，在执行上是严格遵守各项财经纪律，在项目资金的使用上也是放</w:t>
      </w:r>
      <w:r>
        <w:rPr>
          <w:rFonts w:hint="eastAsia" w:ascii="仿宋_GB2312" w:hAnsi="仿宋_GB2312" w:eastAsia="仿宋_GB2312"/>
          <w:b w:val="0"/>
          <w:sz w:val="32"/>
          <w:lang w:eastAsia="zh-CN"/>
        </w:rPr>
        <w:t>得</w:t>
      </w:r>
      <w:r>
        <w:rPr>
          <w:rFonts w:ascii="仿宋_GB2312" w:hAnsi="仿宋_GB2312" w:eastAsia="仿宋_GB2312"/>
          <w:b w:val="0"/>
          <w:sz w:val="32"/>
        </w:rPr>
        <w:t>心的，严守法律底线、纪律底线、道德底线。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强化支出预算约束，制定和完善基本支出、项目支出等各项支出标准,从源头上强化对专项资金预算管理，严格按项目进度执行预算,增强预算的约束力和严肃性。进一步提高年初预算编制的科学性和准确性，完善预算执行动态约束机制，加强财政预算资金管理，统筹协调推进项目执行，提高财政资金效益和效果，合理安排资金使用,充分体现资金投向的目标和效益。二是强化内部控制管理，完善管理制度。严格按规定做好绩效目标申报、自评、公开等相关工作，提高财政资金使用绩效；加强实物资产管理，健全资产管理制度，规范资产清查和核算。具体附整体支出绩效自评表，项目支出绩效自评表和评价报告。</w:t>
      </w:r>
    </w:p>
    <w:p w14:paraId="78826CA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266247">
        <w:tblPrEx>
          <w:tblCellMar>
            <w:top w:w="0" w:type="dxa"/>
            <w:left w:w="108" w:type="dxa"/>
            <w:bottom w:w="0" w:type="dxa"/>
            <w:right w:w="108" w:type="dxa"/>
          </w:tblCellMar>
        </w:tblPrEx>
        <w:tc>
          <w:tcPr>
            <w:tcW w:w="8847" w:type="dxa"/>
            <w:gridSpan w:val="9"/>
            <w:vAlign w:val="center"/>
          </w:tcPr>
          <w:p w14:paraId="1BDB0886">
            <w:pPr>
              <w:jc w:val="center"/>
            </w:pPr>
            <w:r>
              <w:rPr>
                <w:rFonts w:ascii="宋体" w:hAnsi="宋体" w:eastAsia="宋体"/>
                <w:sz w:val="24"/>
              </w:rPr>
              <w:t>单位整体支出绩效自评表</w:t>
            </w:r>
          </w:p>
        </w:tc>
      </w:tr>
      <w:tr w14:paraId="6F130414">
        <w:tblPrEx>
          <w:tblCellMar>
            <w:top w:w="0" w:type="dxa"/>
            <w:left w:w="108" w:type="dxa"/>
            <w:bottom w:w="0" w:type="dxa"/>
            <w:right w:w="108" w:type="dxa"/>
          </w:tblCellMar>
        </w:tblPrEx>
        <w:tc>
          <w:tcPr>
            <w:tcW w:w="8847" w:type="dxa"/>
            <w:gridSpan w:val="9"/>
            <w:vAlign w:val="center"/>
          </w:tcPr>
          <w:p w14:paraId="7CB1D66E">
            <w:pPr>
              <w:jc w:val="center"/>
            </w:pPr>
            <w:r>
              <w:rPr>
                <w:rFonts w:ascii="宋体" w:hAnsi="宋体" w:eastAsia="宋体"/>
                <w:sz w:val="24"/>
              </w:rPr>
              <w:t>（2024年度）</w:t>
            </w:r>
          </w:p>
        </w:tc>
      </w:tr>
      <w:tr w14:paraId="38F870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9BC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360679">
            <w:pPr>
              <w:jc w:val="center"/>
            </w:pPr>
            <w:r>
              <w:rPr>
                <w:rFonts w:ascii="宋体" w:hAnsi="宋体" w:eastAsia="宋体"/>
                <w:sz w:val="16"/>
              </w:rPr>
              <w:t>疏附县财政局</w:t>
            </w:r>
          </w:p>
        </w:tc>
      </w:tr>
      <w:tr w14:paraId="7E5B16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3105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27A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15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B0A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79F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BF66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422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9FB1">
            <w:pPr>
              <w:jc w:val="center"/>
            </w:pPr>
            <w:r>
              <w:rPr>
                <w:rFonts w:ascii="宋体" w:hAnsi="宋体" w:eastAsia="宋体"/>
                <w:sz w:val="16"/>
              </w:rPr>
              <w:t>得分</w:t>
            </w:r>
          </w:p>
        </w:tc>
      </w:tr>
      <w:tr w14:paraId="3F015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40E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EA54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248BD">
            <w:pPr>
              <w:jc w:val="center"/>
            </w:pPr>
            <w:r>
              <w:rPr>
                <w:rFonts w:ascii="宋体" w:hAnsi="宋体" w:eastAsia="宋体"/>
                <w:sz w:val="16"/>
              </w:rPr>
              <w:t>1,149.35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48051">
            <w:pPr>
              <w:jc w:val="center"/>
            </w:pPr>
            <w:r>
              <w:rPr>
                <w:rFonts w:ascii="宋体" w:hAnsi="宋体" w:eastAsia="宋体"/>
                <w:sz w:val="16"/>
              </w:rPr>
              <w:t>1,569.32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CEF1D">
            <w:pPr>
              <w:jc w:val="center"/>
            </w:pPr>
            <w:r>
              <w:rPr>
                <w:rFonts w:ascii="宋体" w:hAnsi="宋体" w:eastAsia="宋体"/>
                <w:sz w:val="16"/>
              </w:rPr>
              <w:t>1,423.57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DC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5A7C9">
            <w:pPr>
              <w:jc w:val="center"/>
            </w:pPr>
            <w:r>
              <w:rPr>
                <w:rFonts w:ascii="宋体" w:hAnsi="宋体" w:eastAsia="宋体"/>
                <w:sz w:val="16"/>
              </w:rPr>
              <w:t>90.71%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2AB8">
            <w:pPr>
              <w:jc w:val="center"/>
            </w:pPr>
            <w:r>
              <w:rPr>
                <w:rFonts w:ascii="宋体" w:hAnsi="宋体" w:eastAsia="宋体"/>
                <w:sz w:val="16"/>
              </w:rPr>
              <w:t>9.07</w:t>
            </w:r>
          </w:p>
        </w:tc>
      </w:tr>
      <w:tr w14:paraId="51762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D82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3DD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38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BA1F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CF29">
            <w:pPr>
              <w:jc w:val="center"/>
            </w:pPr>
            <w:r>
              <w:rPr>
                <w:rFonts w:ascii="宋体" w:hAnsi="宋体" w:eastAsia="宋体"/>
                <w:sz w:val="16"/>
              </w:rPr>
              <w:t>35.58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6D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CC3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5712">
            <w:pPr>
              <w:jc w:val="center"/>
            </w:pPr>
            <w:r>
              <w:rPr>
                <w:rFonts w:ascii="宋体" w:hAnsi="宋体" w:eastAsia="宋体"/>
                <w:sz w:val="16"/>
              </w:rPr>
              <w:t>—</w:t>
            </w:r>
          </w:p>
        </w:tc>
      </w:tr>
      <w:tr w14:paraId="1FCD5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641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D889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841F">
            <w:pPr>
              <w:jc w:val="center"/>
            </w:pPr>
            <w:r>
              <w:rPr>
                <w:rFonts w:ascii="宋体" w:hAnsi="宋体" w:eastAsia="宋体"/>
                <w:sz w:val="16"/>
              </w:rPr>
              <w:t>1,149.35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2886">
            <w:pPr>
              <w:jc w:val="center"/>
            </w:pPr>
            <w:r>
              <w:rPr>
                <w:rFonts w:ascii="宋体" w:hAnsi="宋体" w:eastAsia="宋体"/>
                <w:sz w:val="16"/>
              </w:rPr>
              <w:t>1,412.72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1074">
            <w:pPr>
              <w:jc w:val="center"/>
            </w:pPr>
            <w:r>
              <w:rPr>
                <w:rFonts w:ascii="宋体" w:hAnsi="宋体" w:eastAsia="宋体"/>
                <w:sz w:val="16"/>
              </w:rPr>
              <w:t>1,271.39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44E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D9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D735">
            <w:pPr>
              <w:jc w:val="center"/>
            </w:pPr>
            <w:r>
              <w:rPr>
                <w:rFonts w:ascii="宋体" w:hAnsi="宋体" w:eastAsia="宋体"/>
                <w:sz w:val="16"/>
              </w:rPr>
              <w:t>—</w:t>
            </w:r>
          </w:p>
        </w:tc>
      </w:tr>
      <w:tr w14:paraId="21A9C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7E6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092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9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478E">
            <w:pPr>
              <w:jc w:val="center"/>
            </w:pPr>
            <w:r>
              <w:rPr>
                <w:rFonts w:ascii="宋体" w:hAnsi="宋体" w:eastAsia="宋体"/>
                <w:sz w:val="16"/>
              </w:rPr>
              <w:t>116.60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33A89">
            <w:pPr>
              <w:jc w:val="center"/>
            </w:pPr>
            <w:r>
              <w:rPr>
                <w:rFonts w:ascii="宋体" w:hAnsi="宋体" w:eastAsia="宋体"/>
                <w:sz w:val="16"/>
              </w:rPr>
              <w:t>116.60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F4B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295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D10B0">
            <w:pPr>
              <w:jc w:val="center"/>
            </w:pPr>
            <w:r>
              <w:rPr>
                <w:rFonts w:ascii="宋体" w:hAnsi="宋体" w:eastAsia="宋体"/>
                <w:sz w:val="16"/>
              </w:rPr>
              <w:t>—</w:t>
            </w:r>
          </w:p>
        </w:tc>
      </w:tr>
      <w:tr w14:paraId="7A9EF1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CAA2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86A8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591DFE">
            <w:pPr>
              <w:jc w:val="center"/>
            </w:pPr>
            <w:r>
              <w:rPr>
                <w:rFonts w:ascii="宋体" w:hAnsi="宋体" w:eastAsia="宋体"/>
                <w:sz w:val="16"/>
              </w:rPr>
              <w:t>实际完成情况</w:t>
            </w:r>
          </w:p>
        </w:tc>
      </w:tr>
      <w:tr w14:paraId="0ECF18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D8D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DE8A87">
            <w:pPr>
              <w:jc w:val="both"/>
            </w:pPr>
            <w:r>
              <w:rPr>
                <w:rFonts w:ascii="宋体" w:hAnsi="宋体" w:eastAsia="宋体"/>
                <w:sz w:val="16"/>
              </w:rPr>
              <w:t>以习近平新时代中国特色社会主义思想为指导，深入贯彻落实</w:t>
            </w:r>
            <w:r>
              <w:rPr>
                <w:rFonts w:hint="eastAsia" w:ascii="宋体" w:hAnsi="宋体"/>
                <w:sz w:val="16"/>
                <w:lang w:eastAsia="zh-CN"/>
              </w:rPr>
              <w:t>党的</w:t>
            </w:r>
            <w:r>
              <w:rPr>
                <w:rFonts w:ascii="宋体" w:hAnsi="宋体" w:eastAsia="宋体"/>
                <w:sz w:val="16"/>
              </w:rPr>
              <w:t>二十大精神，开展全县行政事业单位2023年度资产总决算，对全县行政事业单位资产进行处置盘点。处理日常国有企业上报各类请示、报告。召开国资委委务会。督促相关单位上报公益类扶贫资产运行情况，“乡村振兴</w:t>
            </w:r>
            <w:bookmarkStart w:id="0" w:name="_GoBack"/>
            <w:r>
              <w:rPr>
                <w:rFonts w:ascii="宋体" w:hAnsi="宋体" w:eastAsia="宋体"/>
                <w:sz w:val="16"/>
              </w:rPr>
              <w:t>板</w:t>
            </w:r>
            <w:bookmarkEnd w:id="0"/>
            <w:r>
              <w:rPr>
                <w:rFonts w:ascii="宋体" w:hAnsi="宋体" w:eastAsia="宋体"/>
                <w:sz w:val="16"/>
              </w:rPr>
              <w:t>”促进农业产业龙头企业高质量发展相关工作。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92530">
            <w:pPr>
              <w:jc w:val="both"/>
            </w:pPr>
            <w:r>
              <w:rPr>
                <w:rFonts w:ascii="宋体" w:hAnsi="宋体" w:eastAsia="宋体"/>
                <w:sz w:val="16"/>
              </w:rPr>
              <w:t>以习近平新时代中国特色社会主义思想为指导，深入贯彻落实</w:t>
            </w:r>
            <w:r>
              <w:rPr>
                <w:rFonts w:hint="eastAsia" w:ascii="宋体" w:hAnsi="宋体"/>
                <w:sz w:val="16"/>
                <w:lang w:eastAsia="zh-CN"/>
              </w:rPr>
              <w:t>党的</w:t>
            </w:r>
            <w:r>
              <w:rPr>
                <w:rFonts w:ascii="宋体" w:hAnsi="宋体" w:eastAsia="宋体"/>
                <w:sz w:val="16"/>
              </w:rPr>
              <w:t>二十大精神，开展全县行政事业单位2024年度资产总决算，对全县行政事业单位资产进行处置盘点。处理日常国有企业上报各类请示、报告。召开国资委委务会。督促相关单位上报公益类扶贫资产运行情况，“乡村振兴板”促进农业产业龙头企业高质量发展相关工作。财政一体化管理率达到100%；国有资产管理覆盖率达到100%；财政监督检查整改率达到100%；财政收支任务完成率达到100%；开展了4次专题培训。</w:t>
            </w:r>
          </w:p>
        </w:tc>
      </w:tr>
      <w:tr w14:paraId="072D69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F26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AF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8CB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8B27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276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05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DE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B50F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FFD8">
            <w:pPr>
              <w:jc w:val="center"/>
            </w:pPr>
            <w:r>
              <w:rPr>
                <w:rFonts w:ascii="宋体" w:hAnsi="宋体" w:eastAsia="宋体"/>
                <w:sz w:val="16"/>
              </w:rPr>
              <w:t>得分</w:t>
            </w:r>
          </w:p>
        </w:tc>
      </w:tr>
      <w:tr w14:paraId="6A8673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1969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F31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13CE">
            <w:pPr>
              <w:jc w:val="center"/>
            </w:pPr>
            <w:r>
              <w:rPr>
                <w:rFonts w:ascii="宋体" w:hAnsi="宋体" w:eastAsia="宋体"/>
                <w:sz w:val="16"/>
              </w:rPr>
              <w:t>财政一体化管理率（%）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BA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B4C9">
            <w:pPr>
              <w:jc w:val="center"/>
            </w:pPr>
            <w:r>
              <w:rPr>
                <w:rFonts w:ascii="宋体" w:hAnsi="宋体" w:eastAsia="宋体"/>
                <w:sz w:val="16"/>
              </w:rPr>
              <w:t>疏附县财税金融工作2023年总结及2024年计划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79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78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27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D815">
            <w:pPr>
              <w:jc w:val="center"/>
            </w:pPr>
            <w:r>
              <w:rPr>
                <w:rFonts w:ascii="宋体" w:hAnsi="宋体" w:eastAsia="宋体"/>
                <w:sz w:val="16"/>
              </w:rPr>
              <w:t>20</w:t>
            </w:r>
          </w:p>
        </w:tc>
      </w:tr>
      <w:tr w14:paraId="4D073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C6E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21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F53C">
            <w:pPr>
              <w:jc w:val="center"/>
            </w:pPr>
            <w:r>
              <w:rPr>
                <w:rFonts w:ascii="宋体" w:hAnsi="宋体" w:eastAsia="宋体"/>
                <w:sz w:val="16"/>
              </w:rPr>
              <w:t>国有资产管理覆盖率（%）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FC8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D19C">
            <w:pPr>
              <w:jc w:val="center"/>
            </w:pPr>
            <w:r>
              <w:rPr>
                <w:rFonts w:ascii="宋体" w:hAnsi="宋体" w:eastAsia="宋体"/>
                <w:sz w:val="16"/>
              </w:rPr>
              <w:t>疏附县财税金融工作2023年总结及2024年计划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F65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76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4DC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E139">
            <w:pPr>
              <w:jc w:val="center"/>
            </w:pPr>
            <w:r>
              <w:rPr>
                <w:rFonts w:ascii="宋体" w:hAnsi="宋体" w:eastAsia="宋体"/>
                <w:sz w:val="16"/>
              </w:rPr>
              <w:t>20</w:t>
            </w:r>
          </w:p>
        </w:tc>
      </w:tr>
      <w:tr w14:paraId="7A4D5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B9E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FB6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97D8">
            <w:pPr>
              <w:jc w:val="center"/>
            </w:pPr>
            <w:r>
              <w:rPr>
                <w:rFonts w:ascii="宋体" w:hAnsi="宋体" w:eastAsia="宋体"/>
                <w:sz w:val="16"/>
              </w:rPr>
              <w:t>财政监督检查整改率（%）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90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7E81">
            <w:pPr>
              <w:jc w:val="center"/>
            </w:pPr>
            <w:r>
              <w:rPr>
                <w:rFonts w:ascii="宋体" w:hAnsi="宋体" w:eastAsia="宋体"/>
                <w:sz w:val="16"/>
              </w:rPr>
              <w:t>疏附县财税金融工作2023年总结及2024年计划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05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48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6B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F3175">
            <w:pPr>
              <w:jc w:val="center"/>
            </w:pPr>
            <w:r>
              <w:rPr>
                <w:rFonts w:ascii="宋体" w:hAnsi="宋体" w:eastAsia="宋体"/>
                <w:sz w:val="16"/>
              </w:rPr>
              <w:t>20</w:t>
            </w:r>
          </w:p>
        </w:tc>
      </w:tr>
      <w:tr w14:paraId="4A9876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C32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0E2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D85B4">
            <w:pPr>
              <w:jc w:val="center"/>
            </w:pPr>
            <w:r>
              <w:rPr>
                <w:rFonts w:ascii="宋体" w:hAnsi="宋体" w:eastAsia="宋体"/>
                <w:sz w:val="16"/>
              </w:rPr>
              <w:t>财政收支任务完成率（%）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70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55BE">
            <w:pPr>
              <w:jc w:val="center"/>
            </w:pPr>
            <w:r>
              <w:rPr>
                <w:rFonts w:ascii="宋体" w:hAnsi="宋体" w:eastAsia="宋体"/>
                <w:sz w:val="16"/>
              </w:rPr>
              <w:t>疏附县财税金融工作2023年总结及2024年计划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60D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95F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28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37CC">
            <w:pPr>
              <w:jc w:val="center"/>
            </w:pPr>
            <w:r>
              <w:rPr>
                <w:rFonts w:ascii="宋体" w:hAnsi="宋体" w:eastAsia="宋体"/>
                <w:sz w:val="16"/>
              </w:rPr>
              <w:t>15</w:t>
            </w:r>
          </w:p>
        </w:tc>
      </w:tr>
      <w:tr w14:paraId="4DA8E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42F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DB4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7334">
            <w:pPr>
              <w:jc w:val="center"/>
            </w:pPr>
            <w:r>
              <w:rPr>
                <w:rFonts w:ascii="宋体" w:hAnsi="宋体" w:eastAsia="宋体"/>
                <w:sz w:val="16"/>
              </w:rPr>
              <w:t>开展专题培训（次）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E67E">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B9BC0">
            <w:pPr>
              <w:jc w:val="center"/>
            </w:pPr>
            <w:r>
              <w:rPr>
                <w:rFonts w:ascii="宋体" w:hAnsi="宋体" w:eastAsia="宋体"/>
                <w:sz w:val="16"/>
              </w:rPr>
              <w:t>疏附县财税金融工作2023年总结及2024年计划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4B7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6E40">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DA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CAA3F">
            <w:pPr>
              <w:jc w:val="center"/>
            </w:pPr>
            <w:r>
              <w:rPr>
                <w:rFonts w:ascii="宋体" w:hAnsi="宋体" w:eastAsia="宋体"/>
                <w:sz w:val="16"/>
              </w:rPr>
              <w:t>15</w:t>
            </w:r>
          </w:p>
        </w:tc>
      </w:tr>
    </w:tbl>
    <w:p w14:paraId="48223398">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346A47AC">
        <w:tblPrEx>
          <w:tblCellMar>
            <w:top w:w="0" w:type="dxa"/>
            <w:left w:w="108" w:type="dxa"/>
            <w:bottom w:w="0" w:type="dxa"/>
            <w:right w:w="108" w:type="dxa"/>
          </w:tblCellMar>
        </w:tblPrEx>
        <w:tc>
          <w:tcPr>
            <w:tcW w:w="8848" w:type="dxa"/>
            <w:gridSpan w:val="14"/>
            <w:vAlign w:val="center"/>
          </w:tcPr>
          <w:p w14:paraId="451F53BD">
            <w:pPr>
              <w:jc w:val="center"/>
            </w:pPr>
            <w:r>
              <w:rPr>
                <w:rFonts w:ascii="宋体" w:hAnsi="宋体" w:eastAsia="宋体"/>
                <w:sz w:val="24"/>
              </w:rPr>
              <w:t>项目支出绩效自评表</w:t>
            </w:r>
          </w:p>
        </w:tc>
      </w:tr>
      <w:tr w14:paraId="7E87B6AE">
        <w:tblPrEx>
          <w:tblCellMar>
            <w:top w:w="0" w:type="dxa"/>
            <w:left w:w="108" w:type="dxa"/>
            <w:bottom w:w="0" w:type="dxa"/>
            <w:right w:w="108" w:type="dxa"/>
          </w:tblCellMar>
        </w:tblPrEx>
        <w:tc>
          <w:tcPr>
            <w:tcW w:w="8848" w:type="dxa"/>
            <w:gridSpan w:val="14"/>
            <w:vAlign w:val="center"/>
          </w:tcPr>
          <w:p w14:paraId="4899CF1A">
            <w:pPr>
              <w:jc w:val="center"/>
            </w:pPr>
            <w:r>
              <w:rPr>
                <w:rFonts w:ascii="宋体" w:hAnsi="宋体" w:eastAsia="宋体"/>
                <w:sz w:val="24"/>
              </w:rPr>
              <w:t>(2024年度)</w:t>
            </w:r>
          </w:p>
        </w:tc>
      </w:tr>
      <w:tr w14:paraId="46747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4B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AF9B85">
            <w:pPr>
              <w:jc w:val="center"/>
            </w:pPr>
            <w:r>
              <w:rPr>
                <w:rFonts w:ascii="宋体" w:hAnsi="宋体" w:eastAsia="宋体"/>
                <w:sz w:val="16"/>
              </w:rPr>
              <w:t>2024年度乡镇委派会计工作补贴项目</w:t>
            </w:r>
          </w:p>
        </w:tc>
      </w:tr>
      <w:tr w14:paraId="55B96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4D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30715">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90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464C4">
            <w:pPr>
              <w:jc w:val="center"/>
            </w:pPr>
            <w:r>
              <w:rPr>
                <w:rFonts w:ascii="宋体" w:hAnsi="宋体" w:eastAsia="宋体"/>
                <w:sz w:val="16"/>
              </w:rPr>
              <w:t>疏附县财政局</w:t>
            </w:r>
          </w:p>
        </w:tc>
      </w:tr>
      <w:tr w14:paraId="0C1D90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74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30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DE0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6E1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931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20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23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0EBD">
            <w:pPr>
              <w:jc w:val="center"/>
            </w:pPr>
            <w:r>
              <w:rPr>
                <w:rFonts w:ascii="宋体" w:hAnsi="宋体" w:eastAsia="宋体"/>
                <w:sz w:val="16"/>
              </w:rPr>
              <w:t>得分</w:t>
            </w:r>
          </w:p>
        </w:tc>
      </w:tr>
      <w:tr w14:paraId="7857B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5F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F3A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99DE">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15C0">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9BD9B">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D3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78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33A7">
            <w:pPr>
              <w:jc w:val="center"/>
            </w:pPr>
            <w:r>
              <w:rPr>
                <w:rFonts w:ascii="宋体" w:hAnsi="宋体" w:eastAsia="宋体"/>
                <w:sz w:val="16"/>
              </w:rPr>
              <w:t>10.00分</w:t>
            </w:r>
          </w:p>
        </w:tc>
      </w:tr>
      <w:tr w14:paraId="4EB80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69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BC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331F0">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55E9">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CA55D">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E1C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82D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2E8E">
            <w:pPr>
              <w:jc w:val="center"/>
            </w:pPr>
            <w:r>
              <w:rPr>
                <w:rFonts w:ascii="宋体" w:hAnsi="宋体" w:eastAsia="宋体"/>
                <w:sz w:val="16"/>
              </w:rPr>
              <w:t>—</w:t>
            </w:r>
          </w:p>
        </w:tc>
      </w:tr>
      <w:tr w14:paraId="4CD7A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60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AFE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A64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3E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A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31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F3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209E">
            <w:pPr>
              <w:jc w:val="center"/>
            </w:pPr>
            <w:r>
              <w:rPr>
                <w:rFonts w:ascii="宋体" w:hAnsi="宋体" w:eastAsia="宋体"/>
                <w:sz w:val="16"/>
              </w:rPr>
              <w:t>—</w:t>
            </w:r>
          </w:p>
        </w:tc>
      </w:tr>
      <w:tr w14:paraId="5857A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827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8C7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4C2D1">
            <w:pPr>
              <w:jc w:val="center"/>
            </w:pPr>
            <w:r>
              <w:rPr>
                <w:rFonts w:ascii="宋体" w:hAnsi="宋体" w:eastAsia="宋体"/>
                <w:sz w:val="16"/>
              </w:rPr>
              <w:t>实际完成情况</w:t>
            </w:r>
          </w:p>
        </w:tc>
      </w:tr>
      <w:tr w14:paraId="00C61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C24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77EBD">
            <w:pPr>
              <w:jc w:val="both"/>
            </w:pPr>
            <w:r>
              <w:rPr>
                <w:rFonts w:ascii="宋体" w:hAnsi="宋体" w:eastAsia="宋体"/>
                <w:sz w:val="16"/>
              </w:rPr>
              <w:t>本项目预算数为17.44万元，主要用于对委派会计19人的补助发放，按照月份进行补助，有效提高委派会计人员的工作积极性，提升财政管理制度的科学性和合理性，受益人员满意度预计达到100%。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14E92">
            <w:pPr>
              <w:jc w:val="both"/>
            </w:pPr>
            <w:r>
              <w:rPr>
                <w:rFonts w:hint="eastAsia" w:ascii="宋体" w:hAnsi="宋体"/>
                <w:sz w:val="16"/>
                <w:lang w:eastAsia="zh-CN"/>
              </w:rPr>
              <w:t>截至</w:t>
            </w:r>
            <w:r>
              <w:rPr>
                <w:rFonts w:ascii="宋体" w:hAnsi="宋体" w:eastAsia="宋体"/>
                <w:sz w:val="16"/>
              </w:rPr>
              <w:t>2024年12月31日，本项目全年预算数为17.44万元，全年执行数17.44万元，全年执行率为100%。已完成19名乡镇委派会计的补助发放，按照1894.74元/月/人的标准进行补助，共计补助了17.44万元，通过实施项目有效提高了委派会计人员的工作积极性，提升财政管理制度的科学性和合理性，委派会计人员满意度达到了95%。</w:t>
            </w:r>
          </w:p>
        </w:tc>
      </w:tr>
      <w:tr w14:paraId="2758F5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DC6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C1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76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FE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E0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71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4B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4E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E2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93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EF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C3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2883E">
            <w:pPr>
              <w:jc w:val="center"/>
            </w:pPr>
            <w:r>
              <w:rPr>
                <w:rFonts w:ascii="宋体" w:hAnsi="宋体" w:eastAsia="宋体"/>
                <w:sz w:val="16"/>
              </w:rPr>
              <w:t>偏差原因分析及改进措施</w:t>
            </w:r>
          </w:p>
        </w:tc>
      </w:tr>
      <w:tr w14:paraId="596B08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1DD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33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3F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5E6D">
            <w:pPr>
              <w:jc w:val="center"/>
            </w:pPr>
            <w:r>
              <w:rPr>
                <w:rFonts w:ascii="宋体" w:hAnsi="宋体" w:eastAsia="宋体"/>
                <w:sz w:val="16"/>
              </w:rPr>
              <w:t>补贴发放人数为（人）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7ED3">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D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D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F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E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3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6274">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3E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9FBD">
            <w:pPr>
              <w:jc w:val="center"/>
            </w:pPr>
          </w:p>
        </w:tc>
      </w:tr>
      <w:tr w14:paraId="4AB4F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63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1E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03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43CD">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A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9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C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C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A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D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AD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9588">
            <w:pPr>
              <w:jc w:val="center"/>
            </w:pPr>
          </w:p>
        </w:tc>
      </w:tr>
      <w:tr w14:paraId="6A92E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8C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DE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F30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9FB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AB8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9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2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8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D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F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400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D1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2D30">
            <w:pPr>
              <w:jc w:val="center"/>
            </w:pPr>
          </w:p>
        </w:tc>
      </w:tr>
      <w:tr w14:paraId="59EAA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8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E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A4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A34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D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4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07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94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70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7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2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9E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EC80">
            <w:pPr>
              <w:jc w:val="center"/>
            </w:pPr>
          </w:p>
        </w:tc>
      </w:tr>
      <w:tr w14:paraId="7302F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3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B1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A5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E92D">
            <w:pPr>
              <w:jc w:val="center"/>
            </w:pPr>
            <w:r>
              <w:rPr>
                <w:rFonts w:ascii="宋体" w:hAnsi="宋体" w:eastAsia="宋体"/>
                <w:sz w:val="16"/>
              </w:rPr>
              <w:t>补助发放标准（元/月/人）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D68D">
            <w:pPr>
              <w:jc w:val="center"/>
            </w:pPr>
            <w:r>
              <w:rPr>
                <w:rFonts w:ascii="宋体" w:hAnsi="宋体" w:eastAsia="宋体"/>
                <w:sz w:val="16"/>
              </w:rPr>
              <w:t>&lt;=1894.74元/月/人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CF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2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AF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6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77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CB76">
            <w:pPr>
              <w:jc w:val="center"/>
            </w:pPr>
            <w:r>
              <w:rPr>
                <w:rFonts w:ascii="宋体" w:hAnsi="宋体" w:eastAsia="宋体"/>
                <w:sz w:val="16"/>
              </w:rPr>
              <w:t>=1894.74元/月/人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CE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94C92">
            <w:pPr>
              <w:jc w:val="center"/>
            </w:pPr>
          </w:p>
        </w:tc>
      </w:tr>
      <w:tr w14:paraId="0CBAB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19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C7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AA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F2C3">
            <w:pPr>
              <w:jc w:val="center"/>
            </w:pPr>
            <w:r>
              <w:rPr>
                <w:rFonts w:ascii="宋体" w:hAnsi="宋体" w:eastAsia="宋体"/>
                <w:sz w:val="16"/>
              </w:rPr>
              <w:t>有效提高财政管理的科学性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5C3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0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A5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3C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97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1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BD6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B0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65F1">
            <w:pPr>
              <w:jc w:val="center"/>
            </w:pPr>
          </w:p>
        </w:tc>
      </w:tr>
      <w:tr w14:paraId="296E2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F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DA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9A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80C5">
            <w:pPr>
              <w:jc w:val="center"/>
            </w:pPr>
            <w:r>
              <w:rPr>
                <w:rFonts w:ascii="宋体" w:hAnsi="宋体" w:eastAsia="宋体"/>
                <w:sz w:val="16"/>
              </w:rPr>
              <w:t>受助人员满意度（%）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98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B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2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D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A1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7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46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1B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C03C7">
            <w:pPr>
              <w:jc w:val="center"/>
            </w:pPr>
          </w:p>
        </w:tc>
      </w:tr>
      <w:tr w14:paraId="5C52E9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1F3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60C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660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DEA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21AEA1"/>
        </w:tc>
      </w:tr>
    </w:tbl>
    <w:p w14:paraId="7C1BC4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D03C722">
        <w:tblPrEx>
          <w:tblCellMar>
            <w:top w:w="0" w:type="dxa"/>
            <w:left w:w="108" w:type="dxa"/>
            <w:bottom w:w="0" w:type="dxa"/>
            <w:right w:w="108" w:type="dxa"/>
          </w:tblCellMar>
        </w:tblPrEx>
        <w:tc>
          <w:tcPr>
            <w:tcW w:w="8848" w:type="dxa"/>
            <w:gridSpan w:val="14"/>
            <w:vAlign w:val="center"/>
          </w:tcPr>
          <w:p w14:paraId="31A72D57">
            <w:pPr>
              <w:jc w:val="center"/>
            </w:pPr>
            <w:r>
              <w:rPr>
                <w:rFonts w:ascii="宋体" w:hAnsi="宋体" w:eastAsia="宋体"/>
                <w:sz w:val="24"/>
              </w:rPr>
              <w:t>项目支出绩效自评表</w:t>
            </w:r>
          </w:p>
        </w:tc>
      </w:tr>
      <w:tr w14:paraId="37E8571D">
        <w:tblPrEx>
          <w:tblCellMar>
            <w:top w:w="0" w:type="dxa"/>
            <w:left w:w="108" w:type="dxa"/>
            <w:bottom w:w="0" w:type="dxa"/>
            <w:right w:w="108" w:type="dxa"/>
          </w:tblCellMar>
        </w:tblPrEx>
        <w:tc>
          <w:tcPr>
            <w:tcW w:w="8848" w:type="dxa"/>
            <w:gridSpan w:val="14"/>
            <w:vAlign w:val="center"/>
          </w:tcPr>
          <w:p w14:paraId="3A28880A">
            <w:pPr>
              <w:jc w:val="center"/>
            </w:pPr>
            <w:r>
              <w:rPr>
                <w:rFonts w:ascii="宋体" w:hAnsi="宋体" w:eastAsia="宋体"/>
                <w:sz w:val="24"/>
              </w:rPr>
              <w:t>(2024年度)</w:t>
            </w:r>
          </w:p>
        </w:tc>
      </w:tr>
      <w:tr w14:paraId="741E81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36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9BA41">
            <w:pPr>
              <w:jc w:val="center"/>
            </w:pPr>
            <w:r>
              <w:rPr>
                <w:rFonts w:ascii="宋体" w:hAnsi="宋体" w:eastAsia="宋体"/>
                <w:sz w:val="16"/>
              </w:rPr>
              <w:t>国资委工作经费项目</w:t>
            </w:r>
          </w:p>
        </w:tc>
      </w:tr>
      <w:tr w14:paraId="0DA37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92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C75E0">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EA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7D444">
            <w:pPr>
              <w:jc w:val="center"/>
            </w:pPr>
            <w:r>
              <w:rPr>
                <w:rFonts w:ascii="宋体" w:hAnsi="宋体" w:eastAsia="宋体"/>
                <w:sz w:val="16"/>
              </w:rPr>
              <w:t>疏附县财政局</w:t>
            </w:r>
          </w:p>
        </w:tc>
      </w:tr>
      <w:tr w14:paraId="56705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78C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C0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16D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CB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A5A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753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69A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D591">
            <w:pPr>
              <w:jc w:val="center"/>
            </w:pPr>
            <w:r>
              <w:rPr>
                <w:rFonts w:ascii="宋体" w:hAnsi="宋体" w:eastAsia="宋体"/>
                <w:sz w:val="16"/>
              </w:rPr>
              <w:t>得分</w:t>
            </w:r>
          </w:p>
        </w:tc>
      </w:tr>
      <w:tr w14:paraId="27D44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B9D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6F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CDDEA">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33601">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81826">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08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2F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62F8">
            <w:pPr>
              <w:jc w:val="center"/>
            </w:pPr>
            <w:r>
              <w:rPr>
                <w:rFonts w:ascii="宋体" w:hAnsi="宋体" w:eastAsia="宋体"/>
                <w:sz w:val="16"/>
              </w:rPr>
              <w:t>10.00分</w:t>
            </w:r>
          </w:p>
        </w:tc>
      </w:tr>
      <w:tr w14:paraId="4E4BB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A2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75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CFF8">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44AE">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CB7C">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82A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61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496F">
            <w:pPr>
              <w:jc w:val="center"/>
            </w:pPr>
            <w:r>
              <w:rPr>
                <w:rFonts w:ascii="宋体" w:hAnsi="宋体" w:eastAsia="宋体"/>
                <w:sz w:val="16"/>
              </w:rPr>
              <w:t>—</w:t>
            </w:r>
          </w:p>
        </w:tc>
      </w:tr>
      <w:tr w14:paraId="59160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DD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FB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92C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90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5E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75C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02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B235">
            <w:pPr>
              <w:jc w:val="center"/>
            </w:pPr>
            <w:r>
              <w:rPr>
                <w:rFonts w:ascii="宋体" w:hAnsi="宋体" w:eastAsia="宋体"/>
                <w:sz w:val="16"/>
              </w:rPr>
              <w:t>—</w:t>
            </w:r>
          </w:p>
        </w:tc>
      </w:tr>
      <w:tr w14:paraId="06CD4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CF9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DEB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ED5359">
            <w:pPr>
              <w:jc w:val="center"/>
            </w:pPr>
            <w:r>
              <w:rPr>
                <w:rFonts w:ascii="宋体" w:hAnsi="宋体" w:eastAsia="宋体"/>
                <w:sz w:val="16"/>
              </w:rPr>
              <w:t>实际完成情况</w:t>
            </w:r>
          </w:p>
        </w:tc>
      </w:tr>
      <w:tr w14:paraId="72470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E35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6D740">
            <w:pPr>
              <w:jc w:val="both"/>
            </w:pPr>
            <w:r>
              <w:rPr>
                <w:rFonts w:ascii="宋体" w:hAnsi="宋体" w:eastAsia="宋体"/>
                <w:sz w:val="16"/>
              </w:rPr>
              <w:t>本项目预算数为14.4万元，确保国资国企正常运营及工作效率，目前国资委缺乏工作经费，为更好</w:t>
            </w:r>
            <w:r>
              <w:rPr>
                <w:rFonts w:hint="eastAsia" w:ascii="宋体" w:hAnsi="宋体"/>
                <w:sz w:val="16"/>
                <w:lang w:eastAsia="zh-CN"/>
              </w:rPr>
              <w:t>地</w:t>
            </w:r>
            <w:r>
              <w:rPr>
                <w:rFonts w:ascii="宋体" w:hAnsi="宋体" w:eastAsia="宋体"/>
                <w:sz w:val="16"/>
              </w:rPr>
              <w:t>履行职责，提高工作效率和质量，推进国资国企各项工作顺利开展，受益工作人员满意度预计达到95%。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F46099">
            <w:pPr>
              <w:jc w:val="both"/>
            </w:pPr>
            <w:r>
              <w:rPr>
                <w:rFonts w:hint="eastAsia" w:ascii="宋体" w:hAnsi="宋体"/>
                <w:sz w:val="16"/>
                <w:lang w:eastAsia="zh-CN"/>
              </w:rPr>
              <w:t>截至</w:t>
            </w:r>
            <w:r>
              <w:rPr>
                <w:rFonts w:ascii="宋体" w:hAnsi="宋体" w:eastAsia="宋体"/>
                <w:sz w:val="16"/>
              </w:rPr>
              <w:t>2024年12月31日，本项目预算金额为14.4万元，执行金额为14.4万元，执行率为100%。已完成4个类型的项目支出，支出总费用14.40万元；通过项目的实施推进国资国企工作顺利开展，国资委工作人员满意度达到95%；</w:t>
            </w:r>
          </w:p>
        </w:tc>
      </w:tr>
      <w:tr w14:paraId="37E0A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AB6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59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9D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75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7D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4C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FE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30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AC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27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CE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83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5668">
            <w:pPr>
              <w:jc w:val="center"/>
            </w:pPr>
            <w:r>
              <w:rPr>
                <w:rFonts w:ascii="宋体" w:hAnsi="宋体" w:eastAsia="宋体"/>
                <w:sz w:val="16"/>
              </w:rPr>
              <w:t>偏差原因分析及改进措施</w:t>
            </w:r>
          </w:p>
        </w:tc>
      </w:tr>
      <w:tr w14:paraId="1219B9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E32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D41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8F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8244">
            <w:pPr>
              <w:jc w:val="center"/>
            </w:pPr>
            <w:r>
              <w:rPr>
                <w:rFonts w:ascii="宋体" w:hAnsi="宋体" w:eastAsia="宋体"/>
                <w:sz w:val="16"/>
              </w:rPr>
              <w:t>项目支出类型数（个）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71D8">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6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0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A2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9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2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1C7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96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778B">
            <w:pPr>
              <w:jc w:val="center"/>
            </w:pPr>
          </w:p>
        </w:tc>
      </w:tr>
      <w:tr w14:paraId="6E504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79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6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CE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3101">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B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C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2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D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7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E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60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F6930">
            <w:pPr>
              <w:jc w:val="center"/>
            </w:pPr>
          </w:p>
        </w:tc>
      </w:tr>
      <w:tr w14:paraId="1689F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B9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90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5F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3E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37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B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2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23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1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4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6AB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B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502D">
            <w:pPr>
              <w:jc w:val="center"/>
            </w:pPr>
          </w:p>
        </w:tc>
      </w:tr>
      <w:tr w14:paraId="6ECAC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72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717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1C4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56A6">
            <w:pPr>
              <w:jc w:val="center"/>
            </w:pPr>
            <w:r>
              <w:rPr>
                <w:rFonts w:ascii="宋体" w:hAnsi="宋体" w:eastAsia="宋体"/>
                <w:sz w:val="16"/>
              </w:rPr>
              <w:t>支出总费用（万元）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0845">
            <w:pPr>
              <w:jc w:val="center"/>
            </w:pPr>
            <w:r>
              <w:rPr>
                <w:rFonts w:ascii="宋体" w:hAnsi="宋体" w:eastAsia="宋体"/>
                <w:sz w:val="16"/>
              </w:rPr>
              <w:t>&lt;=14.40万元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CE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26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B4D4">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1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1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9B8B">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846F">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B7C0">
            <w:pPr>
              <w:jc w:val="center"/>
            </w:pPr>
          </w:p>
        </w:tc>
      </w:tr>
      <w:tr w14:paraId="1E25C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14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52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8C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16E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299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9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3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BE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3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1B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B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ED2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EDD1">
            <w:pPr>
              <w:jc w:val="center"/>
            </w:pPr>
          </w:p>
        </w:tc>
      </w:tr>
      <w:tr w14:paraId="7E043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09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04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D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E250">
            <w:pPr>
              <w:jc w:val="center"/>
            </w:pPr>
            <w:r>
              <w:rPr>
                <w:rFonts w:ascii="宋体" w:hAnsi="宋体" w:eastAsia="宋体"/>
                <w:sz w:val="16"/>
              </w:rPr>
              <w:t>推进国资国企工作顺利开展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65D1">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2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D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15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00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3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6FDA">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B8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9EED8">
            <w:pPr>
              <w:jc w:val="center"/>
            </w:pPr>
          </w:p>
        </w:tc>
      </w:tr>
      <w:tr w14:paraId="2A3C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3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9B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A2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06E9">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10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C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D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6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3E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5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25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46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3F82">
            <w:pPr>
              <w:jc w:val="center"/>
            </w:pPr>
          </w:p>
        </w:tc>
      </w:tr>
      <w:tr w14:paraId="706797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3EE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7C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238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7BF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387F45"/>
        </w:tc>
      </w:tr>
    </w:tbl>
    <w:p w14:paraId="0B97A0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B75AE90">
        <w:tblPrEx>
          <w:tblCellMar>
            <w:top w:w="0" w:type="dxa"/>
            <w:left w:w="108" w:type="dxa"/>
            <w:bottom w:w="0" w:type="dxa"/>
            <w:right w:w="108" w:type="dxa"/>
          </w:tblCellMar>
        </w:tblPrEx>
        <w:tc>
          <w:tcPr>
            <w:tcW w:w="8848" w:type="dxa"/>
            <w:gridSpan w:val="14"/>
            <w:vAlign w:val="center"/>
          </w:tcPr>
          <w:p w14:paraId="6F0AE5CA">
            <w:pPr>
              <w:jc w:val="center"/>
            </w:pPr>
            <w:r>
              <w:rPr>
                <w:rFonts w:ascii="宋体" w:hAnsi="宋体" w:eastAsia="宋体"/>
                <w:sz w:val="24"/>
              </w:rPr>
              <w:t>项目支出绩效自评表</w:t>
            </w:r>
          </w:p>
        </w:tc>
      </w:tr>
      <w:tr w14:paraId="67AD067B">
        <w:tblPrEx>
          <w:tblCellMar>
            <w:top w:w="0" w:type="dxa"/>
            <w:left w:w="108" w:type="dxa"/>
            <w:bottom w:w="0" w:type="dxa"/>
            <w:right w:w="108" w:type="dxa"/>
          </w:tblCellMar>
        </w:tblPrEx>
        <w:tc>
          <w:tcPr>
            <w:tcW w:w="8848" w:type="dxa"/>
            <w:gridSpan w:val="14"/>
            <w:vAlign w:val="center"/>
          </w:tcPr>
          <w:p w14:paraId="04ACE7B5">
            <w:pPr>
              <w:jc w:val="center"/>
            </w:pPr>
            <w:r>
              <w:rPr>
                <w:rFonts w:ascii="宋体" w:hAnsi="宋体" w:eastAsia="宋体"/>
                <w:sz w:val="24"/>
              </w:rPr>
              <w:t>(2024年度)</w:t>
            </w:r>
          </w:p>
        </w:tc>
      </w:tr>
      <w:tr w14:paraId="6976B7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4C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AE04F8">
            <w:pPr>
              <w:jc w:val="center"/>
            </w:pPr>
            <w:r>
              <w:rPr>
                <w:rFonts w:ascii="宋体" w:hAnsi="宋体" w:eastAsia="宋体"/>
                <w:sz w:val="16"/>
              </w:rPr>
              <w:t>基层财政业务能力提升项目</w:t>
            </w:r>
          </w:p>
        </w:tc>
      </w:tr>
      <w:tr w14:paraId="6FCB9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92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9084D">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45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35DC82">
            <w:pPr>
              <w:jc w:val="center"/>
            </w:pPr>
            <w:r>
              <w:rPr>
                <w:rFonts w:ascii="宋体" w:hAnsi="宋体" w:eastAsia="宋体"/>
                <w:sz w:val="16"/>
              </w:rPr>
              <w:t>疏附县财政局</w:t>
            </w:r>
          </w:p>
        </w:tc>
      </w:tr>
      <w:tr w14:paraId="4D453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D1E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C8D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F8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DA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4B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55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DF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E4CE">
            <w:pPr>
              <w:jc w:val="center"/>
            </w:pPr>
            <w:r>
              <w:rPr>
                <w:rFonts w:ascii="宋体" w:hAnsi="宋体" w:eastAsia="宋体"/>
                <w:sz w:val="16"/>
              </w:rPr>
              <w:t>得分</w:t>
            </w:r>
          </w:p>
        </w:tc>
      </w:tr>
      <w:tr w14:paraId="0430F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E5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9E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149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C19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C794">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5FD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A002">
            <w:pPr>
              <w:jc w:val="center"/>
            </w:pPr>
            <w:r>
              <w:rPr>
                <w:rFonts w:ascii="宋体" w:hAnsi="宋体" w:eastAsia="宋体"/>
                <w:sz w:val="16"/>
              </w:rPr>
              <w:t>88.95%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9187">
            <w:pPr>
              <w:jc w:val="center"/>
            </w:pPr>
            <w:r>
              <w:rPr>
                <w:rFonts w:ascii="宋体" w:hAnsi="宋体" w:eastAsia="宋体"/>
                <w:sz w:val="16"/>
              </w:rPr>
              <w:t>7.24分</w:t>
            </w:r>
          </w:p>
        </w:tc>
      </w:tr>
      <w:tr w14:paraId="4C90B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717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62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256A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BDB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1E819">
            <w:pPr>
              <w:jc w:val="center"/>
            </w:pPr>
            <w:r>
              <w:rPr>
                <w:rFonts w:ascii="宋体" w:hAnsi="宋体" w:eastAsia="宋体"/>
                <w:sz w:val="16"/>
              </w:rPr>
              <w:t>35.58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C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3F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DBCA">
            <w:pPr>
              <w:jc w:val="center"/>
            </w:pPr>
            <w:r>
              <w:rPr>
                <w:rFonts w:ascii="宋体" w:hAnsi="宋体" w:eastAsia="宋体"/>
                <w:sz w:val="16"/>
              </w:rPr>
              <w:t>—</w:t>
            </w:r>
          </w:p>
        </w:tc>
      </w:tr>
      <w:tr w14:paraId="5DEAB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93C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C6F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4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9D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2DD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06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0EC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2AF">
            <w:pPr>
              <w:jc w:val="center"/>
            </w:pPr>
            <w:r>
              <w:rPr>
                <w:rFonts w:ascii="宋体" w:hAnsi="宋体" w:eastAsia="宋体"/>
                <w:sz w:val="16"/>
              </w:rPr>
              <w:t>—</w:t>
            </w:r>
          </w:p>
        </w:tc>
      </w:tr>
      <w:tr w14:paraId="53A25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0C6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975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F6798B">
            <w:pPr>
              <w:jc w:val="center"/>
            </w:pPr>
            <w:r>
              <w:rPr>
                <w:rFonts w:ascii="宋体" w:hAnsi="宋体" w:eastAsia="宋体"/>
                <w:sz w:val="16"/>
              </w:rPr>
              <w:t>实际完成情况</w:t>
            </w:r>
          </w:p>
        </w:tc>
      </w:tr>
      <w:tr w14:paraId="59C28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E4A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48D15">
            <w:pPr>
              <w:jc w:val="both"/>
            </w:pPr>
            <w:r>
              <w:rPr>
                <w:rFonts w:ascii="宋体" w:hAnsi="宋体" w:eastAsia="宋体"/>
                <w:sz w:val="16"/>
              </w:rPr>
              <w:t>本项目预算数为40万元，主要用于财政局业务能力提升的基本支出，有效保障业务人员的能力的提升，提高工作人员的业务技能，提高工作效率，受益工作人员满意度预计达到95%。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E9652B">
            <w:pPr>
              <w:jc w:val="both"/>
            </w:pPr>
            <w:r>
              <w:rPr>
                <w:rFonts w:ascii="宋体" w:hAnsi="宋体" w:eastAsia="宋体"/>
                <w:sz w:val="16"/>
              </w:rPr>
              <w:t>本项目全年预算金额为40万元，全年执行数为35.58万元，预算执行率为89%。已完成1个财政业务能力提升项目，业务能力提升费用支出35.58万元，通过实施基层财政业务能力提升项目有效保障财政业务高效运转达成年度指标，业务工作人员满意度达到95%。</w:t>
            </w:r>
          </w:p>
        </w:tc>
      </w:tr>
      <w:tr w14:paraId="6C03CA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812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03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6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38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0A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D0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6A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52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41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A0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75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A7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54A3">
            <w:pPr>
              <w:jc w:val="center"/>
            </w:pPr>
            <w:r>
              <w:rPr>
                <w:rFonts w:ascii="宋体" w:hAnsi="宋体" w:eastAsia="宋体"/>
                <w:sz w:val="16"/>
              </w:rPr>
              <w:t>偏差原因分析及改进措施</w:t>
            </w:r>
          </w:p>
        </w:tc>
      </w:tr>
      <w:tr w14:paraId="10F3D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CC8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2A2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A4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C911">
            <w:pPr>
              <w:jc w:val="center"/>
            </w:pPr>
            <w:r>
              <w:rPr>
                <w:rFonts w:ascii="宋体" w:hAnsi="宋体" w:eastAsia="宋体"/>
                <w:sz w:val="16"/>
              </w:rPr>
              <w:t>财政业务能力提升项目（个）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18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C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C9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AA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1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0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9F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F4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9600">
            <w:pPr>
              <w:jc w:val="center"/>
            </w:pPr>
          </w:p>
        </w:tc>
      </w:tr>
      <w:tr w14:paraId="6642A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2A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27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51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66D9">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D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5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98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7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3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4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2894">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7943">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4C7A">
            <w:pPr>
              <w:jc w:val="center"/>
            </w:pPr>
            <w:r>
              <w:rPr>
                <w:rFonts w:ascii="宋体" w:hAnsi="宋体" w:eastAsia="宋体"/>
                <w:sz w:val="16"/>
              </w:rPr>
              <w:t>偏差原因：业务能力提升费用预计25年支付剩余资金。改进措施：加快资金支付进度，加快拨付剩余资金。</w:t>
            </w:r>
          </w:p>
        </w:tc>
      </w:tr>
      <w:tr w14:paraId="41063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EF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D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19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84C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159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8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EF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8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B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36D4">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E9E5">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DD431">
            <w:pPr>
              <w:jc w:val="center"/>
            </w:pPr>
            <w:r>
              <w:rPr>
                <w:rFonts w:ascii="宋体" w:hAnsi="宋体" w:eastAsia="宋体"/>
                <w:sz w:val="16"/>
              </w:rPr>
              <w:t>偏差原因：业务能力提升费用预计25年支付剩余资金。改进措施：加快资金支付进度，加快拨付剩余资金。</w:t>
            </w:r>
          </w:p>
        </w:tc>
      </w:tr>
      <w:tr w14:paraId="4CC96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19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8DA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8C4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9D79">
            <w:pPr>
              <w:jc w:val="center"/>
            </w:pPr>
            <w:r>
              <w:rPr>
                <w:rFonts w:ascii="宋体" w:hAnsi="宋体" w:eastAsia="宋体"/>
                <w:sz w:val="16"/>
              </w:rPr>
              <w:t>业务能力提升费用（万元）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35CD">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F2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6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8D77">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6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6E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F949">
            <w:pPr>
              <w:jc w:val="center"/>
            </w:pPr>
            <w:r>
              <w:rPr>
                <w:rFonts w:ascii="宋体" w:hAnsi="宋体" w:eastAsia="宋体"/>
                <w:sz w:val="16"/>
              </w:rPr>
              <w:t>=35.58万元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43CD">
            <w:pPr>
              <w:jc w:val="center"/>
            </w:pPr>
            <w:r>
              <w:rPr>
                <w:rFonts w:ascii="宋体" w:hAnsi="宋体" w:eastAsia="宋体"/>
                <w:sz w:val="16"/>
              </w:rPr>
              <w:t>13.05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6453">
            <w:pPr>
              <w:jc w:val="center"/>
            </w:pPr>
            <w:r>
              <w:rPr>
                <w:rFonts w:ascii="宋体" w:hAnsi="宋体" w:eastAsia="宋体"/>
                <w:sz w:val="16"/>
              </w:rPr>
              <w:t>偏差原因：业务能力提升费用已支付35.58万元，预计25年支付剩余资金。改进措施：加快资金支付进度，加快拨付剩余资金。</w:t>
            </w:r>
          </w:p>
        </w:tc>
      </w:tr>
      <w:tr w14:paraId="2D625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9E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D6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67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F5A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A4F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6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9C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B2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6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1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E90B">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8FB4">
            <w:pPr>
              <w:jc w:val="center"/>
            </w:pPr>
            <w:r>
              <w:rPr>
                <w:rFonts w:ascii="宋体" w:hAnsi="宋体" w:eastAsia="宋体"/>
                <w:sz w:val="16"/>
              </w:rPr>
              <w:t>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66388">
            <w:pPr>
              <w:jc w:val="center"/>
            </w:pPr>
            <w:r>
              <w:rPr>
                <w:rFonts w:ascii="宋体" w:hAnsi="宋体" w:eastAsia="宋体"/>
                <w:sz w:val="16"/>
              </w:rPr>
              <w:t>偏差原因：业务能力提升费用预计25年支付剩余资金。改进措施：加快资金支付进度，加快拨付剩余资金。</w:t>
            </w:r>
          </w:p>
        </w:tc>
      </w:tr>
      <w:tr w14:paraId="753A1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B5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98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0A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0D08">
            <w:pPr>
              <w:jc w:val="center"/>
            </w:pPr>
            <w:r>
              <w:rPr>
                <w:rFonts w:ascii="宋体" w:hAnsi="宋体" w:eastAsia="宋体"/>
                <w:sz w:val="16"/>
              </w:rPr>
              <w:t>有效保障财政业务高效运转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20B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9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B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9D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49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D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A21E">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0979">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1BD8">
            <w:pPr>
              <w:jc w:val="center"/>
            </w:pPr>
            <w:r>
              <w:rPr>
                <w:rFonts w:ascii="宋体" w:hAnsi="宋体" w:eastAsia="宋体"/>
                <w:sz w:val="16"/>
              </w:rPr>
              <w:t>偏差原因：有效保障财政业务高效运转已实现部分目标。改进措施：加快资金支付进度，加快拨付剩余资金。</w:t>
            </w:r>
          </w:p>
        </w:tc>
      </w:tr>
      <w:tr w14:paraId="1E072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B5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5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1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DA54">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CC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F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C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3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3A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2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10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0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451D6">
            <w:pPr>
              <w:jc w:val="center"/>
            </w:pPr>
          </w:p>
        </w:tc>
      </w:tr>
      <w:tr w14:paraId="019301B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84A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C1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F52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B05C">
            <w:pPr>
              <w:jc w:val="center"/>
            </w:pPr>
            <w:r>
              <w:rPr>
                <w:rFonts w:ascii="宋体" w:hAnsi="宋体" w:eastAsia="宋体"/>
                <w:sz w:val="16"/>
              </w:rPr>
              <w:t>82.24分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02E06E"/>
        </w:tc>
      </w:tr>
    </w:tbl>
    <w:p w14:paraId="6737BD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D6CEF53">
        <w:tblPrEx>
          <w:tblCellMar>
            <w:top w:w="0" w:type="dxa"/>
            <w:left w:w="108" w:type="dxa"/>
            <w:bottom w:w="0" w:type="dxa"/>
            <w:right w:w="108" w:type="dxa"/>
          </w:tblCellMar>
        </w:tblPrEx>
        <w:tc>
          <w:tcPr>
            <w:tcW w:w="8848" w:type="dxa"/>
            <w:gridSpan w:val="14"/>
            <w:vAlign w:val="center"/>
          </w:tcPr>
          <w:p w14:paraId="01AD4270">
            <w:pPr>
              <w:jc w:val="center"/>
            </w:pPr>
            <w:r>
              <w:rPr>
                <w:rFonts w:ascii="宋体" w:hAnsi="宋体" w:eastAsia="宋体"/>
                <w:sz w:val="24"/>
              </w:rPr>
              <w:t>项目支出绩效自评表</w:t>
            </w:r>
          </w:p>
        </w:tc>
      </w:tr>
      <w:tr w14:paraId="3F7934EE">
        <w:tblPrEx>
          <w:tblCellMar>
            <w:top w:w="0" w:type="dxa"/>
            <w:left w:w="108" w:type="dxa"/>
            <w:bottom w:w="0" w:type="dxa"/>
            <w:right w:w="108" w:type="dxa"/>
          </w:tblCellMar>
        </w:tblPrEx>
        <w:tc>
          <w:tcPr>
            <w:tcW w:w="8848" w:type="dxa"/>
            <w:gridSpan w:val="14"/>
            <w:vAlign w:val="center"/>
          </w:tcPr>
          <w:p w14:paraId="224EF0EF">
            <w:pPr>
              <w:jc w:val="center"/>
            </w:pPr>
            <w:r>
              <w:rPr>
                <w:rFonts w:ascii="宋体" w:hAnsi="宋体" w:eastAsia="宋体"/>
                <w:sz w:val="24"/>
              </w:rPr>
              <w:t>(2024年度)</w:t>
            </w:r>
          </w:p>
        </w:tc>
      </w:tr>
      <w:tr w14:paraId="69FAD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9E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263318">
            <w:pPr>
              <w:jc w:val="center"/>
            </w:pPr>
            <w:r>
              <w:rPr>
                <w:rFonts w:ascii="宋体" w:hAnsi="宋体" w:eastAsia="宋体"/>
                <w:sz w:val="16"/>
              </w:rPr>
              <w:t>疏附县2024年预算绩效管理服务费项目</w:t>
            </w:r>
          </w:p>
        </w:tc>
      </w:tr>
      <w:tr w14:paraId="17368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BE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05776E">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9B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521284">
            <w:pPr>
              <w:jc w:val="center"/>
            </w:pPr>
            <w:r>
              <w:rPr>
                <w:rFonts w:ascii="宋体" w:hAnsi="宋体" w:eastAsia="宋体"/>
                <w:sz w:val="16"/>
              </w:rPr>
              <w:t>疏附县财政局</w:t>
            </w:r>
          </w:p>
        </w:tc>
      </w:tr>
      <w:tr w14:paraId="2A209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052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C65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5F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60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B0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36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14E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BEE6">
            <w:pPr>
              <w:jc w:val="center"/>
            </w:pPr>
            <w:r>
              <w:rPr>
                <w:rFonts w:ascii="宋体" w:hAnsi="宋体" w:eastAsia="宋体"/>
                <w:sz w:val="16"/>
              </w:rPr>
              <w:t>得分</w:t>
            </w:r>
          </w:p>
        </w:tc>
      </w:tr>
      <w:tr w14:paraId="5A12C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B9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91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C2E9">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4625">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40D7">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2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75A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7E43">
            <w:pPr>
              <w:jc w:val="center"/>
            </w:pPr>
            <w:r>
              <w:rPr>
                <w:rFonts w:ascii="宋体" w:hAnsi="宋体" w:eastAsia="宋体"/>
                <w:sz w:val="16"/>
              </w:rPr>
              <w:t>10.00分</w:t>
            </w:r>
          </w:p>
        </w:tc>
      </w:tr>
      <w:tr w14:paraId="75C3A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8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261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CDB70">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52E71">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B6741">
            <w:pPr>
              <w:jc w:val="center"/>
            </w:pPr>
            <w:r>
              <w:rPr>
                <w:rFonts w:ascii="宋体" w:hAnsi="宋体" w:eastAsia="宋体"/>
                <w:sz w:val="16"/>
              </w:rPr>
              <w:t>130.88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C4E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12C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48E3">
            <w:pPr>
              <w:jc w:val="center"/>
            </w:pPr>
            <w:r>
              <w:rPr>
                <w:rFonts w:ascii="宋体" w:hAnsi="宋体" w:eastAsia="宋体"/>
                <w:sz w:val="16"/>
              </w:rPr>
              <w:t>—</w:t>
            </w:r>
          </w:p>
        </w:tc>
      </w:tr>
      <w:tr w14:paraId="681DE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D72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85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48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CD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2C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3D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545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0549">
            <w:pPr>
              <w:jc w:val="center"/>
            </w:pPr>
            <w:r>
              <w:rPr>
                <w:rFonts w:ascii="宋体" w:hAnsi="宋体" w:eastAsia="宋体"/>
                <w:sz w:val="16"/>
              </w:rPr>
              <w:t>—</w:t>
            </w:r>
          </w:p>
        </w:tc>
      </w:tr>
      <w:tr w14:paraId="572FB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950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407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920E43">
            <w:pPr>
              <w:jc w:val="center"/>
            </w:pPr>
            <w:r>
              <w:rPr>
                <w:rFonts w:ascii="宋体" w:hAnsi="宋体" w:eastAsia="宋体"/>
                <w:sz w:val="16"/>
              </w:rPr>
              <w:t>实际完成情况</w:t>
            </w:r>
          </w:p>
        </w:tc>
      </w:tr>
      <w:tr w14:paraId="563B9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C25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8E161">
            <w:pPr>
              <w:jc w:val="both"/>
            </w:pPr>
            <w:r>
              <w:rPr>
                <w:rFonts w:ascii="宋体" w:hAnsi="宋体" w:eastAsia="宋体"/>
                <w:sz w:val="16"/>
              </w:rPr>
              <w:t>本项目预算数为130.88万元，主要计划用于确保我县2024年度预算绩效管理工作顺利开展，提高全面实施预算绩效管理，有利于夯实各部门各单位绩效主体责任，推动政府效能提升，受益服务对象满意度100%。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ED9DC">
            <w:pPr>
              <w:jc w:val="both"/>
            </w:pPr>
            <w:r>
              <w:rPr>
                <w:rFonts w:hint="eastAsia" w:ascii="宋体" w:hAnsi="宋体"/>
                <w:sz w:val="16"/>
                <w:lang w:eastAsia="zh-CN"/>
              </w:rPr>
              <w:t>截至</w:t>
            </w:r>
            <w:r>
              <w:rPr>
                <w:rFonts w:ascii="宋体" w:hAnsi="宋体" w:eastAsia="宋体"/>
                <w:sz w:val="16"/>
              </w:rPr>
              <w:t>2024年12月31日，本项目全年预算金额为130.88万元，全年执行数为130.88万元，全年执行率100%。已完成对3家预算绩效管理服务机构发放预算绩效管理服务费共计130.88万元。其中22年预算绩效管理服务费用24万元；23年预算绩效管理服务费用6.68万元；24年预算绩效管理服务费用100万元。通过项目的实施有效提升绩效管理工作，绩效管理工作人员满意度达到100%。</w:t>
            </w:r>
          </w:p>
        </w:tc>
      </w:tr>
      <w:tr w14:paraId="0B939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F7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40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97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B5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5B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77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06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67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EF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28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83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47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895E">
            <w:pPr>
              <w:jc w:val="center"/>
            </w:pPr>
            <w:r>
              <w:rPr>
                <w:rFonts w:ascii="宋体" w:hAnsi="宋体" w:eastAsia="宋体"/>
                <w:sz w:val="16"/>
              </w:rPr>
              <w:t>偏差原因分析及改进措施</w:t>
            </w:r>
          </w:p>
        </w:tc>
      </w:tr>
      <w:tr w14:paraId="6205A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0C9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DDAD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29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6E44">
            <w:pPr>
              <w:jc w:val="center"/>
            </w:pPr>
            <w:r>
              <w:rPr>
                <w:rFonts w:ascii="宋体" w:hAnsi="宋体" w:eastAsia="宋体"/>
                <w:sz w:val="16"/>
              </w:rPr>
              <w:t>预算绩效管理服务机构（家）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0C92">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D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53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2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3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3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6FBA">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3C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B1770">
            <w:pPr>
              <w:jc w:val="center"/>
            </w:pPr>
          </w:p>
        </w:tc>
      </w:tr>
      <w:tr w14:paraId="58C3C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0E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1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BA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A31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7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A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E9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5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4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E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E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E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CEC5">
            <w:pPr>
              <w:jc w:val="center"/>
            </w:pPr>
          </w:p>
        </w:tc>
      </w:tr>
      <w:tr w14:paraId="2980A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34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C30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16F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16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0EE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5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A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5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7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A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7B8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59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EEEF">
            <w:pPr>
              <w:jc w:val="center"/>
            </w:pPr>
          </w:p>
        </w:tc>
      </w:tr>
      <w:tr w14:paraId="5B306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8E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07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0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9AE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8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A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A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7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4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4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8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DBA4F">
            <w:pPr>
              <w:jc w:val="center"/>
            </w:pPr>
          </w:p>
        </w:tc>
      </w:tr>
      <w:tr w14:paraId="4134D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58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23A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64D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C6A8">
            <w:pPr>
              <w:jc w:val="center"/>
            </w:pPr>
            <w:r>
              <w:rPr>
                <w:rFonts w:ascii="宋体" w:hAnsi="宋体" w:eastAsia="宋体"/>
                <w:sz w:val="16"/>
              </w:rPr>
              <w:t>22年预算绩效管理服务费用（万元）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04B7">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2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1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DA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7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84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13BE">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92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0934">
            <w:pPr>
              <w:jc w:val="center"/>
            </w:pPr>
          </w:p>
        </w:tc>
      </w:tr>
      <w:tr w14:paraId="3DEA6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E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4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4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772D">
            <w:pPr>
              <w:jc w:val="center"/>
            </w:pPr>
            <w:r>
              <w:rPr>
                <w:rFonts w:ascii="宋体" w:hAnsi="宋体" w:eastAsia="宋体"/>
                <w:sz w:val="16"/>
              </w:rPr>
              <w:t>23年预算绩效管理服务费用（万元）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448B">
            <w:pPr>
              <w:jc w:val="center"/>
            </w:pPr>
            <w:r>
              <w:rPr>
                <w:rFonts w:ascii="宋体" w:hAnsi="宋体" w:eastAsia="宋体"/>
                <w:sz w:val="16"/>
              </w:rPr>
              <w:t>&lt;=6.88万元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65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3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B1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96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7B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2312">
            <w:pPr>
              <w:jc w:val="center"/>
            </w:pPr>
            <w:r>
              <w:rPr>
                <w:rFonts w:ascii="宋体" w:hAnsi="宋体" w:eastAsia="宋体"/>
                <w:sz w:val="16"/>
              </w:rPr>
              <w:t>=6.68万元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FAB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1BED">
            <w:pPr>
              <w:jc w:val="center"/>
            </w:pPr>
          </w:p>
        </w:tc>
      </w:tr>
      <w:tr w14:paraId="6F498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0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BD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C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133F">
            <w:pPr>
              <w:jc w:val="center"/>
            </w:pPr>
            <w:r>
              <w:rPr>
                <w:rFonts w:ascii="宋体" w:hAnsi="宋体" w:eastAsia="宋体"/>
                <w:sz w:val="16"/>
              </w:rPr>
              <w:t>24年预算绩效管理服务费用（万元）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9CC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D9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BF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33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5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F3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32B4">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515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BFB1">
            <w:pPr>
              <w:jc w:val="center"/>
            </w:pPr>
          </w:p>
        </w:tc>
      </w:tr>
      <w:tr w14:paraId="74B6E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9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79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16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CD96">
            <w:pPr>
              <w:jc w:val="center"/>
            </w:pPr>
            <w:r>
              <w:rPr>
                <w:rFonts w:ascii="宋体" w:hAnsi="宋体" w:eastAsia="宋体"/>
                <w:sz w:val="16"/>
              </w:rPr>
              <w:t>有效提升绩效管理工作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E33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B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6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32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1F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1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22F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D4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38CD3">
            <w:pPr>
              <w:jc w:val="center"/>
            </w:pPr>
          </w:p>
        </w:tc>
      </w:tr>
      <w:tr w14:paraId="1C9F5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E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B9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0E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91AD">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6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F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F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6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9D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2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5F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7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268A">
            <w:pPr>
              <w:jc w:val="center"/>
            </w:pPr>
            <w:r>
              <w:rPr>
                <w:rFonts w:ascii="宋体" w:hAnsi="宋体" w:eastAsia="宋体"/>
                <w:sz w:val="16"/>
              </w:rPr>
              <w:t>偏差原因：由于年初预算不精准，故导致出现偏差。整改措施：进一步提高人员满意度，保证项目的进度。</w:t>
            </w:r>
          </w:p>
        </w:tc>
      </w:tr>
      <w:tr w14:paraId="2DD92B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B49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E3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E75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FE4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164FA1"/>
        </w:tc>
      </w:tr>
    </w:tbl>
    <w:p w14:paraId="231188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F995531">
        <w:tblPrEx>
          <w:tblCellMar>
            <w:top w:w="0" w:type="dxa"/>
            <w:left w:w="108" w:type="dxa"/>
            <w:bottom w:w="0" w:type="dxa"/>
            <w:right w:w="108" w:type="dxa"/>
          </w:tblCellMar>
        </w:tblPrEx>
        <w:tc>
          <w:tcPr>
            <w:tcW w:w="8848" w:type="dxa"/>
            <w:gridSpan w:val="14"/>
            <w:vAlign w:val="center"/>
          </w:tcPr>
          <w:p w14:paraId="23A186A9">
            <w:pPr>
              <w:jc w:val="center"/>
            </w:pPr>
            <w:r>
              <w:rPr>
                <w:rFonts w:ascii="宋体" w:hAnsi="宋体" w:eastAsia="宋体"/>
                <w:sz w:val="24"/>
              </w:rPr>
              <w:t>项目支出绩效自评表</w:t>
            </w:r>
          </w:p>
        </w:tc>
      </w:tr>
      <w:tr w14:paraId="5A104144">
        <w:tblPrEx>
          <w:tblCellMar>
            <w:top w:w="0" w:type="dxa"/>
            <w:left w:w="108" w:type="dxa"/>
            <w:bottom w:w="0" w:type="dxa"/>
            <w:right w:w="108" w:type="dxa"/>
          </w:tblCellMar>
        </w:tblPrEx>
        <w:tc>
          <w:tcPr>
            <w:tcW w:w="8848" w:type="dxa"/>
            <w:gridSpan w:val="14"/>
            <w:vAlign w:val="center"/>
          </w:tcPr>
          <w:p w14:paraId="684BC8C6">
            <w:pPr>
              <w:jc w:val="center"/>
            </w:pPr>
            <w:r>
              <w:rPr>
                <w:rFonts w:ascii="宋体" w:hAnsi="宋体" w:eastAsia="宋体"/>
                <w:sz w:val="24"/>
              </w:rPr>
              <w:t>(2024年度)</w:t>
            </w:r>
          </w:p>
        </w:tc>
      </w:tr>
      <w:tr w14:paraId="395FB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88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0A889B">
            <w:pPr>
              <w:jc w:val="center"/>
            </w:pPr>
            <w:r>
              <w:rPr>
                <w:rFonts w:ascii="宋体" w:hAnsi="宋体" w:eastAsia="宋体"/>
                <w:sz w:val="16"/>
              </w:rPr>
              <w:t>疏附县留观隔离点及附属配套设施建设项目</w:t>
            </w:r>
          </w:p>
        </w:tc>
      </w:tr>
      <w:tr w14:paraId="715C00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67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D4FCD">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A3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A820AC">
            <w:pPr>
              <w:jc w:val="center"/>
            </w:pPr>
            <w:r>
              <w:rPr>
                <w:rFonts w:ascii="宋体" w:hAnsi="宋体" w:eastAsia="宋体"/>
                <w:sz w:val="16"/>
              </w:rPr>
              <w:t>疏附县财政局</w:t>
            </w:r>
          </w:p>
        </w:tc>
      </w:tr>
      <w:tr w14:paraId="3DF45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A67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EE5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E7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02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BA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5D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7E5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282A">
            <w:pPr>
              <w:jc w:val="center"/>
            </w:pPr>
            <w:r>
              <w:rPr>
                <w:rFonts w:ascii="宋体" w:hAnsi="宋体" w:eastAsia="宋体"/>
                <w:sz w:val="16"/>
              </w:rPr>
              <w:t>得分</w:t>
            </w:r>
          </w:p>
        </w:tc>
      </w:tr>
      <w:tr w14:paraId="3C868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8B5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45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034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FCE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24D4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70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99C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53BF">
            <w:pPr>
              <w:jc w:val="center"/>
            </w:pPr>
            <w:r>
              <w:rPr>
                <w:rFonts w:ascii="宋体" w:hAnsi="宋体" w:eastAsia="宋体"/>
                <w:sz w:val="16"/>
              </w:rPr>
              <w:t>10.00分</w:t>
            </w:r>
          </w:p>
        </w:tc>
      </w:tr>
      <w:tr w14:paraId="05D0F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16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89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305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F93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CBE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29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74E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30E2">
            <w:pPr>
              <w:jc w:val="center"/>
            </w:pPr>
            <w:r>
              <w:rPr>
                <w:rFonts w:ascii="宋体" w:hAnsi="宋体" w:eastAsia="宋体"/>
                <w:sz w:val="16"/>
              </w:rPr>
              <w:t>—</w:t>
            </w:r>
          </w:p>
        </w:tc>
      </w:tr>
      <w:tr w14:paraId="1C203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564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B6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6A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68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4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61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F8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F53F">
            <w:pPr>
              <w:jc w:val="center"/>
            </w:pPr>
            <w:r>
              <w:rPr>
                <w:rFonts w:ascii="宋体" w:hAnsi="宋体" w:eastAsia="宋体"/>
                <w:sz w:val="16"/>
              </w:rPr>
              <w:t>—</w:t>
            </w:r>
          </w:p>
        </w:tc>
      </w:tr>
      <w:tr w14:paraId="5EEEF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154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5A4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62AEC6">
            <w:pPr>
              <w:jc w:val="center"/>
            </w:pPr>
            <w:r>
              <w:rPr>
                <w:rFonts w:ascii="宋体" w:hAnsi="宋体" w:eastAsia="宋体"/>
                <w:sz w:val="16"/>
              </w:rPr>
              <w:t>实际完成情况</w:t>
            </w:r>
          </w:p>
        </w:tc>
      </w:tr>
      <w:tr w14:paraId="502CC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A35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3FCC7">
            <w:pPr>
              <w:jc w:val="both"/>
            </w:pPr>
            <w:r>
              <w:rPr>
                <w:rFonts w:ascii="宋体" w:hAnsi="宋体" w:eastAsia="宋体"/>
                <w:sz w:val="16"/>
              </w:rPr>
              <w:t>本项目预算数为14万元，主要用于支付疏附县留观隔离点及附属配套设施建设项目资产评估报告费用，有效提高政府公信力，促进政企合作高效运转，受益企业满意度达到100%。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7F6D8">
            <w:pPr>
              <w:jc w:val="both"/>
            </w:pPr>
            <w:r>
              <w:rPr>
                <w:rFonts w:hint="eastAsia" w:ascii="宋体" w:hAnsi="宋体"/>
                <w:sz w:val="16"/>
                <w:lang w:eastAsia="zh-CN"/>
              </w:rPr>
              <w:t>截至</w:t>
            </w:r>
            <w:r>
              <w:rPr>
                <w:rFonts w:ascii="宋体" w:hAnsi="宋体" w:eastAsia="宋体"/>
                <w:sz w:val="16"/>
              </w:rPr>
              <w:t>2024年12月31日，本项目全年预算数为14万元，全年执行金额为14万元，全年执行率为100%。已完成支付疏附县留观隔离点及附属配套设施建设项目资产评估报告费用14万元，委托资产评估公司数1家，通过实施项目有效提高政府公信力，促进政企合作高效运转，资产评估公司满意度达到100%。</w:t>
            </w:r>
          </w:p>
        </w:tc>
      </w:tr>
      <w:tr w14:paraId="5DD05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ACB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09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FF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AC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82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7B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F3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6E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02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0F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9B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03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DB3B9">
            <w:pPr>
              <w:jc w:val="center"/>
            </w:pPr>
            <w:r>
              <w:rPr>
                <w:rFonts w:ascii="宋体" w:hAnsi="宋体" w:eastAsia="宋体"/>
                <w:sz w:val="16"/>
              </w:rPr>
              <w:t>偏差原因分析及改进措施</w:t>
            </w:r>
          </w:p>
        </w:tc>
      </w:tr>
      <w:tr w14:paraId="771F8C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318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955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8B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CDA5">
            <w:pPr>
              <w:jc w:val="center"/>
            </w:pPr>
            <w:r>
              <w:rPr>
                <w:rFonts w:ascii="宋体" w:hAnsi="宋体" w:eastAsia="宋体"/>
                <w:sz w:val="16"/>
              </w:rPr>
              <w:t>委托资产评估公司数（家）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A09F">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2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8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3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4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F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A4A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A9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D1DE">
            <w:pPr>
              <w:jc w:val="center"/>
            </w:pPr>
          </w:p>
        </w:tc>
      </w:tr>
      <w:tr w14:paraId="3C90D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25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5B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5B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7C1E">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F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7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C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4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6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C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D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E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E02E">
            <w:pPr>
              <w:jc w:val="center"/>
            </w:pPr>
          </w:p>
        </w:tc>
      </w:tr>
      <w:tr w14:paraId="41030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1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FFE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1EB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6F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589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2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5A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A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1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0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950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6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C86B">
            <w:pPr>
              <w:jc w:val="center"/>
            </w:pPr>
          </w:p>
        </w:tc>
      </w:tr>
      <w:tr w14:paraId="4C993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7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C1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F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676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4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3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C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9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1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7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0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0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5F37">
            <w:pPr>
              <w:jc w:val="center"/>
            </w:pPr>
          </w:p>
        </w:tc>
      </w:tr>
      <w:tr w14:paraId="0D8A9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05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379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419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0E46">
            <w:pPr>
              <w:jc w:val="center"/>
            </w:pPr>
            <w:r>
              <w:rPr>
                <w:rFonts w:ascii="宋体" w:hAnsi="宋体" w:eastAsia="宋体"/>
                <w:sz w:val="16"/>
              </w:rPr>
              <w:t>资产评估费用（万元）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47D2">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A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A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3C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8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29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ED5C">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BA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5D2A1">
            <w:pPr>
              <w:jc w:val="center"/>
            </w:pPr>
          </w:p>
        </w:tc>
      </w:tr>
      <w:tr w14:paraId="26287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82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2E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F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B92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7DB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84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C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2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9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2D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9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63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60E4">
            <w:pPr>
              <w:jc w:val="center"/>
            </w:pPr>
          </w:p>
        </w:tc>
      </w:tr>
      <w:tr w14:paraId="31C14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59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66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88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5B9D">
            <w:pPr>
              <w:jc w:val="center"/>
            </w:pPr>
            <w:r>
              <w:rPr>
                <w:rFonts w:ascii="宋体" w:hAnsi="宋体" w:eastAsia="宋体"/>
                <w:sz w:val="16"/>
              </w:rPr>
              <w:t>有效提高政府公信力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15F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B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A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C5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E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2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B11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4E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8359">
            <w:pPr>
              <w:jc w:val="center"/>
            </w:pPr>
          </w:p>
        </w:tc>
      </w:tr>
      <w:tr w14:paraId="49957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E3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DD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92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492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B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A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96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D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B8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1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4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76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11C4">
            <w:pPr>
              <w:jc w:val="center"/>
            </w:pPr>
          </w:p>
        </w:tc>
      </w:tr>
      <w:tr w14:paraId="1016D9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2D5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9B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18A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443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15F7F5"/>
        </w:tc>
      </w:tr>
    </w:tbl>
    <w:p w14:paraId="55F683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F013B0">
        <w:tblPrEx>
          <w:tblCellMar>
            <w:top w:w="0" w:type="dxa"/>
            <w:left w:w="108" w:type="dxa"/>
            <w:bottom w:w="0" w:type="dxa"/>
            <w:right w:w="108" w:type="dxa"/>
          </w:tblCellMar>
        </w:tblPrEx>
        <w:tc>
          <w:tcPr>
            <w:tcW w:w="8848" w:type="dxa"/>
            <w:gridSpan w:val="14"/>
            <w:vAlign w:val="center"/>
          </w:tcPr>
          <w:p w14:paraId="4EFBFE50">
            <w:pPr>
              <w:jc w:val="center"/>
            </w:pPr>
            <w:r>
              <w:rPr>
                <w:rFonts w:ascii="宋体" w:hAnsi="宋体" w:eastAsia="宋体"/>
                <w:sz w:val="24"/>
              </w:rPr>
              <w:t>项目支出绩效自评表</w:t>
            </w:r>
          </w:p>
        </w:tc>
      </w:tr>
      <w:tr w14:paraId="313F2EA4">
        <w:tblPrEx>
          <w:tblCellMar>
            <w:top w:w="0" w:type="dxa"/>
            <w:left w:w="108" w:type="dxa"/>
            <w:bottom w:w="0" w:type="dxa"/>
            <w:right w:w="108" w:type="dxa"/>
          </w:tblCellMar>
        </w:tblPrEx>
        <w:tc>
          <w:tcPr>
            <w:tcW w:w="8848" w:type="dxa"/>
            <w:gridSpan w:val="14"/>
            <w:vAlign w:val="center"/>
          </w:tcPr>
          <w:p w14:paraId="15A7EB56">
            <w:pPr>
              <w:jc w:val="center"/>
            </w:pPr>
            <w:r>
              <w:rPr>
                <w:rFonts w:ascii="宋体" w:hAnsi="宋体" w:eastAsia="宋体"/>
                <w:sz w:val="24"/>
              </w:rPr>
              <w:t>(2024年度)</w:t>
            </w:r>
          </w:p>
        </w:tc>
      </w:tr>
      <w:tr w14:paraId="4BF7B0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94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5199C8">
            <w:pPr>
              <w:jc w:val="center"/>
            </w:pPr>
            <w:r>
              <w:rPr>
                <w:rFonts w:ascii="宋体" w:hAnsi="宋体" w:eastAsia="宋体"/>
                <w:sz w:val="16"/>
              </w:rPr>
              <w:t>疏附县税务局工作经费项目</w:t>
            </w:r>
          </w:p>
        </w:tc>
      </w:tr>
      <w:tr w14:paraId="0ABA9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95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A9297">
            <w:pPr>
              <w:jc w:val="center"/>
            </w:pPr>
            <w:r>
              <w:rPr>
                <w:rFonts w:ascii="宋体" w:hAnsi="宋体" w:eastAsia="宋体"/>
                <w:sz w:val="16"/>
              </w:rPr>
              <w:t>国家税务总局新疆维吾尔自治区税务局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C7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B2B30">
            <w:pPr>
              <w:jc w:val="center"/>
            </w:pPr>
            <w:r>
              <w:rPr>
                <w:rFonts w:ascii="宋体" w:hAnsi="宋体" w:eastAsia="宋体"/>
                <w:sz w:val="16"/>
              </w:rPr>
              <w:t>疏附县财政局</w:t>
            </w:r>
          </w:p>
        </w:tc>
      </w:tr>
      <w:tr w14:paraId="00DEC3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3A4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084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69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C1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6E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94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14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6810">
            <w:pPr>
              <w:jc w:val="center"/>
            </w:pPr>
            <w:r>
              <w:rPr>
                <w:rFonts w:ascii="宋体" w:hAnsi="宋体" w:eastAsia="宋体"/>
                <w:sz w:val="16"/>
              </w:rPr>
              <w:t>得分</w:t>
            </w:r>
          </w:p>
        </w:tc>
      </w:tr>
      <w:tr w14:paraId="28C31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021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8BA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42DF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A7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091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33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D05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CDBD">
            <w:pPr>
              <w:jc w:val="center"/>
            </w:pPr>
            <w:r>
              <w:rPr>
                <w:rFonts w:ascii="宋体" w:hAnsi="宋体" w:eastAsia="宋体"/>
                <w:sz w:val="16"/>
              </w:rPr>
              <w:t>10.00分</w:t>
            </w:r>
          </w:p>
        </w:tc>
      </w:tr>
      <w:tr w14:paraId="40C27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4B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C3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7A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91A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12E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F67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D1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0F3">
            <w:pPr>
              <w:jc w:val="center"/>
            </w:pPr>
            <w:r>
              <w:rPr>
                <w:rFonts w:ascii="宋体" w:hAnsi="宋体" w:eastAsia="宋体"/>
                <w:sz w:val="16"/>
              </w:rPr>
              <w:t>—</w:t>
            </w:r>
          </w:p>
        </w:tc>
      </w:tr>
      <w:tr w14:paraId="097A3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E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B4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E89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28B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96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B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EF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7DBF">
            <w:pPr>
              <w:jc w:val="center"/>
            </w:pPr>
            <w:r>
              <w:rPr>
                <w:rFonts w:ascii="宋体" w:hAnsi="宋体" w:eastAsia="宋体"/>
                <w:sz w:val="16"/>
              </w:rPr>
              <w:t>—</w:t>
            </w:r>
          </w:p>
        </w:tc>
      </w:tr>
      <w:tr w14:paraId="58CBC2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A6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B80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10AA6A">
            <w:pPr>
              <w:jc w:val="center"/>
            </w:pPr>
            <w:r>
              <w:rPr>
                <w:rFonts w:ascii="宋体" w:hAnsi="宋体" w:eastAsia="宋体"/>
                <w:sz w:val="16"/>
              </w:rPr>
              <w:t>实际完成情况</w:t>
            </w:r>
          </w:p>
        </w:tc>
      </w:tr>
      <w:tr w14:paraId="39887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A70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52EF4">
            <w:pPr>
              <w:jc w:val="both"/>
            </w:pPr>
            <w:r>
              <w:rPr>
                <w:rFonts w:ascii="宋体" w:hAnsi="宋体" w:eastAsia="宋体"/>
                <w:sz w:val="16"/>
              </w:rPr>
              <w:t>本项目全年预算金额为5万元，全年用于办公楼亮化维修1次，暖气维修1次，西部计划志愿者劳务费发放1次，院内地坪维修1次；资金支付合规率达到100%，预计项目完成时间为2024年12月25日前，全年</w:t>
            </w:r>
            <w:r>
              <w:rPr>
                <w:rFonts w:hint="eastAsia" w:ascii="宋体" w:hAnsi="宋体"/>
                <w:sz w:val="16"/>
                <w:lang w:eastAsia="zh-CN"/>
              </w:rPr>
              <w:t>用于</w:t>
            </w:r>
            <w:r>
              <w:rPr>
                <w:rFonts w:ascii="宋体" w:hAnsi="宋体" w:eastAsia="宋体"/>
                <w:sz w:val="16"/>
              </w:rPr>
              <w:t>办公楼亮化维修1.88万元，暖气维修0.82万元，院内地坪维修1.8万元，西部计划志愿者劳务费发放0.5万元；有效保障税务工作正常有序开展，工作人员满意度达到95%以上。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B3C4D">
            <w:pPr>
              <w:jc w:val="both"/>
            </w:pPr>
            <w:r>
              <w:rPr>
                <w:rFonts w:hint="eastAsia" w:ascii="宋体" w:hAnsi="宋体"/>
                <w:sz w:val="16"/>
                <w:lang w:eastAsia="zh-CN"/>
              </w:rPr>
              <w:t>截至</w:t>
            </w:r>
            <w:r>
              <w:rPr>
                <w:rFonts w:ascii="宋体" w:hAnsi="宋体" w:eastAsia="宋体"/>
                <w:sz w:val="16"/>
              </w:rPr>
              <w:t>2024年12月31日，本项目全年预算数为5万元，全年执行数5万元，全年执行率为100%。全年已完成办公楼亮化维修1次，暖气维修1次，西部计划志愿者劳务费发放1次，院内地坪维修1次，全年</w:t>
            </w:r>
            <w:r>
              <w:rPr>
                <w:rFonts w:hint="eastAsia" w:ascii="宋体" w:hAnsi="宋体"/>
                <w:sz w:val="16"/>
                <w:lang w:eastAsia="zh-CN"/>
              </w:rPr>
              <w:t>用于</w:t>
            </w:r>
            <w:r>
              <w:rPr>
                <w:rFonts w:ascii="宋体" w:hAnsi="宋体" w:eastAsia="宋体"/>
                <w:sz w:val="16"/>
              </w:rPr>
              <w:t>办公楼亮化维修1.88万元，暖气维修0.82万元，院内地坪维修1.8万元，西部计划志愿者劳务费发放0.5万元；有效保障税务工作正常有序开展，工作人员满意度达到95%。</w:t>
            </w:r>
          </w:p>
        </w:tc>
      </w:tr>
      <w:tr w14:paraId="6BF1E5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E53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25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D7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C6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D1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AB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5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86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67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52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59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EC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4398">
            <w:pPr>
              <w:jc w:val="center"/>
            </w:pPr>
            <w:r>
              <w:rPr>
                <w:rFonts w:ascii="宋体" w:hAnsi="宋体" w:eastAsia="宋体"/>
                <w:sz w:val="16"/>
              </w:rPr>
              <w:t>偏差原因分析及改进措施</w:t>
            </w:r>
          </w:p>
        </w:tc>
      </w:tr>
      <w:tr w14:paraId="7B3E99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ED4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28E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2A2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48CA">
            <w:pPr>
              <w:jc w:val="center"/>
            </w:pPr>
            <w:r>
              <w:rPr>
                <w:rFonts w:ascii="宋体" w:hAnsi="宋体" w:eastAsia="宋体"/>
                <w:sz w:val="16"/>
              </w:rPr>
              <w:t>办公楼亮化维修次数（次）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8C2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3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1A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BE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6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F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7E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B3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CAA5">
            <w:pPr>
              <w:jc w:val="center"/>
            </w:pPr>
          </w:p>
        </w:tc>
      </w:tr>
      <w:tr w14:paraId="7AC5E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F4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D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DF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14FD">
            <w:pPr>
              <w:jc w:val="center"/>
            </w:pPr>
            <w:r>
              <w:rPr>
                <w:rFonts w:ascii="宋体" w:hAnsi="宋体" w:eastAsia="宋体"/>
                <w:sz w:val="16"/>
              </w:rPr>
              <w:t>暖气维修次数（次）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6BC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9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B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5C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9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E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322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252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B6AA">
            <w:pPr>
              <w:jc w:val="center"/>
            </w:pPr>
          </w:p>
        </w:tc>
      </w:tr>
      <w:tr w14:paraId="5CDDD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FC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0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69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3E9A">
            <w:pPr>
              <w:jc w:val="center"/>
            </w:pPr>
            <w:r>
              <w:rPr>
                <w:rFonts w:ascii="宋体" w:hAnsi="宋体" w:eastAsia="宋体"/>
                <w:sz w:val="16"/>
              </w:rPr>
              <w:t>西部计划志愿者劳务费（次）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85C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B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2A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8D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E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7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E18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09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363B6">
            <w:pPr>
              <w:jc w:val="center"/>
            </w:pPr>
          </w:p>
        </w:tc>
      </w:tr>
      <w:tr w14:paraId="4CA08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7A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A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2E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C368">
            <w:pPr>
              <w:jc w:val="center"/>
            </w:pPr>
            <w:r>
              <w:rPr>
                <w:rFonts w:ascii="宋体" w:hAnsi="宋体" w:eastAsia="宋体"/>
                <w:sz w:val="16"/>
              </w:rPr>
              <w:t>院内地坪维修次数（次）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7AF9">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E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B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97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5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8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917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E9A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AE45A">
            <w:pPr>
              <w:jc w:val="center"/>
            </w:pPr>
          </w:p>
        </w:tc>
      </w:tr>
      <w:tr w14:paraId="336EC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8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8E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B5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7A8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7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B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C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2A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6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E1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B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B36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14FA">
            <w:pPr>
              <w:jc w:val="center"/>
            </w:pPr>
          </w:p>
        </w:tc>
      </w:tr>
      <w:tr w14:paraId="46AE5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4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80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03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E7A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92E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9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BF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81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5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E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8E7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018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CF4AF">
            <w:pPr>
              <w:jc w:val="center"/>
            </w:pPr>
          </w:p>
        </w:tc>
      </w:tr>
      <w:tr w14:paraId="08581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C55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68E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210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DF41">
            <w:pPr>
              <w:jc w:val="center"/>
            </w:pPr>
            <w:r>
              <w:rPr>
                <w:rFonts w:ascii="宋体" w:hAnsi="宋体" w:eastAsia="宋体"/>
                <w:sz w:val="16"/>
              </w:rPr>
              <w:t>办公楼亮化维修成本（万元）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9913">
            <w:pPr>
              <w:jc w:val="center"/>
            </w:pPr>
            <w:r>
              <w:rPr>
                <w:rFonts w:ascii="宋体" w:hAnsi="宋体" w:eastAsia="宋体"/>
                <w:sz w:val="16"/>
              </w:rPr>
              <w:t>&lt;=1.88万元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32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6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D7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A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B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605A">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ABF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A957">
            <w:pPr>
              <w:jc w:val="center"/>
            </w:pPr>
          </w:p>
        </w:tc>
      </w:tr>
      <w:tr w14:paraId="6D124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4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CE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CF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1ABE">
            <w:pPr>
              <w:jc w:val="center"/>
            </w:pPr>
            <w:r>
              <w:rPr>
                <w:rFonts w:ascii="宋体" w:hAnsi="宋体" w:eastAsia="宋体"/>
                <w:sz w:val="16"/>
              </w:rPr>
              <w:t>暖气维修成本（万元）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22C3">
            <w:pPr>
              <w:jc w:val="center"/>
            </w:pPr>
            <w:r>
              <w:rPr>
                <w:rFonts w:ascii="宋体" w:hAnsi="宋体" w:eastAsia="宋体"/>
                <w:sz w:val="16"/>
              </w:rPr>
              <w:t>&lt;=0.82万元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1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8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70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3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8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9DBD">
            <w:pPr>
              <w:jc w:val="center"/>
            </w:pPr>
            <w:r>
              <w:rPr>
                <w:rFonts w:ascii="宋体" w:hAnsi="宋体" w:eastAsia="宋体"/>
                <w:sz w:val="16"/>
              </w:rPr>
              <w: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40C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527D">
            <w:pPr>
              <w:jc w:val="center"/>
            </w:pPr>
          </w:p>
        </w:tc>
      </w:tr>
      <w:tr w14:paraId="4130C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A3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DD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4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7C6D">
            <w:pPr>
              <w:jc w:val="center"/>
            </w:pPr>
            <w:r>
              <w:rPr>
                <w:rFonts w:ascii="宋体" w:hAnsi="宋体" w:eastAsia="宋体"/>
                <w:sz w:val="16"/>
              </w:rPr>
              <w:t>院内地坪维修成本（万元）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41FE">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24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2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E1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6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04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4C57">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7CF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EFF4">
            <w:pPr>
              <w:jc w:val="center"/>
            </w:pPr>
          </w:p>
        </w:tc>
      </w:tr>
      <w:tr w14:paraId="46B93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19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C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77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A733">
            <w:pPr>
              <w:jc w:val="center"/>
            </w:pPr>
            <w:r>
              <w:rPr>
                <w:rFonts w:ascii="宋体" w:hAnsi="宋体" w:eastAsia="宋体"/>
                <w:sz w:val="16"/>
              </w:rPr>
              <w:t>西部计划志愿者劳务费（万元）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4146">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5A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DA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FC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8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5D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C56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C90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CFF4">
            <w:pPr>
              <w:jc w:val="center"/>
            </w:pPr>
          </w:p>
        </w:tc>
      </w:tr>
      <w:tr w14:paraId="5698B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0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D2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4E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CB1E">
            <w:pPr>
              <w:jc w:val="center"/>
            </w:pPr>
            <w:r>
              <w:rPr>
                <w:rFonts w:ascii="宋体" w:hAnsi="宋体" w:eastAsia="宋体"/>
                <w:sz w:val="16"/>
              </w:rPr>
              <w:t>保障税务工作正常有序开展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695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F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4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8C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09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E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265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B6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10ED">
            <w:pPr>
              <w:jc w:val="center"/>
            </w:pPr>
          </w:p>
        </w:tc>
      </w:tr>
      <w:tr w14:paraId="15970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96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A7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C4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474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D5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C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D9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C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2B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2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07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B8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6DCB">
            <w:pPr>
              <w:jc w:val="center"/>
            </w:pPr>
          </w:p>
        </w:tc>
      </w:tr>
      <w:tr w14:paraId="5E7BAB1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6FB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61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0E0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778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56ED3D"/>
        </w:tc>
      </w:tr>
    </w:tbl>
    <w:p w14:paraId="69F0DE6F">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7DA4415B">
        <w:tblPrEx>
          <w:tblCellMar>
            <w:top w:w="0" w:type="dxa"/>
            <w:left w:w="108" w:type="dxa"/>
            <w:bottom w:w="0" w:type="dxa"/>
            <w:right w:w="108" w:type="dxa"/>
          </w:tblCellMar>
        </w:tblPrEx>
        <w:tc>
          <w:tcPr>
            <w:tcW w:w="8848" w:type="dxa"/>
            <w:gridSpan w:val="14"/>
            <w:vAlign w:val="center"/>
          </w:tcPr>
          <w:p w14:paraId="1AF78726">
            <w:pPr>
              <w:jc w:val="center"/>
            </w:pPr>
            <w:r>
              <w:rPr>
                <w:rFonts w:ascii="宋体" w:hAnsi="宋体" w:eastAsia="宋体"/>
                <w:sz w:val="24"/>
              </w:rPr>
              <w:t>项目支出绩效自评表</w:t>
            </w:r>
          </w:p>
        </w:tc>
      </w:tr>
      <w:tr w14:paraId="1010AEB5">
        <w:tblPrEx>
          <w:tblCellMar>
            <w:top w:w="0" w:type="dxa"/>
            <w:left w:w="108" w:type="dxa"/>
            <w:bottom w:w="0" w:type="dxa"/>
            <w:right w:w="108" w:type="dxa"/>
          </w:tblCellMar>
        </w:tblPrEx>
        <w:tc>
          <w:tcPr>
            <w:tcW w:w="8848" w:type="dxa"/>
            <w:gridSpan w:val="14"/>
            <w:vAlign w:val="center"/>
          </w:tcPr>
          <w:p w14:paraId="44A9EB1F">
            <w:pPr>
              <w:jc w:val="center"/>
            </w:pPr>
            <w:r>
              <w:rPr>
                <w:rFonts w:ascii="宋体" w:hAnsi="宋体" w:eastAsia="宋体"/>
                <w:sz w:val="24"/>
              </w:rPr>
              <w:t>(2024年度)</w:t>
            </w:r>
          </w:p>
        </w:tc>
      </w:tr>
      <w:tr w14:paraId="6B130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7D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B29BD3">
            <w:pPr>
              <w:jc w:val="center"/>
            </w:pPr>
            <w:r>
              <w:rPr>
                <w:rFonts w:ascii="宋体" w:hAnsi="宋体" w:eastAsia="宋体"/>
                <w:sz w:val="16"/>
              </w:rPr>
              <w:t>疏附县财政局单位资金项目</w:t>
            </w:r>
          </w:p>
        </w:tc>
      </w:tr>
      <w:tr w14:paraId="48FEE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07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3BDE18">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32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29C6B4">
            <w:pPr>
              <w:jc w:val="center"/>
            </w:pPr>
            <w:r>
              <w:rPr>
                <w:rFonts w:ascii="宋体" w:hAnsi="宋体" w:eastAsia="宋体"/>
                <w:sz w:val="16"/>
              </w:rPr>
              <w:t>疏附县财政局</w:t>
            </w:r>
          </w:p>
        </w:tc>
      </w:tr>
      <w:tr w14:paraId="2C05D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054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6FA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01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9A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685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B66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738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C741">
            <w:pPr>
              <w:jc w:val="center"/>
            </w:pPr>
            <w:r>
              <w:rPr>
                <w:rFonts w:ascii="宋体" w:hAnsi="宋体" w:eastAsia="宋体"/>
                <w:sz w:val="16"/>
              </w:rPr>
              <w:t>得分</w:t>
            </w:r>
          </w:p>
        </w:tc>
      </w:tr>
      <w:tr w14:paraId="629A8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39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A2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0759">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8600">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5F07">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A0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3F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05B2">
            <w:pPr>
              <w:jc w:val="center"/>
            </w:pPr>
            <w:r>
              <w:rPr>
                <w:rFonts w:ascii="宋体" w:hAnsi="宋体" w:eastAsia="宋体"/>
                <w:sz w:val="16"/>
              </w:rPr>
              <w:t>10.00分</w:t>
            </w:r>
          </w:p>
        </w:tc>
      </w:tr>
      <w:tr w14:paraId="1CD65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132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C7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8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DA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0C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D0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B9A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5A08">
            <w:pPr>
              <w:jc w:val="center"/>
            </w:pPr>
            <w:r>
              <w:rPr>
                <w:rFonts w:ascii="宋体" w:hAnsi="宋体" w:eastAsia="宋体"/>
                <w:sz w:val="16"/>
              </w:rPr>
              <w:t>—</w:t>
            </w:r>
          </w:p>
        </w:tc>
      </w:tr>
      <w:tr w14:paraId="7DFC6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419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40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BDAC">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B22F">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66869">
            <w:pPr>
              <w:jc w:val="center"/>
            </w:pPr>
            <w:r>
              <w:rPr>
                <w:rFonts w:ascii="宋体" w:hAnsi="宋体" w:eastAsia="宋体"/>
                <w:sz w:val="16"/>
              </w:rPr>
              <w:t>116.60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7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0BF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44B1">
            <w:pPr>
              <w:jc w:val="center"/>
            </w:pPr>
            <w:r>
              <w:rPr>
                <w:rFonts w:ascii="宋体" w:hAnsi="宋体" w:eastAsia="宋体"/>
                <w:sz w:val="16"/>
              </w:rPr>
              <w:t>—</w:t>
            </w:r>
          </w:p>
        </w:tc>
      </w:tr>
      <w:tr w14:paraId="6BB08F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815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38C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C3C7B">
            <w:pPr>
              <w:jc w:val="center"/>
            </w:pPr>
            <w:r>
              <w:rPr>
                <w:rFonts w:ascii="宋体" w:hAnsi="宋体" w:eastAsia="宋体"/>
                <w:sz w:val="16"/>
              </w:rPr>
              <w:t>实际完成情况</w:t>
            </w:r>
          </w:p>
        </w:tc>
      </w:tr>
      <w:tr w14:paraId="4AE59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170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8A72F">
            <w:pPr>
              <w:jc w:val="both"/>
            </w:pPr>
            <w:r>
              <w:rPr>
                <w:rFonts w:ascii="宋体" w:hAnsi="宋体" w:eastAsia="宋体"/>
                <w:sz w:val="16"/>
              </w:rPr>
              <w:t>本项目预算金额为116.6万元，主要用于一是给财政局44名工作人员缴纳社保及公积金费用为106.3万元，二是用于缴纳个人所得税2.4万元，三是用于民族团结进步模范示范单位费用7.9万元，预计通过本项目的实施有效保障工作人员正常权益，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375E8">
            <w:pPr>
              <w:jc w:val="both"/>
            </w:pPr>
            <w:r>
              <w:rPr>
                <w:rFonts w:hint="eastAsia" w:ascii="宋体" w:hAnsi="宋体"/>
                <w:sz w:val="16"/>
                <w:lang w:eastAsia="zh-CN"/>
              </w:rPr>
              <w:t>截至</w:t>
            </w:r>
            <w:r>
              <w:rPr>
                <w:rFonts w:ascii="宋体" w:hAnsi="宋体" w:eastAsia="宋体"/>
                <w:sz w:val="16"/>
              </w:rPr>
              <w:t>2024年12月31日，本项目预算金额为116.6万元，全年执行数为116.6万元，全年执行率为100%。已完成用于1.给财政局44名工作人员缴纳社保及公积金费用106.3万元，2.用于缴纳个人所得税2.4万元，3.用于民族团结进步模范示范单位费用7.9万元，通过本项目的实施有效保障工作人员正常权益，受益工作人员满意度达到95%。</w:t>
            </w:r>
          </w:p>
        </w:tc>
      </w:tr>
      <w:tr w14:paraId="4D5D2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5D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63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94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31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22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A8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F2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6B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AD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85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9A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0F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E8A5">
            <w:pPr>
              <w:jc w:val="center"/>
            </w:pPr>
            <w:r>
              <w:rPr>
                <w:rFonts w:ascii="宋体" w:hAnsi="宋体" w:eastAsia="宋体"/>
                <w:sz w:val="16"/>
              </w:rPr>
              <w:t>偏差原因分析及改进措施</w:t>
            </w:r>
          </w:p>
        </w:tc>
      </w:tr>
      <w:tr w14:paraId="4EC28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72C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BA3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62D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4CE9">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38B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6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7D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0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7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C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A3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9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240D">
            <w:pPr>
              <w:jc w:val="center"/>
            </w:pPr>
          </w:p>
        </w:tc>
      </w:tr>
      <w:tr w14:paraId="4AD1E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7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70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1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717C">
            <w:pPr>
              <w:jc w:val="center"/>
            </w:pPr>
            <w:r>
              <w:rPr>
                <w:rFonts w:ascii="宋体" w:hAnsi="宋体" w:eastAsia="宋体"/>
                <w:sz w:val="16"/>
              </w:rPr>
              <w:t>保障单位人数（人）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BD84">
            <w:pPr>
              <w:jc w:val="center"/>
            </w:pPr>
            <w:r>
              <w:rPr>
                <w:rFonts w:ascii="宋体" w:hAnsi="宋体" w:eastAsia="宋体"/>
                <w:sz w:val="16"/>
              </w:rPr>
              <w:t>=44个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E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F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7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4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2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6346">
            <w:pPr>
              <w:jc w:val="center"/>
            </w:pPr>
            <w:r>
              <w:rPr>
                <w:rFonts w:ascii="宋体" w:hAnsi="宋体" w:eastAsia="宋体"/>
                <w:sz w:val="16"/>
              </w:rPr>
              <w:t>=44个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14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0DED">
            <w:pPr>
              <w:jc w:val="center"/>
            </w:pPr>
          </w:p>
        </w:tc>
      </w:tr>
      <w:tr w14:paraId="78FE7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7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4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06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1AC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7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F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59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9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D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1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6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7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8B870">
            <w:pPr>
              <w:jc w:val="center"/>
            </w:pPr>
          </w:p>
        </w:tc>
      </w:tr>
      <w:tr w14:paraId="46EBB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B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4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34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3CA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90B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9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0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C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D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F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F15">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F0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C814">
            <w:pPr>
              <w:jc w:val="center"/>
            </w:pPr>
          </w:p>
        </w:tc>
      </w:tr>
      <w:tr w14:paraId="10CA3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B64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B0F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076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5B74">
            <w:pPr>
              <w:jc w:val="center"/>
            </w:pPr>
            <w:r>
              <w:rPr>
                <w:rFonts w:ascii="宋体" w:hAnsi="宋体" w:eastAsia="宋体"/>
                <w:sz w:val="16"/>
              </w:rPr>
              <w:t>社保公积金缴费金额（万元）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0157">
            <w:pPr>
              <w:jc w:val="center"/>
            </w:pPr>
            <w:r>
              <w:rPr>
                <w:rFonts w:ascii="宋体" w:hAnsi="宋体" w:eastAsia="宋体"/>
                <w:sz w:val="16"/>
              </w:rPr>
              <w:t>&lt;=106.3万元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A3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0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7E7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6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1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F75A">
            <w:pPr>
              <w:jc w:val="center"/>
            </w:pPr>
            <w:r>
              <w:rPr>
                <w:rFonts w:ascii="宋体" w:hAnsi="宋体" w:eastAsia="宋体"/>
                <w:sz w:val="16"/>
              </w:rPr>
              <w:t>=106.3万元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3A49">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60AB8">
            <w:pPr>
              <w:jc w:val="center"/>
            </w:pPr>
          </w:p>
        </w:tc>
      </w:tr>
      <w:tr w14:paraId="29C65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1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1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04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4E05">
            <w:pPr>
              <w:jc w:val="center"/>
            </w:pPr>
            <w:r>
              <w:rPr>
                <w:rFonts w:ascii="宋体" w:hAnsi="宋体" w:eastAsia="宋体"/>
                <w:sz w:val="16"/>
              </w:rPr>
              <w:t>缴纳个人所得税费用（万元）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42C2">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54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6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AE6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C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5F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A05F">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EA0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8A069">
            <w:pPr>
              <w:jc w:val="center"/>
            </w:pPr>
          </w:p>
        </w:tc>
      </w:tr>
      <w:tr w14:paraId="11447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38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0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4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8D9A">
            <w:pPr>
              <w:jc w:val="center"/>
            </w:pPr>
            <w:r>
              <w:rPr>
                <w:rFonts w:ascii="宋体" w:hAnsi="宋体" w:eastAsia="宋体"/>
                <w:sz w:val="16"/>
              </w:rPr>
              <w:t>民族团结经费（万元）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FDC3">
            <w:pPr>
              <w:jc w:val="center"/>
            </w:pPr>
            <w:r>
              <w:rPr>
                <w:rFonts w:ascii="宋体" w:hAnsi="宋体" w:eastAsia="宋体"/>
                <w:sz w:val="16"/>
              </w:rPr>
              <w:t>&lt;=7.90万元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1A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E0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2E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F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0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3831">
            <w:pPr>
              <w:jc w:val="center"/>
            </w:pPr>
            <w:r>
              <w:rPr>
                <w:rFonts w:ascii="宋体" w:hAnsi="宋体" w:eastAsia="宋体"/>
                <w:sz w:val="16"/>
              </w:rPr>
              <w:t>=7.9万元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363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FDFFE">
            <w:pPr>
              <w:jc w:val="center"/>
            </w:pPr>
          </w:p>
        </w:tc>
      </w:tr>
      <w:tr w14:paraId="6709A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A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F6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C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9E84">
            <w:pPr>
              <w:jc w:val="center"/>
            </w:pPr>
            <w:r>
              <w:rPr>
                <w:rFonts w:ascii="宋体" w:hAnsi="宋体" w:eastAsia="宋体"/>
                <w:sz w:val="16"/>
              </w:rPr>
              <w:t>保障工作人员正常权益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C7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3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0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14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63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7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093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D8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FA08">
            <w:pPr>
              <w:jc w:val="center"/>
            </w:pPr>
          </w:p>
        </w:tc>
      </w:tr>
      <w:tr w14:paraId="7763C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2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50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91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D835">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BC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C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9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B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4E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B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44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5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6F4F9">
            <w:pPr>
              <w:jc w:val="center"/>
            </w:pPr>
          </w:p>
        </w:tc>
      </w:tr>
      <w:tr w14:paraId="6B165D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77C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D60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8902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604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C77AF8"/>
        </w:tc>
      </w:tr>
    </w:tbl>
    <w:p w14:paraId="4FF008A6">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64277760">
        <w:tblPrEx>
          <w:tblCellMar>
            <w:top w:w="0" w:type="dxa"/>
            <w:left w:w="108" w:type="dxa"/>
            <w:bottom w:w="0" w:type="dxa"/>
            <w:right w:w="108" w:type="dxa"/>
          </w:tblCellMar>
        </w:tblPrEx>
        <w:tc>
          <w:tcPr>
            <w:tcW w:w="8848" w:type="dxa"/>
            <w:gridSpan w:val="14"/>
            <w:vAlign w:val="center"/>
          </w:tcPr>
          <w:p w14:paraId="451E845F">
            <w:pPr>
              <w:jc w:val="center"/>
            </w:pPr>
            <w:r>
              <w:rPr>
                <w:rFonts w:ascii="宋体" w:hAnsi="宋体" w:eastAsia="宋体"/>
                <w:sz w:val="24"/>
              </w:rPr>
              <w:t>项目支出绩效自评表</w:t>
            </w:r>
          </w:p>
        </w:tc>
      </w:tr>
      <w:tr w14:paraId="2CEBA067">
        <w:tblPrEx>
          <w:tblCellMar>
            <w:top w:w="0" w:type="dxa"/>
            <w:left w:w="108" w:type="dxa"/>
            <w:bottom w:w="0" w:type="dxa"/>
            <w:right w:w="108" w:type="dxa"/>
          </w:tblCellMar>
        </w:tblPrEx>
        <w:tc>
          <w:tcPr>
            <w:tcW w:w="8848" w:type="dxa"/>
            <w:gridSpan w:val="14"/>
            <w:vAlign w:val="center"/>
          </w:tcPr>
          <w:p w14:paraId="4F038691">
            <w:pPr>
              <w:jc w:val="center"/>
            </w:pPr>
            <w:r>
              <w:rPr>
                <w:rFonts w:ascii="宋体" w:hAnsi="宋体" w:eastAsia="宋体"/>
                <w:sz w:val="24"/>
              </w:rPr>
              <w:t>(2024年度)</w:t>
            </w:r>
          </w:p>
        </w:tc>
      </w:tr>
      <w:tr w14:paraId="17D46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F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B2A2BD">
            <w:pPr>
              <w:jc w:val="center"/>
            </w:pPr>
            <w:r>
              <w:rPr>
                <w:rFonts w:ascii="宋体" w:hAnsi="宋体" w:eastAsia="宋体"/>
                <w:sz w:val="16"/>
              </w:rPr>
              <w:t>疏附县财政局政府购买服务项目</w:t>
            </w:r>
          </w:p>
        </w:tc>
      </w:tr>
      <w:tr w14:paraId="27E86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67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FA434">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44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5BE946">
            <w:pPr>
              <w:jc w:val="center"/>
            </w:pPr>
            <w:r>
              <w:rPr>
                <w:rFonts w:ascii="宋体" w:hAnsi="宋体" w:eastAsia="宋体"/>
                <w:sz w:val="16"/>
              </w:rPr>
              <w:t>疏附县财政局</w:t>
            </w:r>
          </w:p>
        </w:tc>
      </w:tr>
      <w:tr w14:paraId="1F045B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2B2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8C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B9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D5A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03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38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62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754A">
            <w:pPr>
              <w:jc w:val="center"/>
            </w:pPr>
            <w:r>
              <w:rPr>
                <w:rFonts w:ascii="宋体" w:hAnsi="宋体" w:eastAsia="宋体"/>
                <w:sz w:val="16"/>
              </w:rPr>
              <w:t>得分</w:t>
            </w:r>
          </w:p>
        </w:tc>
      </w:tr>
      <w:tr w14:paraId="09A33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97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D3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5E00">
            <w:pPr>
              <w:jc w:val="center"/>
            </w:pPr>
            <w:r>
              <w:rPr>
                <w:rFonts w:ascii="宋体" w:hAnsi="宋体" w:eastAsia="宋体"/>
                <w:sz w:val="16"/>
              </w:rPr>
              <w:t>168.16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5216C">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AAA2">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BB5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A5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1934">
            <w:pPr>
              <w:jc w:val="center"/>
            </w:pPr>
            <w:r>
              <w:rPr>
                <w:rFonts w:ascii="宋体" w:hAnsi="宋体" w:eastAsia="宋体"/>
                <w:sz w:val="16"/>
              </w:rPr>
              <w:t>10.00分</w:t>
            </w:r>
          </w:p>
        </w:tc>
      </w:tr>
      <w:tr w14:paraId="27697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0A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89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1C325">
            <w:pPr>
              <w:jc w:val="center"/>
            </w:pPr>
            <w:r>
              <w:rPr>
                <w:rFonts w:ascii="宋体" w:hAnsi="宋体" w:eastAsia="宋体"/>
                <w:sz w:val="16"/>
              </w:rPr>
              <w:t>168.16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98E7">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A6EB">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AE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F57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CCCE">
            <w:pPr>
              <w:jc w:val="center"/>
            </w:pPr>
            <w:r>
              <w:rPr>
                <w:rFonts w:ascii="宋体" w:hAnsi="宋体" w:eastAsia="宋体"/>
                <w:sz w:val="16"/>
              </w:rPr>
              <w:t>—</w:t>
            </w:r>
          </w:p>
        </w:tc>
      </w:tr>
      <w:tr w14:paraId="27DC1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654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0D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8B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B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648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146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60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6B60">
            <w:pPr>
              <w:jc w:val="center"/>
            </w:pPr>
            <w:r>
              <w:rPr>
                <w:rFonts w:ascii="宋体" w:hAnsi="宋体" w:eastAsia="宋体"/>
                <w:sz w:val="16"/>
              </w:rPr>
              <w:t>—</w:t>
            </w:r>
          </w:p>
        </w:tc>
      </w:tr>
      <w:tr w14:paraId="6D69F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252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6E5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D1071">
            <w:pPr>
              <w:jc w:val="center"/>
            </w:pPr>
            <w:r>
              <w:rPr>
                <w:rFonts w:ascii="宋体" w:hAnsi="宋体" w:eastAsia="宋体"/>
                <w:sz w:val="16"/>
              </w:rPr>
              <w:t>实际完成情况</w:t>
            </w:r>
          </w:p>
        </w:tc>
      </w:tr>
      <w:tr w14:paraId="3367F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814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C1F45">
            <w:pPr>
              <w:jc w:val="both"/>
            </w:pPr>
            <w:r>
              <w:rPr>
                <w:rFonts w:ascii="宋体" w:hAnsi="宋体" w:eastAsia="宋体"/>
                <w:sz w:val="16"/>
              </w:rPr>
              <w:t>本项目预算数为92.79万元，项目实施推进政府综合财务报告编制工作，着力提升政府综合报告编制质量，保障全县财政综合管理一体化系统正常运行，为确保小型机、存储、数据库等设备安全和运行效果，提高财务工作高效运转，受益工作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74E74B">
            <w:pPr>
              <w:jc w:val="both"/>
            </w:pPr>
            <w:r>
              <w:rPr>
                <w:rFonts w:hint="eastAsia" w:ascii="宋体" w:hAnsi="宋体"/>
                <w:sz w:val="16"/>
                <w:lang w:eastAsia="zh-CN"/>
              </w:rPr>
              <w:t>截至</w:t>
            </w:r>
            <w:r>
              <w:rPr>
                <w:rFonts w:ascii="宋体" w:hAnsi="宋体" w:eastAsia="宋体"/>
                <w:sz w:val="16"/>
              </w:rPr>
              <w:t>2024年12月31日，本项目预算金额为92.79万元，执行数为92.79万元，执行率为100%。已完成编制政府财务报告聘请第三方数1家；系统运维合作公司数6家；其他服务费用23.01万元；系统运维服务费57.46万元；编制财务报告费用12.32万元；有效提高了财务管理工作高效运转提高；受益工作人员满意度达到95%。</w:t>
            </w:r>
          </w:p>
        </w:tc>
      </w:tr>
      <w:tr w14:paraId="7F8526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A01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86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DB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5C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B3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57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99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E4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42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F9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A6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05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7BB2">
            <w:pPr>
              <w:jc w:val="center"/>
            </w:pPr>
            <w:r>
              <w:rPr>
                <w:rFonts w:ascii="宋体" w:hAnsi="宋体" w:eastAsia="宋体"/>
                <w:sz w:val="16"/>
              </w:rPr>
              <w:t>偏差原因分析及改进措施</w:t>
            </w:r>
          </w:p>
        </w:tc>
      </w:tr>
      <w:tr w14:paraId="500B3D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1B3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5A1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B7B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E3F8">
            <w:pPr>
              <w:jc w:val="center"/>
            </w:pPr>
            <w:r>
              <w:rPr>
                <w:rFonts w:ascii="宋体" w:hAnsi="宋体" w:eastAsia="宋体"/>
                <w:sz w:val="16"/>
              </w:rPr>
              <w:t>系统运维合作公司数（家）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BCC1">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C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95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C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F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D3B9">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0D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775C">
            <w:pPr>
              <w:jc w:val="center"/>
            </w:pPr>
          </w:p>
        </w:tc>
      </w:tr>
      <w:tr w14:paraId="2308D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7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6E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B8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B1D0">
            <w:pPr>
              <w:jc w:val="center"/>
            </w:pPr>
            <w:r>
              <w:rPr>
                <w:rFonts w:ascii="宋体" w:hAnsi="宋体" w:eastAsia="宋体"/>
                <w:sz w:val="16"/>
              </w:rPr>
              <w:t>编制政府财务报告聘请第三方数（家）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6CE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2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BC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A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1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9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214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5A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2BB76">
            <w:pPr>
              <w:jc w:val="center"/>
            </w:pPr>
          </w:p>
        </w:tc>
      </w:tr>
      <w:tr w14:paraId="48D88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1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B8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9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72E5">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4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D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7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C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A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8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C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6B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DCC91">
            <w:pPr>
              <w:jc w:val="center"/>
            </w:pPr>
          </w:p>
        </w:tc>
      </w:tr>
      <w:tr w14:paraId="4F4AF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0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C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C7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871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D3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9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1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0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2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6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FF1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00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8CC6">
            <w:pPr>
              <w:jc w:val="center"/>
            </w:pPr>
          </w:p>
        </w:tc>
      </w:tr>
      <w:tr w14:paraId="7A81F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F9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D0E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45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3725">
            <w:pPr>
              <w:jc w:val="center"/>
            </w:pPr>
            <w:r>
              <w:rPr>
                <w:rFonts w:ascii="宋体" w:hAnsi="宋体" w:eastAsia="宋体"/>
                <w:sz w:val="16"/>
              </w:rPr>
              <w:t>系统运维服务费（万元）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2CF2">
            <w:pPr>
              <w:jc w:val="center"/>
            </w:pPr>
            <w:r>
              <w:rPr>
                <w:rFonts w:ascii="宋体" w:hAnsi="宋体" w:eastAsia="宋体"/>
                <w:sz w:val="16"/>
              </w:rPr>
              <w:t>=57.46万元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91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84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62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B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34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6EB8">
            <w:pPr>
              <w:jc w:val="center"/>
            </w:pPr>
            <w:r>
              <w:rPr>
                <w:rFonts w:ascii="宋体" w:hAnsi="宋体" w:eastAsia="宋体"/>
                <w:sz w:val="16"/>
              </w:rPr>
              <w:t>=57.46万元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39B6">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5E2C">
            <w:pPr>
              <w:jc w:val="center"/>
            </w:pPr>
          </w:p>
        </w:tc>
      </w:tr>
      <w:tr w14:paraId="2A921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8F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0B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FF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02C3">
            <w:pPr>
              <w:jc w:val="center"/>
            </w:pPr>
            <w:r>
              <w:rPr>
                <w:rFonts w:ascii="宋体" w:hAnsi="宋体" w:eastAsia="宋体"/>
                <w:sz w:val="16"/>
              </w:rPr>
              <w:t>编制财务报告费用（万元）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528B">
            <w:pPr>
              <w:jc w:val="center"/>
            </w:pPr>
            <w:r>
              <w:rPr>
                <w:rFonts w:ascii="宋体" w:hAnsi="宋体" w:eastAsia="宋体"/>
                <w:sz w:val="16"/>
              </w:rPr>
              <w:t>&lt;=12.32万元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77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8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60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7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4C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1E98">
            <w:pPr>
              <w:jc w:val="center"/>
            </w:pPr>
            <w:r>
              <w:rPr>
                <w:rFonts w:ascii="宋体" w:hAnsi="宋体" w:eastAsia="宋体"/>
                <w:sz w:val="16"/>
              </w:rPr>
              <w:t>=12.32万元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A94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CF4E">
            <w:pPr>
              <w:jc w:val="center"/>
            </w:pPr>
          </w:p>
        </w:tc>
      </w:tr>
      <w:tr w14:paraId="0D2C0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06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5E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D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024E">
            <w:pPr>
              <w:jc w:val="center"/>
            </w:pPr>
            <w:r>
              <w:rPr>
                <w:rFonts w:ascii="宋体" w:hAnsi="宋体" w:eastAsia="宋体"/>
                <w:sz w:val="16"/>
              </w:rPr>
              <w:t>其他服务费用（万元）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84B3">
            <w:pPr>
              <w:jc w:val="center"/>
            </w:pPr>
            <w:r>
              <w:rPr>
                <w:rFonts w:ascii="宋体" w:hAnsi="宋体" w:eastAsia="宋体"/>
                <w:sz w:val="16"/>
              </w:rPr>
              <w:t>&lt;=23.01万元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C2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17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7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0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D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1808">
            <w:pPr>
              <w:jc w:val="center"/>
            </w:pPr>
            <w:r>
              <w:rPr>
                <w:rFonts w:ascii="宋体" w:hAnsi="宋体" w:eastAsia="宋体"/>
                <w:sz w:val="16"/>
              </w:rPr>
              <w:t>=23.01万元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5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FD33">
            <w:pPr>
              <w:jc w:val="center"/>
            </w:pPr>
          </w:p>
        </w:tc>
      </w:tr>
      <w:tr w14:paraId="4A429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C7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D0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50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6E46">
            <w:pPr>
              <w:jc w:val="center"/>
            </w:pPr>
            <w:r>
              <w:rPr>
                <w:rFonts w:ascii="宋体" w:hAnsi="宋体" w:eastAsia="宋体"/>
                <w:sz w:val="16"/>
              </w:rPr>
              <w:t>有效提高财务管理工作高效运转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4C5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A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30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8E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0C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8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7CD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A2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AB15">
            <w:pPr>
              <w:jc w:val="center"/>
            </w:pPr>
          </w:p>
        </w:tc>
      </w:tr>
      <w:tr w14:paraId="12200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E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B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0D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78D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F7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9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E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C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31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3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A7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F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8E4F3">
            <w:pPr>
              <w:jc w:val="center"/>
            </w:pPr>
          </w:p>
        </w:tc>
      </w:tr>
      <w:tr w14:paraId="4620D4B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EE8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0CF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583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E8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AC99AD"/>
        </w:tc>
      </w:tr>
    </w:tbl>
    <w:p w14:paraId="5C7EDC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EB55BEE">
        <w:tblPrEx>
          <w:tblCellMar>
            <w:top w:w="0" w:type="dxa"/>
            <w:left w:w="108" w:type="dxa"/>
            <w:bottom w:w="0" w:type="dxa"/>
            <w:right w:w="108" w:type="dxa"/>
          </w:tblCellMar>
        </w:tblPrEx>
        <w:tc>
          <w:tcPr>
            <w:tcW w:w="8848" w:type="dxa"/>
            <w:gridSpan w:val="14"/>
            <w:vAlign w:val="center"/>
          </w:tcPr>
          <w:p w14:paraId="0E2B826A">
            <w:pPr>
              <w:jc w:val="center"/>
            </w:pPr>
            <w:r>
              <w:rPr>
                <w:rFonts w:ascii="宋体" w:hAnsi="宋体" w:eastAsia="宋体"/>
                <w:sz w:val="24"/>
              </w:rPr>
              <w:t>项目支出绩效自评表</w:t>
            </w:r>
          </w:p>
        </w:tc>
      </w:tr>
      <w:tr w14:paraId="20322606">
        <w:tblPrEx>
          <w:tblCellMar>
            <w:top w:w="0" w:type="dxa"/>
            <w:left w:w="108" w:type="dxa"/>
            <w:bottom w:w="0" w:type="dxa"/>
            <w:right w:w="108" w:type="dxa"/>
          </w:tblCellMar>
        </w:tblPrEx>
        <w:tc>
          <w:tcPr>
            <w:tcW w:w="8848" w:type="dxa"/>
            <w:gridSpan w:val="14"/>
            <w:vAlign w:val="center"/>
          </w:tcPr>
          <w:p w14:paraId="280127FE">
            <w:pPr>
              <w:jc w:val="center"/>
            </w:pPr>
            <w:r>
              <w:rPr>
                <w:rFonts w:ascii="宋体" w:hAnsi="宋体" w:eastAsia="宋体"/>
                <w:sz w:val="24"/>
              </w:rPr>
              <w:t>(2024年度)</w:t>
            </w:r>
          </w:p>
        </w:tc>
      </w:tr>
      <w:tr w14:paraId="088D1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2B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B1BE08">
            <w:pPr>
              <w:jc w:val="center"/>
            </w:pPr>
            <w:r>
              <w:rPr>
                <w:rFonts w:ascii="宋体" w:hAnsi="宋体" w:eastAsia="宋体"/>
                <w:sz w:val="16"/>
              </w:rPr>
              <w:t>网络服务费项目</w:t>
            </w:r>
          </w:p>
        </w:tc>
      </w:tr>
      <w:tr w14:paraId="5372F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E7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9AB57">
            <w:pPr>
              <w:jc w:val="center"/>
            </w:pPr>
            <w:r>
              <w:rPr>
                <w:rFonts w:ascii="宋体" w:hAnsi="宋体" w:eastAsia="宋体"/>
                <w:sz w:val="16"/>
              </w:rPr>
              <w:t>新疆维吾尔自治区财政厅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3E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D5A7D9">
            <w:pPr>
              <w:jc w:val="center"/>
            </w:pPr>
            <w:r>
              <w:rPr>
                <w:rFonts w:ascii="宋体" w:hAnsi="宋体" w:eastAsia="宋体"/>
                <w:sz w:val="16"/>
              </w:rPr>
              <w:t>疏附县财政局</w:t>
            </w:r>
          </w:p>
        </w:tc>
      </w:tr>
      <w:tr w14:paraId="09900D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E63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95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FB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FF5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B54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25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46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7A7E">
            <w:pPr>
              <w:jc w:val="center"/>
            </w:pPr>
            <w:r>
              <w:rPr>
                <w:rFonts w:ascii="宋体" w:hAnsi="宋体" w:eastAsia="宋体"/>
                <w:sz w:val="16"/>
              </w:rPr>
              <w:t>得分</w:t>
            </w:r>
          </w:p>
        </w:tc>
      </w:tr>
      <w:tr w14:paraId="5633A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1E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E62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5E9A8">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4E5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81B0">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2B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21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5D14">
            <w:pPr>
              <w:jc w:val="center"/>
            </w:pPr>
            <w:r>
              <w:rPr>
                <w:rFonts w:ascii="宋体" w:hAnsi="宋体" w:eastAsia="宋体"/>
                <w:sz w:val="16"/>
              </w:rPr>
              <w:t>10.00分</w:t>
            </w:r>
          </w:p>
        </w:tc>
      </w:tr>
      <w:tr w14:paraId="02BA9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2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B2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D8C9C">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4968">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7A1E">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0B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131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51CD">
            <w:pPr>
              <w:jc w:val="center"/>
            </w:pPr>
            <w:r>
              <w:rPr>
                <w:rFonts w:ascii="宋体" w:hAnsi="宋体" w:eastAsia="宋体"/>
                <w:sz w:val="16"/>
              </w:rPr>
              <w:t>—</w:t>
            </w:r>
          </w:p>
        </w:tc>
      </w:tr>
      <w:tr w14:paraId="3148E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25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F9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F9C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D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9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C3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2EF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CFC9">
            <w:pPr>
              <w:jc w:val="center"/>
            </w:pPr>
            <w:r>
              <w:rPr>
                <w:rFonts w:ascii="宋体" w:hAnsi="宋体" w:eastAsia="宋体"/>
                <w:sz w:val="16"/>
              </w:rPr>
              <w:t>—</w:t>
            </w:r>
          </w:p>
        </w:tc>
      </w:tr>
      <w:tr w14:paraId="3CAF8F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C7D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FBE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6C488">
            <w:pPr>
              <w:jc w:val="center"/>
            </w:pPr>
            <w:r>
              <w:rPr>
                <w:rFonts w:ascii="宋体" w:hAnsi="宋体" w:eastAsia="宋体"/>
                <w:sz w:val="16"/>
              </w:rPr>
              <w:t>实际完成情况</w:t>
            </w:r>
          </w:p>
        </w:tc>
      </w:tr>
      <w:tr w14:paraId="42AAC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680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44C7A">
            <w:pPr>
              <w:jc w:val="both"/>
            </w:pPr>
            <w:r>
              <w:rPr>
                <w:rFonts w:ascii="宋体" w:hAnsi="宋体" w:eastAsia="宋体"/>
                <w:sz w:val="16"/>
              </w:rPr>
              <w:t>本项目预算数为1.8万元，主要用于保障我县2024年财政电子票据的项目添加，领用， 发放，传输等业务，预算单位及时通过登录财政内网完成财 政财政电子票据的领用，开票，传输查验工作，完成多窗口业务并发办理，用票量大，开票实时性强，保障网络正常运行，受益使用人员满意度预计达到95%。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05FCC">
            <w:pPr>
              <w:jc w:val="both"/>
            </w:pPr>
            <w:r>
              <w:rPr>
                <w:rFonts w:hint="eastAsia" w:ascii="宋体" w:hAnsi="宋体"/>
                <w:sz w:val="16"/>
                <w:lang w:eastAsia="zh-CN"/>
              </w:rPr>
              <w:t>截至</w:t>
            </w:r>
            <w:r>
              <w:rPr>
                <w:rFonts w:ascii="宋体" w:hAnsi="宋体" w:eastAsia="宋体"/>
                <w:sz w:val="16"/>
              </w:rPr>
              <w:t>2024年12月31日，本项目全年预算金额为1.8万元，全年执行数为1.8万元，执行率为100%。已完成网络维护服务公司1家；网络维护运维费1.80万元；通过项目的实施有效提高办公效率；网络维护服务公司满意度达到95%。</w:t>
            </w:r>
          </w:p>
        </w:tc>
      </w:tr>
      <w:tr w14:paraId="1E73B2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33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4B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E3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F8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C6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1A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18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AE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B0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BB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25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23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B65F">
            <w:pPr>
              <w:jc w:val="center"/>
            </w:pPr>
            <w:r>
              <w:rPr>
                <w:rFonts w:ascii="宋体" w:hAnsi="宋体" w:eastAsia="宋体"/>
                <w:sz w:val="16"/>
              </w:rPr>
              <w:t>偏差原因分析及改进措施</w:t>
            </w:r>
          </w:p>
        </w:tc>
      </w:tr>
      <w:tr w14:paraId="0C0CC4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BA6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6CE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84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52DB">
            <w:pPr>
              <w:jc w:val="center"/>
            </w:pPr>
            <w:r>
              <w:rPr>
                <w:rFonts w:ascii="宋体" w:hAnsi="宋体" w:eastAsia="宋体"/>
                <w:sz w:val="16"/>
              </w:rPr>
              <w:t>网络维护服务公司（家)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165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3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3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FA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E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65A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73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B1675">
            <w:pPr>
              <w:jc w:val="center"/>
            </w:pPr>
          </w:p>
        </w:tc>
      </w:tr>
      <w:tr w14:paraId="059B8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AC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A7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0F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AA3A">
            <w:pPr>
              <w:jc w:val="center"/>
            </w:pPr>
            <w:r>
              <w:rPr>
                <w:rFonts w:ascii="宋体" w:hAnsi="宋体" w:eastAsia="宋体"/>
                <w:sz w:val="16"/>
              </w:rPr>
              <w:t>网络使用通畅率（%）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1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9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E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C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3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A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1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6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6B96">
            <w:pPr>
              <w:jc w:val="center"/>
            </w:pPr>
          </w:p>
        </w:tc>
      </w:tr>
      <w:tr w14:paraId="0C2AD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EE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40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4E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81B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71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1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6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6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C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B3A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B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9D74">
            <w:pPr>
              <w:jc w:val="center"/>
            </w:pPr>
          </w:p>
        </w:tc>
      </w:tr>
      <w:tr w14:paraId="1A492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FDA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51A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280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21A2">
            <w:pPr>
              <w:jc w:val="center"/>
            </w:pPr>
            <w:r>
              <w:rPr>
                <w:rFonts w:ascii="宋体" w:hAnsi="宋体" w:eastAsia="宋体"/>
                <w:sz w:val="16"/>
              </w:rPr>
              <w:t>网络维护运维费（万元）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24E8">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64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A6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30A2">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5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4E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44C0">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95D0">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A538">
            <w:pPr>
              <w:jc w:val="center"/>
            </w:pPr>
          </w:p>
        </w:tc>
      </w:tr>
      <w:tr w14:paraId="621E6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B6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A3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B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ADA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E85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C9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6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BB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1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E37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9C9D">
            <w:pPr>
              <w:jc w:val="center"/>
            </w:pPr>
          </w:p>
        </w:tc>
      </w:tr>
      <w:tr w14:paraId="68768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96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BE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AF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2FAC">
            <w:pPr>
              <w:jc w:val="center"/>
            </w:pPr>
            <w:r>
              <w:rPr>
                <w:rFonts w:ascii="宋体" w:hAnsi="宋体" w:eastAsia="宋体"/>
                <w:sz w:val="16"/>
              </w:rPr>
              <w:t>提高办公效率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273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1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0C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11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50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7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83C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CD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C5A2">
            <w:pPr>
              <w:jc w:val="center"/>
            </w:pPr>
          </w:p>
        </w:tc>
      </w:tr>
      <w:tr w14:paraId="6C718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19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30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1A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ADE4">
            <w:pPr>
              <w:jc w:val="center"/>
            </w:pPr>
            <w:r>
              <w:rPr>
                <w:rFonts w:ascii="宋体" w:hAnsi="宋体" w:eastAsia="宋体"/>
                <w:sz w:val="16"/>
              </w:rPr>
              <w:t>受益使用人员满意度（%）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80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4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B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1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68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C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96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40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DEED">
            <w:pPr>
              <w:jc w:val="center"/>
            </w:pPr>
          </w:p>
        </w:tc>
      </w:tr>
      <w:tr w14:paraId="1C002E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60A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451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B6F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4BE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0487F2"/>
        </w:tc>
      </w:tr>
    </w:tbl>
    <w:p w14:paraId="1CF9CE83">
      <w:r>
        <w:br w:type="page"/>
      </w:r>
    </w:p>
    <w:p w14:paraId="1C5D049C">
      <w:pPr>
        <w:spacing w:line="640" w:lineRule="exact"/>
        <w:ind w:firstLine="640"/>
        <w:jc w:val="both"/>
        <w:outlineLvl w:val="2"/>
      </w:pPr>
      <w:r>
        <w:rPr>
          <w:rFonts w:ascii="黑体" w:hAnsi="黑体" w:eastAsia="黑体"/>
          <w:sz w:val="32"/>
        </w:rPr>
        <w:t>十二、其他需说明的事项</w:t>
      </w:r>
    </w:p>
    <w:p w14:paraId="0C8373FD">
      <w:pPr>
        <w:spacing w:line="580" w:lineRule="exact"/>
        <w:ind w:firstLine="640"/>
        <w:jc w:val="both"/>
      </w:pPr>
      <w:r>
        <w:rPr>
          <w:rFonts w:ascii="仿宋_GB2312" w:hAnsi="仿宋_GB2312" w:eastAsia="仿宋_GB2312"/>
          <w:b w:val="0"/>
          <w:sz w:val="32"/>
        </w:rPr>
        <w:t>本年本单位SM项目2个，全年预算数12.00万元，全年执行数11.26万元。</w:t>
      </w:r>
    </w:p>
    <w:p w14:paraId="76988343">
      <w:r>
        <w:br w:type="page"/>
      </w:r>
    </w:p>
    <w:p w14:paraId="2FFBC724">
      <w:pPr>
        <w:spacing w:line="240" w:lineRule="auto"/>
        <w:jc w:val="center"/>
        <w:outlineLvl w:val="1"/>
      </w:pPr>
      <w:r>
        <w:rPr>
          <w:rFonts w:ascii="黑体" w:hAnsi="黑体" w:eastAsia="黑体"/>
          <w:sz w:val="32"/>
        </w:rPr>
        <w:t>第三部分 专业名词解释</w:t>
      </w:r>
    </w:p>
    <w:p w14:paraId="76B1871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BFBCE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FB22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0F197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6A61B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5C7EF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B42E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74B8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1AA5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8C0E8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DCF39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705B6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D8F2B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8348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9B0504">
      <w:r>
        <w:br w:type="page"/>
      </w:r>
    </w:p>
    <w:p w14:paraId="1818B67A">
      <w:pPr>
        <w:spacing w:line="240" w:lineRule="auto"/>
        <w:jc w:val="center"/>
        <w:outlineLvl w:val="1"/>
      </w:pPr>
      <w:r>
        <w:rPr>
          <w:rFonts w:ascii="黑体" w:hAnsi="黑体" w:eastAsia="黑体"/>
          <w:sz w:val="32"/>
        </w:rPr>
        <w:t>第四部分 部门决算报表（见附表）</w:t>
      </w:r>
    </w:p>
    <w:p w14:paraId="321B0379">
      <w:pPr>
        <w:spacing w:line="240" w:lineRule="auto"/>
        <w:ind w:firstLine="640"/>
        <w:jc w:val="both"/>
      </w:pPr>
      <w:r>
        <w:rPr>
          <w:rFonts w:ascii="仿宋_GB2312" w:hAnsi="仿宋_GB2312" w:eastAsia="仿宋_GB2312"/>
          <w:b w:val="0"/>
          <w:sz w:val="32"/>
        </w:rPr>
        <w:t>一、《收入支出决算总表》</w:t>
      </w:r>
    </w:p>
    <w:p w14:paraId="788EE30C">
      <w:pPr>
        <w:spacing w:line="240" w:lineRule="auto"/>
        <w:ind w:firstLine="640"/>
        <w:jc w:val="both"/>
      </w:pPr>
      <w:r>
        <w:rPr>
          <w:rFonts w:ascii="仿宋_GB2312" w:hAnsi="仿宋_GB2312" w:eastAsia="仿宋_GB2312"/>
          <w:b w:val="0"/>
          <w:sz w:val="32"/>
        </w:rPr>
        <w:t>二、《收入决算表》</w:t>
      </w:r>
    </w:p>
    <w:p w14:paraId="17C395D0">
      <w:pPr>
        <w:spacing w:line="240" w:lineRule="auto"/>
        <w:ind w:firstLine="640"/>
        <w:jc w:val="both"/>
      </w:pPr>
      <w:r>
        <w:rPr>
          <w:rFonts w:ascii="仿宋_GB2312" w:hAnsi="仿宋_GB2312" w:eastAsia="仿宋_GB2312"/>
          <w:b w:val="0"/>
          <w:sz w:val="32"/>
        </w:rPr>
        <w:t>三、《支出决算表》</w:t>
      </w:r>
    </w:p>
    <w:p w14:paraId="33381E2A">
      <w:pPr>
        <w:spacing w:line="240" w:lineRule="auto"/>
        <w:ind w:firstLine="640"/>
        <w:jc w:val="both"/>
      </w:pPr>
      <w:r>
        <w:rPr>
          <w:rFonts w:ascii="仿宋_GB2312" w:hAnsi="仿宋_GB2312" w:eastAsia="仿宋_GB2312"/>
          <w:b w:val="0"/>
          <w:sz w:val="32"/>
        </w:rPr>
        <w:t>四、《财政拨款收入支出决算总表》</w:t>
      </w:r>
    </w:p>
    <w:p w14:paraId="134BF632">
      <w:pPr>
        <w:spacing w:line="240" w:lineRule="auto"/>
        <w:ind w:firstLine="640"/>
        <w:jc w:val="both"/>
      </w:pPr>
      <w:r>
        <w:rPr>
          <w:rFonts w:ascii="仿宋_GB2312" w:hAnsi="仿宋_GB2312" w:eastAsia="仿宋_GB2312"/>
          <w:b w:val="0"/>
          <w:sz w:val="32"/>
        </w:rPr>
        <w:t>五、《一般公共预算财政拨款支出决算表》</w:t>
      </w:r>
    </w:p>
    <w:p w14:paraId="1E513D78">
      <w:pPr>
        <w:spacing w:line="240" w:lineRule="auto"/>
        <w:ind w:firstLine="640"/>
        <w:jc w:val="both"/>
      </w:pPr>
      <w:r>
        <w:rPr>
          <w:rFonts w:ascii="仿宋_GB2312" w:hAnsi="仿宋_GB2312" w:eastAsia="仿宋_GB2312"/>
          <w:b w:val="0"/>
          <w:sz w:val="32"/>
        </w:rPr>
        <w:t>六、《一般公共预算财政拨款基本支出决算表》</w:t>
      </w:r>
    </w:p>
    <w:p w14:paraId="53BFC283">
      <w:pPr>
        <w:spacing w:line="240" w:lineRule="auto"/>
        <w:ind w:firstLine="640"/>
        <w:jc w:val="both"/>
      </w:pPr>
      <w:r>
        <w:rPr>
          <w:rFonts w:ascii="仿宋_GB2312" w:hAnsi="仿宋_GB2312" w:eastAsia="仿宋_GB2312"/>
          <w:b w:val="0"/>
          <w:sz w:val="32"/>
        </w:rPr>
        <w:t>七、《政府性基金预算财政拨款收入支出决算表》</w:t>
      </w:r>
    </w:p>
    <w:p w14:paraId="4A5BC235">
      <w:pPr>
        <w:spacing w:line="240" w:lineRule="auto"/>
        <w:ind w:firstLine="640"/>
        <w:jc w:val="both"/>
      </w:pPr>
      <w:r>
        <w:rPr>
          <w:rFonts w:ascii="仿宋_GB2312" w:hAnsi="仿宋_GB2312" w:eastAsia="仿宋_GB2312"/>
          <w:b w:val="0"/>
          <w:sz w:val="32"/>
        </w:rPr>
        <w:t>八、《国有资本经营预算财政拨款收入支出决算表》</w:t>
      </w:r>
    </w:p>
    <w:p w14:paraId="1F0AB027">
      <w:pPr>
        <w:spacing w:line="240" w:lineRule="auto"/>
        <w:ind w:firstLine="640"/>
        <w:jc w:val="both"/>
      </w:pPr>
      <w:r>
        <w:rPr>
          <w:rFonts w:ascii="仿宋_GB2312" w:hAnsi="仿宋_GB2312" w:eastAsia="仿宋_GB2312"/>
          <w:b w:val="0"/>
          <w:sz w:val="32"/>
        </w:rPr>
        <w:t>九、《财政拨款“三公”经费支出决算表》</w:t>
      </w:r>
    </w:p>
    <w:p w14:paraId="01A4A77B">
      <w:pPr>
        <w:spacing w:line="240" w:lineRule="auto"/>
        <w:ind w:firstLine="640"/>
        <w:jc w:val="both"/>
      </w:pPr>
    </w:p>
    <w:p w14:paraId="7BBA8FFE">
      <w:pPr>
        <w:spacing w:line="240" w:lineRule="auto"/>
        <w:ind w:firstLine="640"/>
        <w:jc w:val="both"/>
      </w:pPr>
    </w:p>
    <w:p w14:paraId="0C403B7A">
      <w:pPr>
        <w:spacing w:line="240" w:lineRule="auto"/>
        <w:ind w:firstLine="640"/>
        <w:jc w:val="both"/>
      </w:pPr>
    </w:p>
    <w:p w14:paraId="6013E9BF">
      <w:pPr>
        <w:spacing w:line="240" w:lineRule="auto"/>
        <w:ind w:firstLine="640"/>
        <w:jc w:val="both"/>
      </w:pPr>
    </w:p>
    <w:p w14:paraId="34491AE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451007"/>
    <w:rsid w:val="587E6212"/>
    <w:rsid w:val="5AFC6609"/>
    <w:rsid w:val="5FA17648"/>
    <w:rsid w:val="5FD320BD"/>
    <w:rsid w:val="5FD93982"/>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5437</Words>
  <Characters>6184</Characters>
  <Lines>0</Lines>
  <Paragraphs>0</Paragraphs>
  <TotalTime>12</TotalTime>
  <ScaleCrop>false</ScaleCrop>
  <LinksUpToDate>false</LinksUpToDate>
  <CharactersWithSpaces>6192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