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疏附县审计局2024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FBA9C51">
      <w:r>
        <w:br w:type="page"/>
      </w:r>
    </w:p>
    <w:p w14:paraId="4F6AF921">
      <w:pPr>
        <w:spacing w:line="640" w:lineRule="exact"/>
        <w:jc w:val="center"/>
        <w:outlineLvl w:val="1"/>
      </w:pPr>
      <w:r>
        <w:rPr>
          <w:rFonts w:ascii="黑体" w:hAnsi="黑体" w:eastAsia="黑体"/>
          <w:sz w:val="32"/>
        </w:rPr>
        <w:t>第一部分 单位概况</w:t>
      </w:r>
    </w:p>
    <w:p w14:paraId="65F37A27">
      <w:pPr>
        <w:spacing w:line="640" w:lineRule="exact"/>
        <w:ind w:firstLine="640"/>
        <w:jc w:val="both"/>
        <w:outlineLvl w:val="2"/>
      </w:pPr>
      <w:r>
        <w:rPr>
          <w:rFonts w:ascii="黑体" w:hAnsi="黑体" w:eastAsia="黑体"/>
          <w:sz w:val="32"/>
        </w:rPr>
        <w:t>一、主要职能</w:t>
      </w:r>
    </w:p>
    <w:p w14:paraId="771D466B">
      <w:pPr>
        <w:spacing w:line="580" w:lineRule="exact"/>
        <w:ind w:firstLine="640"/>
        <w:jc w:val="both"/>
      </w:pPr>
      <w:r>
        <w:rPr>
          <w:rFonts w:ascii="仿宋_GB2312" w:hAnsi="仿宋_GB2312" w:eastAsia="仿宋_GB2312"/>
          <w:sz w:val="32"/>
        </w:rPr>
        <w:t>（一）主管全县审计工作。负责对全县财政收支和法律法规规定属于审计监督范围的财务收支的真实、合法和效益进行审计监督，对国家有关重大政策措施贯彻落实情况进行追踪审计。对审计、专项审计调查和核查社会审计机构相关审计报告的结果承担责任，并负有督促被审计单位整改的责任。</w:t>
      </w:r>
    </w:p>
    <w:p w14:paraId="6EEA76F7">
      <w:pPr>
        <w:spacing w:line="580" w:lineRule="exact"/>
        <w:ind w:firstLine="640"/>
        <w:jc w:val="both"/>
      </w:pPr>
      <w:r>
        <w:rPr>
          <w:rFonts w:ascii="仿宋_GB2312" w:hAnsi="仿宋_GB2312" w:eastAsia="仿宋_GB2312"/>
          <w:sz w:val="32"/>
        </w:rPr>
        <w:t>（二）向县委审计委员会提出年度县预算执行和其他财政支出情况审计报告。向县人民政府提出年度县预算执行和其他财政收支情况的审计结果报告。受县人民政府委托向县人大常委会提出县本级预算执行和其他财政收支情况的审计工作报告、审计查出问题整改情况报告。</w:t>
      </w:r>
    </w:p>
    <w:p w14:paraId="7FE81634">
      <w:pPr>
        <w:spacing w:line="580" w:lineRule="exact"/>
        <w:ind w:firstLine="640"/>
        <w:jc w:val="both"/>
      </w:pPr>
      <w:r>
        <w:rPr>
          <w:rFonts w:ascii="仿宋_GB2312" w:hAnsi="仿宋_GB2312" w:eastAsia="仿宋_GB2312"/>
          <w:sz w:val="32"/>
        </w:rPr>
        <w:t>（三）直接审计下列事项，出具审计报告，在法定职权范围内作出审计决定，包括国家有关重大政策措施贯彻落实情况；县本级预算执行情况和其他财政收支，县本级各部门（含直属单位）预算执行情况、决算草案和其他财政收支，县本级财政转移支付资金；乡镇预算执行情况、决算草案和其他财政收支。</w:t>
      </w:r>
    </w:p>
    <w:p w14:paraId="771720B8">
      <w:pPr>
        <w:spacing w:line="580" w:lineRule="exact"/>
        <w:ind w:firstLine="640"/>
        <w:jc w:val="both"/>
      </w:pPr>
      <w:r>
        <w:rPr>
          <w:rFonts w:ascii="仿宋_GB2312" w:hAnsi="仿宋_GB2312" w:eastAsia="仿宋_GB2312"/>
          <w:sz w:val="32"/>
        </w:rPr>
        <w:t>（四）按规定对属于本级审计机关审计监督对象的党政主要领导干部及其他单位主要负责人实施经济责任审计和自然资源资产离任审计。</w:t>
      </w:r>
    </w:p>
    <w:p w14:paraId="7D07A81C">
      <w:pPr>
        <w:spacing w:line="580" w:lineRule="exact"/>
        <w:ind w:firstLine="640"/>
        <w:jc w:val="both"/>
      </w:pPr>
      <w:r>
        <w:rPr>
          <w:rFonts w:ascii="仿宋_GB2312" w:hAnsi="仿宋_GB2312" w:eastAsia="仿宋_GB2312"/>
          <w:sz w:val="32"/>
        </w:rPr>
        <w:t>（五）组织实施对国家财经法律法规、规章、政策和宏观调控措施执行情况、财政预算管理及国有资产管理使用等与国家财政收支有关的事项进行专项审计调查。</w:t>
      </w:r>
    </w:p>
    <w:p w14:paraId="07D55896">
      <w:pPr>
        <w:spacing w:line="580" w:lineRule="exact"/>
        <w:ind w:firstLine="640"/>
        <w:jc w:val="both"/>
      </w:pPr>
      <w:r>
        <w:rPr>
          <w:rFonts w:ascii="仿宋_GB2312" w:hAnsi="仿宋_GB2312" w:eastAsia="仿宋_GB2312"/>
          <w:sz w:val="32"/>
        </w:rPr>
        <w:t>（六）完成县委、县政府交办的其他任务。</w:t>
      </w:r>
    </w:p>
    <w:p w14:paraId="4D0A9747">
      <w:pPr>
        <w:spacing w:line="640" w:lineRule="exact"/>
        <w:ind w:firstLine="640"/>
        <w:jc w:val="both"/>
        <w:outlineLvl w:val="2"/>
      </w:pPr>
      <w:r>
        <w:rPr>
          <w:rFonts w:ascii="黑体" w:hAnsi="黑体" w:eastAsia="黑体"/>
          <w:sz w:val="32"/>
        </w:rPr>
        <w:t>二、机构设置及人员情况</w:t>
      </w:r>
    </w:p>
    <w:p w14:paraId="26E0BEA1">
      <w:pPr>
        <w:spacing w:line="580" w:lineRule="exact"/>
        <w:ind w:firstLine="640"/>
        <w:jc w:val="both"/>
      </w:pPr>
      <w:r>
        <w:rPr>
          <w:rFonts w:ascii="仿宋_GB2312" w:hAnsi="仿宋_GB2312" w:eastAsia="仿宋_GB2312"/>
          <w:sz w:val="32"/>
        </w:rPr>
        <w:t>疏附县审计局2024年度，实有人数26人，其中：在职人员20人，减少4人；离休人员0人，增加0人；退休人员6人</w:t>
      </w:r>
      <w:r>
        <w:rPr>
          <w:rFonts w:hint="eastAsia" w:ascii="仿宋_GB2312" w:hAnsi="仿宋_GB2312" w:eastAsia="仿宋_GB2312"/>
          <w:sz w:val="32"/>
          <w:lang w:eastAsia="zh-CN"/>
        </w:rPr>
        <w:t>，</w:t>
      </w:r>
      <w:r>
        <w:rPr>
          <w:rFonts w:ascii="仿宋_GB2312" w:hAnsi="仿宋_GB2312" w:eastAsia="仿宋_GB2312"/>
          <w:sz w:val="32"/>
        </w:rPr>
        <w:t>增加3人。</w:t>
      </w:r>
    </w:p>
    <w:p w14:paraId="3191BFF3">
      <w:pPr>
        <w:spacing w:line="580" w:lineRule="exact"/>
        <w:ind w:firstLine="640"/>
        <w:jc w:val="both"/>
      </w:pPr>
      <w:r>
        <w:rPr>
          <w:rFonts w:ascii="仿宋_GB2312" w:hAnsi="仿宋_GB2312" w:eastAsia="仿宋_GB2312"/>
          <w:sz w:val="32"/>
        </w:rPr>
        <w:t>疏附县审计局无下属预算单位，下设5个科室，分别是：行政办公室、法制和审理股、财政综合审计股、政府投资审计股、经济责任审计股。</w:t>
      </w:r>
    </w:p>
    <w:p w14:paraId="5E27CDB7">
      <w:r>
        <w:br w:type="page"/>
      </w:r>
    </w:p>
    <w:p w14:paraId="41A55ED2">
      <w:pPr>
        <w:spacing w:line="240" w:lineRule="auto"/>
        <w:jc w:val="center"/>
        <w:outlineLvl w:val="1"/>
      </w:pPr>
      <w:r>
        <w:rPr>
          <w:rFonts w:ascii="黑体" w:hAnsi="黑体" w:eastAsia="黑体"/>
          <w:sz w:val="32"/>
        </w:rPr>
        <w:t>第二部分 部门决算情况说明</w:t>
      </w:r>
    </w:p>
    <w:p w14:paraId="30CA9C27">
      <w:pPr>
        <w:spacing w:line="640" w:lineRule="exact"/>
        <w:ind w:firstLine="640"/>
        <w:jc w:val="both"/>
        <w:outlineLvl w:val="2"/>
      </w:pPr>
      <w:r>
        <w:rPr>
          <w:rFonts w:ascii="黑体" w:hAnsi="黑体" w:eastAsia="黑体"/>
          <w:sz w:val="32"/>
        </w:rPr>
        <w:t>一、收入支出决算总体情况说明</w:t>
      </w:r>
    </w:p>
    <w:p w14:paraId="1F6B60BD">
      <w:pPr>
        <w:spacing w:line="580" w:lineRule="exact"/>
        <w:ind w:firstLine="640"/>
        <w:jc w:val="both"/>
      </w:pPr>
      <w:r>
        <w:rPr>
          <w:rFonts w:ascii="仿宋_GB2312" w:hAnsi="仿宋_GB2312" w:eastAsia="仿宋_GB2312"/>
          <w:b/>
          <w:sz w:val="32"/>
        </w:rPr>
        <w:t>2024年度收入总计524.64万元，</w:t>
      </w:r>
      <w:r>
        <w:rPr>
          <w:rFonts w:ascii="仿宋_GB2312" w:hAnsi="仿宋_GB2312" w:eastAsia="仿宋_GB2312"/>
          <w:b w:val="0"/>
          <w:sz w:val="32"/>
        </w:rPr>
        <w:t>其中：本年收入合计505.72万元，使用非财政拨款结余（含专用结余）0.00万元，年初结转和结余18.92万元。</w:t>
      </w:r>
    </w:p>
    <w:p w14:paraId="39B5B4D0">
      <w:pPr>
        <w:spacing w:line="580" w:lineRule="exact"/>
        <w:ind w:firstLine="640"/>
        <w:jc w:val="both"/>
      </w:pPr>
      <w:r>
        <w:rPr>
          <w:rFonts w:ascii="仿宋_GB2312" w:hAnsi="仿宋_GB2312" w:eastAsia="仿宋_GB2312"/>
          <w:b/>
          <w:sz w:val="32"/>
        </w:rPr>
        <w:t>2024年度支出总计524.64万元，</w:t>
      </w:r>
      <w:r>
        <w:rPr>
          <w:rFonts w:ascii="仿宋_GB2312" w:hAnsi="仿宋_GB2312" w:eastAsia="仿宋_GB2312"/>
          <w:b w:val="0"/>
          <w:sz w:val="32"/>
        </w:rPr>
        <w:t>其中：本年支出合计510.18万元，结余分配0.00万元，年末结转和结余14.46万元。</w:t>
      </w:r>
    </w:p>
    <w:p w14:paraId="79CAB57F">
      <w:pPr>
        <w:spacing w:line="580" w:lineRule="exact"/>
        <w:ind w:firstLine="640"/>
        <w:jc w:val="both"/>
      </w:pPr>
      <w:r>
        <w:rPr>
          <w:rFonts w:ascii="仿宋_GB2312" w:hAnsi="仿宋_GB2312" w:eastAsia="仿宋_GB2312"/>
          <w:b w:val="0"/>
          <w:sz w:val="32"/>
        </w:rPr>
        <w:t>收入支出总体与上年相比，增加80.84万元，增长18.22%，主要原因是：本年增加支付聘请第三方费用，聘请第三方公司对8个乡镇及6家国企财务收支情况审计。</w:t>
      </w:r>
    </w:p>
    <w:p w14:paraId="02BAF709">
      <w:pPr>
        <w:spacing w:line="640" w:lineRule="exact"/>
        <w:ind w:firstLine="640"/>
        <w:jc w:val="both"/>
        <w:outlineLvl w:val="2"/>
      </w:pPr>
      <w:r>
        <w:rPr>
          <w:rFonts w:ascii="黑体" w:hAnsi="黑体" w:eastAsia="黑体"/>
          <w:sz w:val="32"/>
        </w:rPr>
        <w:t>二、收入决算情况说明</w:t>
      </w:r>
    </w:p>
    <w:p w14:paraId="5C94F7E4">
      <w:pPr>
        <w:spacing w:line="580" w:lineRule="exact"/>
        <w:ind w:firstLine="640"/>
        <w:jc w:val="both"/>
      </w:pPr>
      <w:r>
        <w:rPr>
          <w:rFonts w:ascii="仿宋_GB2312" w:hAnsi="仿宋_GB2312" w:eastAsia="仿宋_GB2312"/>
          <w:b/>
          <w:sz w:val="32"/>
        </w:rPr>
        <w:t>本年收入505.72万元，</w:t>
      </w:r>
      <w:r>
        <w:rPr>
          <w:rFonts w:ascii="仿宋_GB2312" w:hAnsi="仿宋_GB2312" w:eastAsia="仿宋_GB2312"/>
          <w:b w:val="0"/>
          <w:sz w:val="32"/>
        </w:rPr>
        <w:t>其中：财政拨款收入502.72万元，占99.41%；上级补助收入0.00万元，占0.00%；事业收入0.00万元，占0.00%；经营收入0.00万元，占0.00%；附属单位上缴收入0.00万元，占0.00%；其他收入3.00万元，占0.59%。</w:t>
      </w:r>
    </w:p>
    <w:p w14:paraId="1F00BDF4">
      <w:pPr>
        <w:spacing w:line="640" w:lineRule="exact"/>
        <w:ind w:firstLine="640"/>
        <w:jc w:val="both"/>
        <w:outlineLvl w:val="2"/>
      </w:pPr>
      <w:r>
        <w:rPr>
          <w:rFonts w:ascii="黑体" w:hAnsi="黑体" w:eastAsia="黑体"/>
          <w:sz w:val="32"/>
        </w:rPr>
        <w:t>三、支出决算情况说明</w:t>
      </w:r>
    </w:p>
    <w:p w14:paraId="4CBEE8F5">
      <w:pPr>
        <w:spacing w:line="580" w:lineRule="exact"/>
        <w:ind w:firstLine="640"/>
        <w:jc w:val="both"/>
      </w:pPr>
      <w:r>
        <w:rPr>
          <w:rFonts w:ascii="仿宋_GB2312" w:hAnsi="仿宋_GB2312" w:eastAsia="仿宋_GB2312"/>
          <w:b/>
          <w:sz w:val="32"/>
        </w:rPr>
        <w:t>本年支出510.18万元，</w:t>
      </w:r>
      <w:r>
        <w:rPr>
          <w:rFonts w:ascii="仿宋_GB2312" w:hAnsi="仿宋_GB2312" w:eastAsia="仿宋_GB2312"/>
          <w:b w:val="0"/>
          <w:sz w:val="32"/>
        </w:rPr>
        <w:t>其中：基本支出437.79万元，占85.81%；项目支出72.39万元，占14.19%；上缴上级支出0.00万元，占0.00%；经营支出0.00万元，占0.00%；对附属单位补助支出0.00万元，占0.00%。</w:t>
      </w:r>
    </w:p>
    <w:p w14:paraId="67414F0F">
      <w:pPr>
        <w:spacing w:line="640" w:lineRule="exact"/>
        <w:ind w:firstLine="640"/>
        <w:jc w:val="both"/>
        <w:outlineLvl w:val="2"/>
      </w:pPr>
      <w:r>
        <w:rPr>
          <w:rFonts w:ascii="黑体" w:hAnsi="黑体" w:eastAsia="黑体"/>
          <w:sz w:val="32"/>
        </w:rPr>
        <w:t>四、财政拨款收入支出决算总体情况说明</w:t>
      </w:r>
    </w:p>
    <w:p w14:paraId="4608106D">
      <w:pPr>
        <w:spacing w:line="580" w:lineRule="exact"/>
        <w:ind w:firstLine="640"/>
        <w:jc w:val="both"/>
      </w:pPr>
      <w:r>
        <w:rPr>
          <w:rFonts w:ascii="仿宋_GB2312" w:hAnsi="仿宋_GB2312" w:eastAsia="仿宋_GB2312"/>
          <w:b/>
          <w:sz w:val="32"/>
        </w:rPr>
        <w:t>2024年度财政拨款收入总计502.72万元，</w:t>
      </w:r>
      <w:r>
        <w:rPr>
          <w:rFonts w:ascii="仿宋_GB2312" w:hAnsi="仿宋_GB2312" w:eastAsia="仿宋_GB2312"/>
          <w:b w:val="0"/>
          <w:sz w:val="32"/>
        </w:rPr>
        <w:t>其中：年初财政拨款结转和结余0.00万元，本年财政拨款收入502.72万元。</w:t>
      </w:r>
      <w:r>
        <w:rPr>
          <w:rFonts w:ascii="仿宋_GB2312" w:hAnsi="仿宋_GB2312" w:eastAsia="仿宋_GB2312"/>
          <w:b/>
          <w:sz w:val="32"/>
        </w:rPr>
        <w:t>财政拨款支出总计502.72万元，</w:t>
      </w:r>
      <w:r>
        <w:rPr>
          <w:rFonts w:ascii="仿宋_GB2312" w:hAnsi="仿宋_GB2312" w:eastAsia="仿宋_GB2312"/>
          <w:b w:val="0"/>
          <w:sz w:val="32"/>
        </w:rPr>
        <w:t>其中：年末财政拨款结转和结余0.00万元，本年财政拨款支出502.72万元。</w:t>
      </w:r>
    </w:p>
    <w:p w14:paraId="5C4B3CB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增加83.76万元，增长19.99%，主要原因是：本年增加支付聘请第三方费用，聘请第三方公司对8个乡镇及6家国企财务收支情况审计。</w:t>
      </w:r>
      <w:r>
        <w:rPr>
          <w:rFonts w:ascii="仿宋_GB2312" w:hAnsi="仿宋_GB2312" w:eastAsia="仿宋_GB2312"/>
          <w:b/>
          <w:sz w:val="32"/>
        </w:rPr>
        <w:t>与年初预算相比，</w:t>
      </w:r>
      <w:r>
        <w:rPr>
          <w:rFonts w:ascii="仿宋_GB2312" w:hAnsi="仿宋_GB2312" w:eastAsia="仿宋_GB2312"/>
          <w:b w:val="0"/>
          <w:sz w:val="32"/>
        </w:rPr>
        <w:t>年初预算数440.82万元，决算数502.72万元，预决算差异率14.04%，主要原因是：本年在职人员工资调薪，工资、社保、公积金等相关人员经费增加，年中追加人员经费，导致预决算存在差异。</w:t>
      </w:r>
    </w:p>
    <w:p w14:paraId="6E2A78CF">
      <w:pPr>
        <w:spacing w:line="640" w:lineRule="exact"/>
        <w:ind w:firstLine="640"/>
        <w:jc w:val="both"/>
        <w:outlineLvl w:val="2"/>
      </w:pPr>
      <w:r>
        <w:rPr>
          <w:rFonts w:ascii="黑体" w:hAnsi="黑体" w:eastAsia="黑体"/>
          <w:sz w:val="32"/>
        </w:rPr>
        <w:t>五、一般公共预算财政拨款支出决算情况说明</w:t>
      </w:r>
    </w:p>
    <w:p w14:paraId="7B2FD308">
      <w:pPr>
        <w:spacing w:line="640" w:lineRule="exact"/>
        <w:ind w:firstLine="640"/>
        <w:jc w:val="both"/>
        <w:outlineLvl w:val="3"/>
      </w:pPr>
      <w:r>
        <w:rPr>
          <w:rFonts w:ascii="楷体_GB2312" w:hAnsi="楷体_GB2312" w:eastAsia="楷体_GB2312"/>
          <w:b/>
          <w:sz w:val="32"/>
        </w:rPr>
        <w:t>（一）一般公共预算财政拨款支出决算总体情况</w:t>
      </w:r>
    </w:p>
    <w:p w14:paraId="45406847">
      <w:pPr>
        <w:spacing w:line="580" w:lineRule="exact"/>
        <w:ind w:firstLine="640"/>
        <w:jc w:val="both"/>
      </w:pPr>
      <w:r>
        <w:rPr>
          <w:rFonts w:ascii="仿宋_GB2312" w:hAnsi="仿宋_GB2312" w:eastAsia="仿宋_GB2312"/>
          <w:b/>
          <w:sz w:val="32"/>
        </w:rPr>
        <w:t>2024年度一般公共预算财政拨款支出502.72万元，</w:t>
      </w:r>
      <w:r>
        <w:rPr>
          <w:rFonts w:ascii="仿宋_GB2312" w:hAnsi="仿宋_GB2312" w:eastAsia="仿宋_GB2312"/>
          <w:b w:val="0"/>
          <w:sz w:val="32"/>
        </w:rPr>
        <w:t>占本年支出合计的98.54%。</w:t>
      </w:r>
      <w:r>
        <w:rPr>
          <w:rFonts w:ascii="仿宋_GB2312" w:hAnsi="仿宋_GB2312" w:eastAsia="仿宋_GB2312"/>
          <w:b/>
          <w:sz w:val="32"/>
        </w:rPr>
        <w:t>与上年相比，</w:t>
      </w:r>
      <w:r>
        <w:rPr>
          <w:rFonts w:ascii="仿宋_GB2312" w:hAnsi="仿宋_GB2312" w:eastAsia="仿宋_GB2312"/>
          <w:b w:val="0"/>
          <w:sz w:val="32"/>
        </w:rPr>
        <w:t>增加83.76万元，增长19.99%，主要原因是：本年增加支付聘请第三方费用，聘请第三方公司对8个乡镇及6家国企财务收支情况审计。</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年初预算数440.82万元，决算数502.72万元，预决算差异率14.04%，主要原因是：本年在职人员工资调薪，工资、社保、公积金等相关人员经费增加，年中追加人员经费，导致预决算存在差异。</w:t>
      </w:r>
    </w:p>
    <w:p w14:paraId="26F5B6A0">
      <w:pPr>
        <w:spacing w:line="640" w:lineRule="exact"/>
        <w:ind w:firstLine="640"/>
        <w:jc w:val="both"/>
        <w:outlineLvl w:val="3"/>
      </w:pPr>
      <w:r>
        <w:rPr>
          <w:rFonts w:ascii="楷体_GB2312" w:hAnsi="楷体_GB2312" w:eastAsia="楷体_GB2312"/>
          <w:b/>
          <w:sz w:val="32"/>
        </w:rPr>
        <w:t>（二）一般公共预算财政拨款支出决算结构情况</w:t>
      </w:r>
    </w:p>
    <w:p w14:paraId="67C2C00F">
      <w:pPr>
        <w:spacing w:line="580" w:lineRule="exact"/>
        <w:ind w:firstLine="640"/>
        <w:jc w:val="both"/>
      </w:pPr>
      <w:r>
        <w:rPr>
          <w:rFonts w:ascii="仿宋_GB2312" w:hAnsi="仿宋_GB2312" w:eastAsia="仿宋_GB2312"/>
          <w:b w:val="0"/>
          <w:sz w:val="32"/>
        </w:rPr>
        <w:t>1.一般公共服务支出(类)360.51万元</w:t>
      </w:r>
      <w:r>
        <w:rPr>
          <w:rFonts w:hint="eastAsia" w:ascii="仿宋_GB2312" w:hAnsi="仿宋_GB2312" w:eastAsia="仿宋_GB2312"/>
          <w:b w:val="0"/>
          <w:sz w:val="32"/>
          <w:lang w:eastAsia="zh-CN"/>
        </w:rPr>
        <w:t>，</w:t>
      </w:r>
      <w:r>
        <w:rPr>
          <w:rFonts w:ascii="仿宋_GB2312" w:hAnsi="仿宋_GB2312" w:eastAsia="仿宋_GB2312"/>
          <w:b w:val="0"/>
          <w:sz w:val="32"/>
        </w:rPr>
        <w:t>占71.71%。</w:t>
      </w:r>
    </w:p>
    <w:p w14:paraId="32DE410E">
      <w:pPr>
        <w:spacing w:line="580" w:lineRule="exact"/>
        <w:ind w:firstLine="640"/>
        <w:jc w:val="both"/>
      </w:pPr>
      <w:r>
        <w:rPr>
          <w:rFonts w:ascii="仿宋_GB2312" w:hAnsi="仿宋_GB2312" w:eastAsia="仿宋_GB2312"/>
          <w:b w:val="0"/>
          <w:sz w:val="32"/>
        </w:rPr>
        <w:t>2.社会保障和就业支出(类)80.60万元</w:t>
      </w:r>
      <w:r>
        <w:rPr>
          <w:rFonts w:hint="eastAsia" w:ascii="仿宋_GB2312" w:hAnsi="仿宋_GB2312" w:eastAsia="仿宋_GB2312"/>
          <w:b w:val="0"/>
          <w:sz w:val="32"/>
          <w:lang w:eastAsia="zh-CN"/>
        </w:rPr>
        <w:t>，</w:t>
      </w:r>
      <w:r>
        <w:rPr>
          <w:rFonts w:ascii="仿宋_GB2312" w:hAnsi="仿宋_GB2312" w:eastAsia="仿宋_GB2312"/>
          <w:b w:val="0"/>
          <w:sz w:val="32"/>
        </w:rPr>
        <w:t>占16.03%。</w:t>
      </w:r>
    </w:p>
    <w:p w14:paraId="2932DCB7">
      <w:pPr>
        <w:spacing w:line="580" w:lineRule="exact"/>
        <w:ind w:firstLine="640"/>
        <w:jc w:val="both"/>
      </w:pPr>
      <w:r>
        <w:rPr>
          <w:rFonts w:ascii="仿宋_GB2312" w:hAnsi="仿宋_GB2312" w:eastAsia="仿宋_GB2312"/>
          <w:b w:val="0"/>
          <w:sz w:val="32"/>
        </w:rPr>
        <w:t>3.卫生健康支出(类)22.51万元</w:t>
      </w:r>
      <w:r>
        <w:rPr>
          <w:rFonts w:hint="eastAsia" w:ascii="仿宋_GB2312" w:hAnsi="仿宋_GB2312" w:eastAsia="仿宋_GB2312"/>
          <w:b w:val="0"/>
          <w:sz w:val="32"/>
          <w:lang w:eastAsia="zh-CN"/>
        </w:rPr>
        <w:t>，</w:t>
      </w:r>
      <w:r>
        <w:rPr>
          <w:rFonts w:ascii="仿宋_GB2312" w:hAnsi="仿宋_GB2312" w:eastAsia="仿宋_GB2312"/>
          <w:b w:val="0"/>
          <w:sz w:val="32"/>
        </w:rPr>
        <w:t>占4.48%。</w:t>
      </w:r>
    </w:p>
    <w:p w14:paraId="584708F6">
      <w:pPr>
        <w:spacing w:line="580" w:lineRule="exact"/>
        <w:ind w:firstLine="640"/>
        <w:jc w:val="both"/>
      </w:pPr>
      <w:r>
        <w:rPr>
          <w:rFonts w:ascii="仿宋_GB2312" w:hAnsi="仿宋_GB2312" w:eastAsia="仿宋_GB2312"/>
          <w:b w:val="0"/>
          <w:sz w:val="32"/>
        </w:rPr>
        <w:t>4.住房保障支出(类)33.30万元</w:t>
      </w:r>
      <w:r>
        <w:rPr>
          <w:rFonts w:hint="eastAsia" w:ascii="仿宋_GB2312" w:hAnsi="仿宋_GB2312" w:eastAsia="仿宋_GB2312"/>
          <w:b w:val="0"/>
          <w:sz w:val="32"/>
          <w:lang w:eastAsia="zh-CN"/>
        </w:rPr>
        <w:t>，</w:t>
      </w:r>
      <w:r>
        <w:rPr>
          <w:rFonts w:ascii="仿宋_GB2312" w:hAnsi="仿宋_GB2312" w:eastAsia="仿宋_GB2312"/>
          <w:b w:val="0"/>
          <w:sz w:val="32"/>
        </w:rPr>
        <w:t>占6.62%。</w:t>
      </w:r>
    </w:p>
    <w:p w14:paraId="54EA9B51">
      <w:pPr>
        <w:spacing w:line="580" w:lineRule="exact"/>
        <w:ind w:firstLine="640"/>
        <w:jc w:val="both"/>
      </w:pPr>
      <w:r>
        <w:rPr>
          <w:rFonts w:ascii="仿宋_GB2312" w:hAnsi="仿宋_GB2312" w:eastAsia="仿宋_GB2312"/>
          <w:b w:val="0"/>
          <w:sz w:val="32"/>
        </w:rPr>
        <w:t>5.其他支出(类)5.80万元</w:t>
      </w:r>
      <w:r>
        <w:rPr>
          <w:rFonts w:hint="eastAsia" w:ascii="仿宋_GB2312" w:hAnsi="仿宋_GB2312" w:eastAsia="仿宋_GB2312"/>
          <w:b w:val="0"/>
          <w:sz w:val="32"/>
          <w:lang w:eastAsia="zh-CN"/>
        </w:rPr>
        <w:t>，</w:t>
      </w:r>
      <w:r>
        <w:rPr>
          <w:rFonts w:ascii="仿宋_GB2312" w:hAnsi="仿宋_GB2312" w:eastAsia="仿宋_GB2312"/>
          <w:b w:val="0"/>
          <w:sz w:val="32"/>
        </w:rPr>
        <w:t>占1.15%。</w:t>
      </w:r>
    </w:p>
    <w:p w14:paraId="3E6B5ADB">
      <w:pPr>
        <w:spacing w:line="640" w:lineRule="exact"/>
        <w:ind w:firstLine="640"/>
        <w:jc w:val="both"/>
        <w:outlineLvl w:val="3"/>
      </w:pPr>
      <w:r>
        <w:rPr>
          <w:rFonts w:ascii="楷体_GB2312" w:hAnsi="楷体_GB2312" w:eastAsia="楷体_GB2312"/>
          <w:b/>
          <w:sz w:val="32"/>
        </w:rPr>
        <w:t>（三）一般公共预算财政拨款支出决算具体情况</w:t>
      </w:r>
    </w:p>
    <w:p w14:paraId="7EC0A5B5">
      <w:pPr>
        <w:spacing w:line="580" w:lineRule="exact"/>
        <w:ind w:firstLine="640"/>
        <w:jc w:val="both"/>
      </w:pPr>
      <w:r>
        <w:rPr>
          <w:rFonts w:ascii="仿宋_GB2312" w:hAnsi="仿宋_GB2312" w:eastAsia="仿宋_GB2312"/>
          <w:b w:val="0"/>
          <w:sz w:val="32"/>
        </w:rPr>
        <w:t>1.一般公共服务支出(类)审计事务(款)行政运行(项)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支出决算数为301.39万元，比上年决算减少19.94万元，下降6.21%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主要原因是：本年在职人员减少，相应人员经费较上年减少。</w:t>
      </w:r>
    </w:p>
    <w:p w14:paraId="21129A13">
      <w:pPr>
        <w:spacing w:line="580" w:lineRule="exact"/>
        <w:ind w:firstLine="640"/>
        <w:jc w:val="both"/>
      </w:pPr>
      <w:r>
        <w:rPr>
          <w:rFonts w:ascii="仿宋_GB2312" w:hAnsi="仿宋_GB2312" w:eastAsia="仿宋_GB2312"/>
          <w:b w:val="0"/>
          <w:sz w:val="32"/>
        </w:rPr>
        <w:t>2.一般公共服务支出(类)审计事务(款)一般行政管理事务(项)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支出决算数为4.71万元，比上年决算增加4.71万元，增长100.00%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主要原因是：本年增加化解2023年度暂付款项目。</w:t>
      </w:r>
    </w:p>
    <w:p w14:paraId="343AA666">
      <w:pPr>
        <w:spacing w:line="580" w:lineRule="exact"/>
        <w:ind w:firstLine="640"/>
        <w:jc w:val="both"/>
      </w:pPr>
      <w:r>
        <w:rPr>
          <w:rFonts w:ascii="仿宋_GB2312" w:hAnsi="仿宋_GB2312" w:eastAsia="仿宋_GB2312"/>
          <w:b w:val="0"/>
          <w:sz w:val="32"/>
        </w:rPr>
        <w:t>3.一般公共服务支出(类)审计事务(款)审计业务(项)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支出决算数为54.42万元，比上年决算增加47.22万元，增长655.83%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主要原因是：本年增加支付聘请第三方费用，聘请第三方公司对8个乡镇及6家国企财务收支情况审计。</w:t>
      </w:r>
    </w:p>
    <w:p w14:paraId="5BA9EC7C">
      <w:pPr>
        <w:spacing w:line="580" w:lineRule="exact"/>
        <w:ind w:firstLine="640"/>
        <w:jc w:val="both"/>
      </w:pPr>
      <w:r>
        <w:rPr>
          <w:rFonts w:ascii="仿宋_GB2312" w:hAnsi="仿宋_GB2312" w:eastAsia="仿宋_GB2312"/>
          <w:b w:val="0"/>
          <w:sz w:val="32"/>
        </w:rPr>
        <w:t>4.社会保障和就业支出(类)人力资源和社会保障管理事务(款)行政运行(项)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支出决算数为6.09万元，比上年决算增加6.09万元，增长100.00%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主要原因是：本年新增本科目发放6-12月人员基本工资调整部分，导致经费较上年增加。</w:t>
      </w:r>
    </w:p>
    <w:p w14:paraId="5F282F4A">
      <w:pPr>
        <w:spacing w:line="580" w:lineRule="exact"/>
        <w:ind w:firstLine="640"/>
        <w:jc w:val="both"/>
      </w:pPr>
      <w:r>
        <w:rPr>
          <w:rFonts w:ascii="仿宋_GB2312" w:hAnsi="仿宋_GB2312" w:eastAsia="仿宋_GB2312"/>
          <w:b w:val="0"/>
          <w:sz w:val="32"/>
        </w:rPr>
        <w:t>5.社会保障和就业支出(类)行政事业单位养老支出(款)行政单位离退休(项)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支出决算数为5.50万元，比上年决算增加2.01万元，增长57.59%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主要原因是：本年退休人员增加，退休费支出增加。</w:t>
      </w:r>
    </w:p>
    <w:p w14:paraId="465E675D">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支出决算数为43.18万元，比上年决算增加10.09万元，增长30.49%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主要原因是：本年在职人员工资基数调增，养老缴费基数上涨，相应支出增加。</w:t>
      </w:r>
    </w:p>
    <w:p w14:paraId="72CF096A">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支出决算数为25.83万元，比上年决算增加25.83万元，增长100.00%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主要原因是：本年新增退休人员，职业年金缴费支出增加。</w:t>
      </w:r>
    </w:p>
    <w:p w14:paraId="04ACF44D">
      <w:pPr>
        <w:spacing w:line="580" w:lineRule="exact"/>
        <w:ind w:firstLine="640"/>
        <w:jc w:val="both"/>
      </w:pPr>
      <w:r>
        <w:rPr>
          <w:rFonts w:ascii="仿宋_GB2312" w:hAnsi="仿宋_GB2312" w:eastAsia="仿宋_GB2312"/>
          <w:b w:val="0"/>
          <w:sz w:val="32"/>
        </w:rPr>
        <w:t>8.卫生健康支出(类)行政事业单位医疗(款)行政单位医疗(项)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支出决算数为17.63万元，比上年决算增加2.87万元，增长19.44%</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主要原因是：本年在职人员工资基数调增，医疗缴费基数上涨，相应支出增加。</w:t>
      </w:r>
    </w:p>
    <w:p w14:paraId="02118054">
      <w:pPr>
        <w:spacing w:line="580" w:lineRule="exact"/>
        <w:ind w:firstLine="640"/>
        <w:jc w:val="both"/>
      </w:pPr>
      <w:r>
        <w:rPr>
          <w:rFonts w:ascii="仿宋_GB2312" w:hAnsi="仿宋_GB2312" w:eastAsia="仿宋_GB2312"/>
          <w:b w:val="0"/>
          <w:sz w:val="32"/>
        </w:rPr>
        <w:t>9.卫生健康支出(类)行政事业单位医疗(款)公务员医疗补助(项)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支出决算数为4.89万元，比上年决算增加0.24万元，增长5.16%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主要原因是：本年在职人员工资基数调增，医疗缴费基数上涨，相应支出增加。</w:t>
      </w:r>
    </w:p>
    <w:p w14:paraId="5409BEC8">
      <w:pPr>
        <w:spacing w:line="580" w:lineRule="exact"/>
        <w:ind w:firstLine="640"/>
        <w:jc w:val="both"/>
      </w:pPr>
      <w:r>
        <w:rPr>
          <w:rFonts w:ascii="仿宋_GB2312" w:hAnsi="仿宋_GB2312" w:eastAsia="仿宋_GB2312"/>
          <w:b w:val="0"/>
          <w:sz w:val="32"/>
        </w:rPr>
        <w:t>10.住房保障支出(类)住房改革支出(款)住房公积金(项)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支出决算数为33.30万元，比上年决算增加3.62万元，增长12.20%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主要原因是：本年在职人员工资基数调增，公积金缴费基数上涨，相应支出增加。</w:t>
      </w:r>
    </w:p>
    <w:p w14:paraId="60D45F26">
      <w:pPr>
        <w:spacing w:line="580" w:lineRule="exact"/>
        <w:ind w:firstLine="640"/>
        <w:jc w:val="both"/>
      </w:pPr>
      <w:r>
        <w:rPr>
          <w:rFonts w:ascii="仿宋_GB2312" w:hAnsi="仿宋_GB2312" w:eastAsia="仿宋_GB2312"/>
          <w:b w:val="0"/>
          <w:sz w:val="32"/>
        </w:rPr>
        <w:t>11.其他支出(类)其他支出(款)其他支出(项)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支出决算数为5.80万元，比上年决算增加1.04万元，增长21.85%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主要原因是：本年为民办实事工作经费支出增加。</w:t>
      </w:r>
    </w:p>
    <w:p w14:paraId="5E0D090D">
      <w:pPr>
        <w:spacing w:line="640" w:lineRule="exact"/>
        <w:ind w:firstLine="640"/>
        <w:jc w:val="both"/>
        <w:outlineLvl w:val="2"/>
      </w:pPr>
      <w:r>
        <w:rPr>
          <w:rFonts w:ascii="黑体" w:hAnsi="黑体" w:eastAsia="黑体"/>
          <w:sz w:val="32"/>
        </w:rPr>
        <w:t>六、一般公共预算财政拨款基本支出决算情况说明</w:t>
      </w:r>
    </w:p>
    <w:p w14:paraId="7CBDBD8D">
      <w:pPr>
        <w:spacing w:line="580" w:lineRule="exact"/>
        <w:ind w:firstLine="640"/>
        <w:jc w:val="both"/>
      </w:pPr>
      <w:r>
        <w:rPr>
          <w:rFonts w:ascii="仿宋_GB2312" w:hAnsi="仿宋_GB2312" w:eastAsia="仿宋_GB2312"/>
          <w:b w:val="0"/>
          <w:sz w:val="32"/>
        </w:rPr>
        <w:t>2024年度一般公共预算财政拨款基本支出437.79万元，其中：</w:t>
      </w:r>
      <w:r>
        <w:rPr>
          <w:rFonts w:ascii="仿宋_GB2312" w:hAnsi="仿宋_GB2312" w:eastAsia="仿宋_GB2312"/>
          <w:b/>
          <w:sz w:val="32"/>
        </w:rPr>
        <w:t>人员经费430.60万元，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包括：基本工资、津贴补贴、奖金、机关事业单位基本养老保险缴费、职业年金缴费、职工基本医疗保险缴费、公务员医疗补助缴费、其他社会保障缴费、住房公积金、退休费、生活补助。</w:t>
      </w:r>
    </w:p>
    <w:p w14:paraId="41006ED7">
      <w:pPr>
        <w:spacing w:line="580" w:lineRule="exact"/>
        <w:ind w:firstLine="640"/>
        <w:jc w:val="both"/>
      </w:pPr>
      <w:r>
        <w:rPr>
          <w:rFonts w:ascii="仿宋_GB2312" w:hAnsi="仿宋_GB2312" w:eastAsia="仿宋_GB2312"/>
          <w:b/>
          <w:sz w:val="32"/>
        </w:rPr>
        <w:t>公用经费7.19万元，</w:t>
      </w:r>
      <w:r>
        <w:rPr>
          <w:rFonts w:ascii="仿宋_GB2312" w:hAnsi="仿宋_GB2312" w:eastAsia="仿宋_GB2312"/>
          <w:b w:val="0"/>
          <w:sz w:val="32"/>
        </w:rPr>
        <w:t>包括：办公费、邮电费、差旅费、公务用车运行维护费。</w:t>
      </w:r>
    </w:p>
    <w:p w14:paraId="35CC4168">
      <w:pPr>
        <w:spacing w:line="640" w:lineRule="exact"/>
        <w:ind w:firstLine="640"/>
        <w:jc w:val="both"/>
        <w:outlineLvl w:val="2"/>
      </w:pPr>
      <w:r>
        <w:rPr>
          <w:rFonts w:ascii="黑体" w:hAnsi="黑体" w:eastAsia="黑体"/>
          <w:sz w:val="32"/>
        </w:rPr>
        <w:t>七、政府性基金预算财政拨款收入支出决算情况说明</w:t>
      </w:r>
    </w:p>
    <w:p w14:paraId="36DB48D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A2347D3">
      <w:pPr>
        <w:spacing w:line="640" w:lineRule="exact"/>
        <w:ind w:firstLine="640"/>
        <w:jc w:val="both"/>
        <w:outlineLvl w:val="2"/>
      </w:pPr>
      <w:r>
        <w:rPr>
          <w:rFonts w:ascii="黑体" w:hAnsi="黑体" w:eastAsia="黑体"/>
          <w:sz w:val="32"/>
        </w:rPr>
        <w:t>八、国有资本经营预算财政拨款收入支出决算情况说明</w:t>
      </w:r>
    </w:p>
    <w:p w14:paraId="6EACE0C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F2456AC">
      <w:pPr>
        <w:spacing w:line="640" w:lineRule="exact"/>
        <w:ind w:firstLine="640"/>
        <w:jc w:val="both"/>
        <w:outlineLvl w:val="2"/>
      </w:pPr>
      <w:r>
        <w:rPr>
          <w:rFonts w:ascii="黑体" w:hAnsi="黑体" w:eastAsia="黑体"/>
          <w:sz w:val="32"/>
        </w:rPr>
        <w:t>九、财政拨款“三公”经费支出决算情况说明</w:t>
      </w:r>
    </w:p>
    <w:p w14:paraId="53674083">
      <w:pPr>
        <w:spacing w:line="580" w:lineRule="exact"/>
        <w:ind w:firstLine="640"/>
        <w:jc w:val="both"/>
      </w:pPr>
      <w:r>
        <w:rPr>
          <w:rFonts w:ascii="仿宋_GB2312" w:hAnsi="仿宋_GB2312" w:eastAsia="仿宋_GB2312"/>
          <w:b/>
          <w:sz w:val="32"/>
        </w:rPr>
        <w:t>2024年度财政拨款“三公”经费支出1.20万元，</w:t>
      </w:r>
      <w:r>
        <w:rPr>
          <w:rFonts w:ascii="仿宋_GB2312" w:hAnsi="仿宋_GB2312" w:eastAsia="仿宋_GB2312"/>
          <w:b w:val="0"/>
          <w:sz w:val="32"/>
        </w:rPr>
        <w:t>比上年增加0.00万元，增长0.00%，主要原因是：本单位“三公”经费与上年一致无变化。其中：因公出国（境）费支出0.00万元，占0.00%，比上年增加0.00万元，增长0.00%，主要原因是：2023年与2024年均未安排因公出国（境）费支出。公务用车购置及运行维护费支出1.20万元，占100.00%，比上年增加0.00万元，增长0.00%，主要原因是：本单位公务用车运行维护费与上年一致无变化。公务接待费支出0.00万元，占0.00%，比上年增加0.00万元，增长0.00%，主要原因是：2023年与2024年均未安排公务接待费支出。</w:t>
      </w:r>
    </w:p>
    <w:p w14:paraId="2EC3D18F">
      <w:pPr>
        <w:spacing w:line="580" w:lineRule="exact"/>
        <w:ind w:firstLine="640"/>
        <w:jc w:val="both"/>
      </w:pPr>
      <w:r>
        <w:rPr>
          <w:rFonts w:ascii="仿宋_GB2312" w:hAnsi="仿宋_GB2312" w:eastAsia="仿宋_GB2312"/>
          <w:b/>
          <w:sz w:val="32"/>
        </w:rPr>
        <w:t>具体情况如下：</w:t>
      </w:r>
    </w:p>
    <w:p w14:paraId="488D398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148AF8D">
      <w:pPr>
        <w:spacing w:line="580" w:lineRule="exact"/>
        <w:ind w:firstLine="640"/>
        <w:jc w:val="both"/>
      </w:pPr>
      <w:r>
        <w:rPr>
          <w:rFonts w:ascii="仿宋_GB2312" w:hAnsi="仿宋_GB2312" w:eastAsia="仿宋_GB2312"/>
          <w:b w:val="0"/>
          <w:sz w:val="32"/>
        </w:rPr>
        <w:t>公务用车购置及运行维护费1.20万元，其中：公务用车购置费0.00万元，公务用车运行维护费1.20万元。公务用车运行维护费开支内容包括车辆加油费、维修费、保险费、审车费等。公务用车购置数0辆，公务用车保有量1辆。国有资产占用情况中固定资产车辆2辆，与公务用车保有量差异原因是：差异车辆为本单位借用</w:t>
      </w:r>
      <w:r>
        <w:rPr>
          <w:rFonts w:hint="eastAsia" w:ascii="仿宋_GB2312" w:hAnsi="仿宋_GB2312" w:eastAsia="仿宋_GB2312"/>
          <w:b w:val="0"/>
          <w:sz w:val="32"/>
          <w:lang w:val="en-US" w:eastAsia="zh-CN"/>
        </w:rPr>
        <w:t>给</w:t>
      </w:r>
      <w:r>
        <w:rPr>
          <w:rFonts w:ascii="仿宋_GB2312" w:hAnsi="仿宋_GB2312" w:eastAsia="仿宋_GB2312"/>
          <w:b w:val="0"/>
          <w:sz w:val="32"/>
        </w:rPr>
        <w:t>其他单位使用车辆，车辆费用由使用单位支付。</w:t>
      </w:r>
    </w:p>
    <w:p w14:paraId="001322A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C6895E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1.20万元，决算数1.20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1.20万元，决算数1.20万元，预决算差异率0.00%，主要原因是：严格按照预算执行，预决算无差异。公务接待费全年预算数0.00万元，决算数0.00万元，预决算差异率0.00%，主要原因是：本单位无公务接待费。</w:t>
      </w:r>
    </w:p>
    <w:p w14:paraId="396FBB7F">
      <w:pPr>
        <w:spacing w:line="640" w:lineRule="exact"/>
        <w:ind w:firstLine="640"/>
        <w:jc w:val="both"/>
        <w:outlineLvl w:val="2"/>
      </w:pPr>
      <w:r>
        <w:rPr>
          <w:rFonts w:ascii="黑体" w:hAnsi="黑体" w:eastAsia="黑体"/>
          <w:sz w:val="32"/>
        </w:rPr>
        <w:t>十、其他重要事项的情况说明</w:t>
      </w:r>
    </w:p>
    <w:p w14:paraId="64D76E02">
      <w:pPr>
        <w:spacing w:line="640" w:lineRule="exact"/>
        <w:ind w:firstLine="640"/>
        <w:jc w:val="both"/>
        <w:outlineLvl w:val="3"/>
      </w:pPr>
      <w:r>
        <w:rPr>
          <w:rFonts w:ascii="楷体_GB2312" w:hAnsi="楷体_GB2312" w:eastAsia="楷体_GB2312"/>
          <w:b/>
          <w:sz w:val="32"/>
        </w:rPr>
        <w:t>（一）机关运行经费及公用经费支出情况</w:t>
      </w:r>
    </w:p>
    <w:p w14:paraId="2B8D3794">
      <w:pPr>
        <w:spacing w:line="580" w:lineRule="exact"/>
        <w:ind w:firstLine="640"/>
        <w:jc w:val="both"/>
      </w:pPr>
      <w:r>
        <w:rPr>
          <w:rFonts w:ascii="仿宋_GB2312" w:hAnsi="仿宋_GB2312" w:eastAsia="仿宋_GB2312"/>
          <w:b w:val="0"/>
          <w:sz w:val="32"/>
        </w:rPr>
        <w:t>2024年度疏附县审计局（行政单位和参照公务员法管理事业单位）机关运行经费支出7.19万元，比上年增加0.09万元，增长1.27%，主要原因是：本年更新、维护补充办公用品，导致机关公用经费较上年增加。</w:t>
      </w:r>
    </w:p>
    <w:p w14:paraId="57DAF74B">
      <w:pPr>
        <w:spacing w:line="640" w:lineRule="exact"/>
        <w:ind w:firstLine="640"/>
        <w:jc w:val="both"/>
        <w:outlineLvl w:val="3"/>
      </w:pPr>
      <w:r>
        <w:rPr>
          <w:rFonts w:ascii="楷体_GB2312" w:hAnsi="楷体_GB2312" w:eastAsia="楷体_GB2312"/>
          <w:b/>
          <w:sz w:val="32"/>
        </w:rPr>
        <w:t>（二）政府采购情况</w:t>
      </w:r>
    </w:p>
    <w:p w14:paraId="03E0F303">
      <w:pPr>
        <w:spacing w:line="580" w:lineRule="exact"/>
        <w:ind w:firstLine="640"/>
        <w:jc w:val="both"/>
      </w:pPr>
      <w:r>
        <w:rPr>
          <w:rFonts w:ascii="仿宋_GB2312" w:hAnsi="仿宋_GB2312" w:eastAsia="仿宋_GB2312"/>
          <w:b w:val="0"/>
          <w:sz w:val="32"/>
        </w:rPr>
        <w:t>2024年度政府采购支出总额2.59万元，其中：政府采购货物支出1.80万元、政府采购工程支出0.00万元、政府采购服务支出0.78万元。</w:t>
      </w:r>
    </w:p>
    <w:p w14:paraId="5A657FCB">
      <w:pPr>
        <w:spacing w:line="580" w:lineRule="exact"/>
        <w:ind w:firstLine="640"/>
        <w:jc w:val="both"/>
      </w:pPr>
      <w:r>
        <w:rPr>
          <w:rFonts w:ascii="仿宋_GB2312" w:hAnsi="仿宋_GB2312" w:eastAsia="仿宋_GB2312"/>
          <w:b w:val="0"/>
          <w:sz w:val="32"/>
        </w:rPr>
        <w:t>授予中小企业合同金额2.59万元，占政府采购支出总额的100.00%，其中：授予小微企业合同金额2.12万元，占政府采购支出总额的81.85%。</w:t>
      </w:r>
    </w:p>
    <w:p w14:paraId="073F96B6">
      <w:pPr>
        <w:spacing w:line="640" w:lineRule="exact"/>
        <w:ind w:firstLine="640"/>
        <w:jc w:val="both"/>
        <w:outlineLvl w:val="3"/>
      </w:pPr>
      <w:r>
        <w:rPr>
          <w:rFonts w:ascii="楷体_GB2312" w:hAnsi="楷体_GB2312" w:eastAsia="楷体_GB2312"/>
          <w:b/>
          <w:sz w:val="32"/>
        </w:rPr>
        <w:t>（三）国有资产占用情况说明</w:t>
      </w:r>
    </w:p>
    <w:p w14:paraId="5FD2521D">
      <w:pPr>
        <w:spacing w:line="580" w:lineRule="exact"/>
        <w:ind w:firstLine="640"/>
        <w:jc w:val="both"/>
      </w:pPr>
      <w:r>
        <w:rPr>
          <w:rFonts w:ascii="仿宋_GB2312" w:hAnsi="仿宋_GB2312" w:eastAsia="仿宋_GB2312"/>
          <w:b w:val="0"/>
          <w:sz w:val="32"/>
        </w:rPr>
        <w:t>截至2024年12月31日，房屋36.00平方米，价值28.00万元。车辆2辆，价值17.17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3649AC5F">
      <w:pPr>
        <w:spacing w:line="640" w:lineRule="exact"/>
        <w:ind w:firstLine="640"/>
        <w:jc w:val="both"/>
        <w:outlineLvl w:val="2"/>
      </w:pPr>
      <w:r>
        <w:rPr>
          <w:rFonts w:ascii="黑体" w:hAnsi="黑体" w:eastAsia="黑体"/>
          <w:sz w:val="32"/>
        </w:rPr>
        <w:t>十一、预算绩效的情况说明</w:t>
      </w:r>
    </w:p>
    <w:p w14:paraId="2291A56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根据预算绩效管理要求，本单位2024年度预算绩效管理形成整体支出绩效自评表1个，全年预算总额518.75万元，实际执行总额510.17万元；预算绩效评价项目</w:t>
      </w:r>
      <w:r>
        <w:rPr>
          <w:rFonts w:hint="eastAsia" w:ascii="仿宋_GB2312" w:hAnsi="仿宋_GB2312" w:eastAsia="仿宋_GB2312"/>
          <w:b w:val="0"/>
          <w:sz w:val="32"/>
          <w:lang w:val="en-US" w:eastAsia="zh-CN"/>
        </w:rPr>
        <w:t>5</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9</w:t>
      </w:r>
      <w:r>
        <w:rPr>
          <w:rFonts w:ascii="仿宋_GB2312" w:hAnsi="仿宋_GB2312" w:eastAsia="仿宋_GB2312"/>
          <w:b w:val="0"/>
          <w:sz w:val="32"/>
        </w:rPr>
        <w:t>2.51万元，全年执行数</w:t>
      </w:r>
      <w:r>
        <w:rPr>
          <w:rFonts w:hint="eastAsia" w:ascii="仿宋_GB2312" w:hAnsi="仿宋_GB2312" w:eastAsia="仿宋_GB2312"/>
          <w:b w:val="0"/>
          <w:sz w:val="32"/>
        </w:rPr>
        <w:t>67.53</w:t>
      </w:r>
      <w:r>
        <w:rPr>
          <w:rFonts w:ascii="仿宋_GB2312" w:hAnsi="仿宋_GB2312" w:eastAsia="仿宋_GB2312"/>
          <w:b w:val="0"/>
          <w:sz w:val="32"/>
        </w:rPr>
        <w:t>万元。预算绩效管理取得的成效：有效保障疏附县8个乡镇及6家国企财务收支情况审计工作顺利开展，受益对象满意度预计达到100%。发现的问题及原因：一是</w:t>
      </w:r>
      <w:bookmarkStart w:id="0" w:name="_GoBack"/>
      <w:r>
        <w:rPr>
          <w:rFonts w:hint="eastAsia" w:ascii="仿宋_GB2312" w:hAnsi="仿宋_GB2312" w:eastAsia="仿宋_GB2312"/>
          <w:b w:val="0"/>
          <w:sz w:val="32"/>
          <w:lang w:eastAsia="zh-CN"/>
        </w:rPr>
        <w:t>本单位</w:t>
      </w:r>
      <w:bookmarkEnd w:id="0"/>
      <w:r>
        <w:rPr>
          <w:rFonts w:ascii="仿宋_GB2312" w:hAnsi="仿宋_GB2312" w:eastAsia="仿宋_GB2312"/>
          <w:b w:val="0"/>
          <w:sz w:val="32"/>
        </w:rPr>
        <w:t>财务人员绩效管理意识有待增强，未能全面深入认识理解绩效管理工作的意义。二是绩效管理经验不足，预算绩效管理工作有待进一步落实。三是绩效指标的明确性、可衡量性、相关性还需进一步提升。四是预算精细化管理还需完善，预算编制管理水平仍有进一步提升的空间。下一步改进措施：一是加大培训力度，加强对财务人员的培训。二是应结合本单位绩效管理实际情况，</w:t>
      </w:r>
      <w:r>
        <w:rPr>
          <w:rFonts w:hint="eastAsia" w:ascii="仿宋_GB2312" w:hAnsi="仿宋_GB2312" w:eastAsia="仿宋_GB2312"/>
          <w:b w:val="0"/>
          <w:sz w:val="32"/>
          <w:lang w:eastAsia="zh-CN"/>
        </w:rPr>
        <w:t>针对</w:t>
      </w:r>
      <w:r>
        <w:rPr>
          <w:rFonts w:ascii="仿宋_GB2312" w:hAnsi="仿宋_GB2312" w:eastAsia="仿宋_GB2312"/>
          <w:b w:val="0"/>
          <w:sz w:val="32"/>
        </w:rPr>
        <w:t>预算编制过程中的程序、方法、内容以及可能涉及的政策、法规等</w:t>
      </w:r>
      <w:r>
        <w:rPr>
          <w:rFonts w:hint="eastAsia" w:ascii="仿宋_GB2312" w:hAnsi="仿宋_GB2312" w:eastAsia="仿宋_GB2312"/>
          <w:b w:val="0"/>
          <w:sz w:val="32"/>
          <w:lang w:eastAsia="zh-CN"/>
        </w:rPr>
        <w:t>做系统</w:t>
      </w:r>
      <w:r>
        <w:rPr>
          <w:rFonts w:ascii="仿宋_GB2312" w:hAnsi="仿宋_GB2312" w:eastAsia="仿宋_GB2312"/>
          <w:b w:val="0"/>
          <w:sz w:val="32"/>
        </w:rPr>
        <w:t>、全面</w:t>
      </w:r>
      <w:r>
        <w:rPr>
          <w:rFonts w:hint="eastAsia" w:ascii="仿宋_GB2312" w:hAnsi="仿宋_GB2312" w:eastAsia="仿宋_GB2312"/>
          <w:b w:val="0"/>
          <w:sz w:val="32"/>
          <w:lang w:eastAsia="zh-CN"/>
        </w:rPr>
        <w:t>地</w:t>
      </w:r>
      <w:r>
        <w:rPr>
          <w:rFonts w:ascii="仿宋_GB2312" w:hAnsi="仿宋_GB2312" w:eastAsia="仿宋_GB2312"/>
          <w:b w:val="0"/>
          <w:sz w:val="32"/>
        </w:rPr>
        <w:t>学习，从而提高本单位财务人员的政策和业务水平，加强部门预算的基础工作。具体附整体支出绩效自评表，项目支出绩效自评表。</w:t>
      </w:r>
    </w:p>
    <w:p w14:paraId="3A8B58B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802"/>
        <w:gridCol w:w="181"/>
        <w:gridCol w:w="983"/>
        <w:gridCol w:w="983"/>
        <w:gridCol w:w="983"/>
        <w:gridCol w:w="983"/>
      </w:tblGrid>
      <w:tr w14:paraId="6FB104F7">
        <w:tblPrEx>
          <w:tblCellMar>
            <w:top w:w="0" w:type="dxa"/>
            <w:left w:w="108" w:type="dxa"/>
            <w:bottom w:w="0" w:type="dxa"/>
            <w:right w:w="108" w:type="dxa"/>
          </w:tblCellMar>
        </w:tblPrEx>
        <w:tc>
          <w:tcPr>
            <w:tcW w:w="8847" w:type="dxa"/>
            <w:gridSpan w:val="10"/>
            <w:vAlign w:val="center"/>
          </w:tcPr>
          <w:p w14:paraId="64B1F0CC">
            <w:pPr>
              <w:jc w:val="center"/>
            </w:pPr>
            <w:r>
              <w:rPr>
                <w:rFonts w:ascii="宋体" w:hAnsi="宋体" w:eastAsia="宋体"/>
                <w:sz w:val="24"/>
              </w:rPr>
              <w:t>单位整体支出绩效自评表</w:t>
            </w:r>
          </w:p>
        </w:tc>
      </w:tr>
      <w:tr w14:paraId="56D24B5F">
        <w:tblPrEx>
          <w:tblCellMar>
            <w:top w:w="0" w:type="dxa"/>
            <w:left w:w="108" w:type="dxa"/>
            <w:bottom w:w="0" w:type="dxa"/>
            <w:right w:w="108" w:type="dxa"/>
          </w:tblCellMar>
        </w:tblPrEx>
        <w:tc>
          <w:tcPr>
            <w:tcW w:w="8847" w:type="dxa"/>
            <w:gridSpan w:val="10"/>
            <w:vAlign w:val="center"/>
          </w:tcPr>
          <w:p w14:paraId="2E91BEC0">
            <w:pPr>
              <w:jc w:val="center"/>
            </w:pPr>
            <w:r>
              <w:rPr>
                <w:rFonts w:ascii="宋体" w:hAnsi="宋体" w:eastAsia="宋体"/>
                <w:sz w:val="24"/>
              </w:rPr>
              <w:t>（2024年度）</w:t>
            </w:r>
          </w:p>
        </w:tc>
      </w:tr>
      <w:tr w14:paraId="16D1F3B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ABDF3">
            <w:pPr>
              <w:jc w:val="center"/>
            </w:pPr>
            <w:r>
              <w:rPr>
                <w:rFonts w:ascii="宋体" w:hAnsi="宋体" w:eastAsia="宋体"/>
                <w:sz w:val="16"/>
              </w:rPr>
              <w:t>单位名称</w:t>
            </w:r>
          </w:p>
        </w:tc>
        <w:tc>
          <w:tcPr>
            <w:tcW w:w="7864"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25D55D66">
            <w:pPr>
              <w:jc w:val="center"/>
            </w:pPr>
            <w:r>
              <w:rPr>
                <w:rFonts w:ascii="宋体" w:hAnsi="宋体" w:eastAsia="宋体"/>
                <w:sz w:val="16"/>
              </w:rPr>
              <w:t>疏附县审计局</w:t>
            </w:r>
          </w:p>
        </w:tc>
      </w:tr>
      <w:tr w14:paraId="3794E50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8B234E">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5C269">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7BA9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A47DE">
            <w:pPr>
              <w:jc w:val="center"/>
            </w:pPr>
            <w:r>
              <w:rPr>
                <w:rFonts w:ascii="宋体" w:hAnsi="宋体" w:eastAsia="宋体"/>
                <w:sz w:val="16"/>
              </w:rPr>
              <w:t>预算数（调整后）</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0A0B6">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241E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B1308">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D707A">
            <w:pPr>
              <w:jc w:val="center"/>
            </w:pPr>
            <w:r>
              <w:rPr>
                <w:rFonts w:ascii="宋体" w:hAnsi="宋体" w:eastAsia="宋体"/>
                <w:sz w:val="16"/>
              </w:rPr>
              <w:t>得分</w:t>
            </w:r>
          </w:p>
        </w:tc>
      </w:tr>
      <w:tr w14:paraId="3F857C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1463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B9AA9">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3E0EF">
            <w:pPr>
              <w:jc w:val="center"/>
            </w:pPr>
            <w:r>
              <w:rPr>
                <w:rFonts w:ascii="宋体" w:hAnsi="宋体" w:eastAsia="宋体"/>
                <w:sz w:val="16"/>
              </w:rPr>
              <w:t>440.82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3DCF0">
            <w:pPr>
              <w:jc w:val="center"/>
            </w:pPr>
            <w:r>
              <w:rPr>
                <w:rFonts w:ascii="宋体" w:hAnsi="宋体" w:eastAsia="宋体"/>
                <w:sz w:val="16"/>
              </w:rPr>
              <w:t>518.75</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A6CCB">
            <w:pPr>
              <w:jc w:val="center"/>
            </w:pPr>
            <w:r>
              <w:rPr>
                <w:rFonts w:ascii="宋体" w:hAnsi="宋体" w:eastAsia="宋体"/>
                <w:sz w:val="16"/>
              </w:rPr>
              <w:t>510.17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F2E6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92241">
            <w:pPr>
              <w:jc w:val="center"/>
            </w:pPr>
            <w:r>
              <w:rPr>
                <w:rFonts w:ascii="宋体" w:hAnsi="宋体" w:eastAsia="宋体"/>
                <w:sz w:val="16"/>
              </w:rPr>
              <w:t>98.35%</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79A75">
            <w:pPr>
              <w:jc w:val="center"/>
            </w:pPr>
            <w:r>
              <w:rPr>
                <w:rFonts w:ascii="宋体" w:hAnsi="宋体" w:eastAsia="宋体"/>
                <w:sz w:val="16"/>
              </w:rPr>
              <w:t>9.84</w:t>
            </w:r>
          </w:p>
        </w:tc>
      </w:tr>
      <w:tr w14:paraId="6E3C5F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FDE15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C0703">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B98F0">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EEF07">
            <w:pPr>
              <w:jc w:val="center"/>
            </w:pPr>
            <w:r>
              <w:rPr>
                <w:rFonts w:ascii="宋体" w:hAnsi="宋体" w:eastAsia="宋体"/>
                <w:sz w:val="16"/>
              </w:rPr>
              <w:t>14.80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CD22F">
            <w:pPr>
              <w:jc w:val="center"/>
            </w:pPr>
            <w:r>
              <w:rPr>
                <w:rFonts w:ascii="宋体" w:hAnsi="宋体" w:eastAsia="宋体"/>
                <w:sz w:val="16"/>
              </w:rPr>
              <w:t>6.20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988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E7C8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507A7">
            <w:pPr>
              <w:jc w:val="center"/>
            </w:pPr>
            <w:r>
              <w:rPr>
                <w:rFonts w:ascii="宋体" w:hAnsi="宋体" w:eastAsia="宋体"/>
                <w:sz w:val="16"/>
              </w:rPr>
              <w:t>—</w:t>
            </w:r>
          </w:p>
        </w:tc>
      </w:tr>
      <w:tr w14:paraId="719DF6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BE50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AED36">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16EEE">
            <w:pPr>
              <w:jc w:val="center"/>
            </w:pPr>
            <w:r>
              <w:rPr>
                <w:rFonts w:ascii="宋体" w:hAnsi="宋体" w:eastAsia="宋体"/>
                <w:sz w:val="16"/>
              </w:rPr>
              <w:t>430.82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C51A4">
            <w:pPr>
              <w:jc w:val="center"/>
            </w:pPr>
            <w:r>
              <w:rPr>
                <w:rFonts w:ascii="宋体" w:hAnsi="宋体" w:eastAsia="宋体"/>
                <w:sz w:val="16"/>
              </w:rPr>
              <w:t>496.49</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9A04A">
            <w:pPr>
              <w:jc w:val="center"/>
            </w:pPr>
            <w:r>
              <w:rPr>
                <w:rFonts w:ascii="宋体" w:hAnsi="宋体" w:eastAsia="宋体"/>
                <w:sz w:val="16"/>
              </w:rPr>
              <w:t>496.51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90D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3921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5733F">
            <w:pPr>
              <w:jc w:val="center"/>
            </w:pPr>
            <w:r>
              <w:rPr>
                <w:rFonts w:ascii="宋体" w:hAnsi="宋体" w:eastAsia="宋体"/>
                <w:sz w:val="16"/>
              </w:rPr>
              <w:t>—</w:t>
            </w:r>
          </w:p>
        </w:tc>
      </w:tr>
      <w:tr w14:paraId="3D371A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F1D3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51E06">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B2BD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2AE82">
            <w:pPr>
              <w:jc w:val="center"/>
            </w:pPr>
            <w:r>
              <w:rPr>
                <w:rFonts w:ascii="宋体" w:hAnsi="宋体" w:eastAsia="宋体"/>
                <w:sz w:val="16"/>
              </w:rPr>
              <w:t>7.46</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87463">
            <w:pPr>
              <w:jc w:val="center"/>
            </w:pPr>
            <w:r>
              <w:rPr>
                <w:rFonts w:ascii="宋体" w:hAnsi="宋体" w:eastAsia="宋体"/>
                <w:sz w:val="16"/>
              </w:rPr>
              <w:t>7.46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72DE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1834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79953">
            <w:pPr>
              <w:jc w:val="center"/>
            </w:pPr>
            <w:r>
              <w:rPr>
                <w:rFonts w:ascii="宋体" w:hAnsi="宋体" w:eastAsia="宋体"/>
                <w:sz w:val="16"/>
              </w:rPr>
              <w:t>—</w:t>
            </w:r>
          </w:p>
        </w:tc>
      </w:tr>
      <w:tr w14:paraId="5E56CEC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3D3A31">
            <w:pPr>
              <w:jc w:val="center"/>
            </w:pPr>
            <w:r>
              <w:rPr>
                <w:rFonts w:ascii="宋体" w:hAnsi="宋体" w:eastAsia="宋体"/>
                <w:sz w:val="16"/>
              </w:rPr>
              <w:t>年度总体目标</w:t>
            </w:r>
          </w:p>
        </w:tc>
        <w:tc>
          <w:tcPr>
            <w:tcW w:w="3751"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807AAE">
            <w:pPr>
              <w:jc w:val="center"/>
            </w:pPr>
            <w:r>
              <w:rPr>
                <w:rFonts w:ascii="宋体" w:hAnsi="宋体" w:eastAsia="宋体"/>
                <w:sz w:val="16"/>
              </w:rPr>
              <w:t>预期目标</w:t>
            </w:r>
          </w:p>
        </w:tc>
        <w:tc>
          <w:tcPr>
            <w:tcW w:w="411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BC3F60">
            <w:pPr>
              <w:jc w:val="center"/>
            </w:pPr>
            <w:r>
              <w:rPr>
                <w:rFonts w:ascii="宋体" w:hAnsi="宋体" w:eastAsia="宋体"/>
                <w:sz w:val="16"/>
              </w:rPr>
              <w:t>实际完成情况</w:t>
            </w:r>
          </w:p>
        </w:tc>
      </w:tr>
      <w:tr w14:paraId="264104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4F0082"/>
        </w:tc>
        <w:tc>
          <w:tcPr>
            <w:tcW w:w="3751"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61F72E">
            <w:pPr>
              <w:jc w:val="both"/>
            </w:pPr>
            <w:r>
              <w:rPr>
                <w:rFonts w:ascii="宋体" w:hAnsi="宋体" w:eastAsia="宋体"/>
                <w:sz w:val="16"/>
              </w:rPr>
              <w:t>坚持以习近平新时代中国特色社会主义思想为指导，全面贯彻党的二十大精神，深入领会习近平总书记关于审计工作的重要论述、重要讲话和重要指示精神，服从服务于疏附县经济社会高质量发展担当尽责。围绕县委、县政府中心工作，以满足人民日益增长的美好生活需要为根本目的，坚持系统观念，突出审计重点，依法全面履行审计监督职责，开展常态化“经济体检”，预警防范风险，更好地发挥审计在党和国家监督体系中的重要作用，</w:t>
            </w:r>
            <w:r>
              <w:rPr>
                <w:rFonts w:hint="eastAsia" w:ascii="宋体" w:hAnsi="宋体"/>
                <w:sz w:val="16"/>
                <w:lang w:eastAsia="zh-CN"/>
              </w:rPr>
              <w:t>推进国家治理体系和治理能力现代化</w:t>
            </w:r>
            <w:r>
              <w:rPr>
                <w:rFonts w:ascii="宋体" w:hAnsi="宋体" w:eastAsia="宋体"/>
                <w:sz w:val="16"/>
              </w:rPr>
              <w:t>。</w:t>
            </w:r>
          </w:p>
        </w:tc>
        <w:tc>
          <w:tcPr>
            <w:tcW w:w="411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0105D9">
            <w:pPr>
              <w:jc w:val="both"/>
            </w:pPr>
            <w:r>
              <w:rPr>
                <w:rFonts w:ascii="宋体" w:hAnsi="宋体" w:eastAsia="宋体"/>
                <w:sz w:val="16"/>
              </w:rPr>
              <w:t>坚持以习近平新时代中国特色社会主义思想为指导，全面贯彻党的二十大精神，深入领会习近平总书记关于审计工作的重要论述、重要讲话和重要指示精神，服从服务于疏附县经济社会高质量发展担当尽责。围绕县委、县政府中心工作，以满足人民日益增长的美好生活需要为根本目的，坚持系统观念，突出审计重点，依法全面履行审计监督职责，开展常态化“经济体检”，预警防范风险，更好地发挥审计在党和国家监督体系中的重要作用，</w:t>
            </w:r>
            <w:r>
              <w:rPr>
                <w:rFonts w:hint="eastAsia" w:ascii="宋体" w:hAnsi="宋体"/>
                <w:sz w:val="16"/>
                <w:lang w:eastAsia="zh-CN"/>
              </w:rPr>
              <w:t>推进国家治理体系和治理能力现代化</w:t>
            </w:r>
            <w:r>
              <w:rPr>
                <w:rFonts w:ascii="宋体" w:hAnsi="宋体" w:eastAsia="宋体"/>
                <w:sz w:val="16"/>
              </w:rPr>
              <w:t>。审计26个项目；审计“新自查”项目13个；10人参与审计业务；开展5次审计业务培训；审计发现问题整改40条。</w:t>
            </w:r>
          </w:p>
        </w:tc>
      </w:tr>
      <w:tr w14:paraId="6E2A7AA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B1ED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52F1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B9AF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C1C50">
            <w:pPr>
              <w:jc w:val="center"/>
            </w:pPr>
            <w:r>
              <w:rPr>
                <w:rFonts w:ascii="宋体" w:hAnsi="宋体" w:eastAsia="宋体"/>
                <w:sz w:val="16"/>
              </w:rPr>
              <w:t>指标值</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4FC0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5634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86F0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F903A">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94080">
            <w:pPr>
              <w:jc w:val="center"/>
            </w:pPr>
            <w:r>
              <w:rPr>
                <w:rFonts w:ascii="宋体" w:hAnsi="宋体" w:eastAsia="宋体"/>
                <w:sz w:val="16"/>
              </w:rPr>
              <w:t>得分</w:t>
            </w:r>
          </w:p>
        </w:tc>
      </w:tr>
      <w:tr w14:paraId="0DF74A9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4F76B6">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F61CC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9E09F">
            <w:pPr>
              <w:jc w:val="center"/>
            </w:pPr>
            <w:r>
              <w:rPr>
                <w:rFonts w:ascii="宋体" w:hAnsi="宋体" w:eastAsia="宋体"/>
                <w:sz w:val="16"/>
              </w:rPr>
              <w:t>审计项目数量（个）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9255D">
            <w:pPr>
              <w:jc w:val="center"/>
            </w:pPr>
            <w:r>
              <w:rPr>
                <w:rFonts w:ascii="宋体" w:hAnsi="宋体" w:eastAsia="宋体"/>
                <w:sz w:val="16"/>
              </w:rPr>
              <w:t>&gt;=26个</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BAC5F">
            <w:pPr>
              <w:jc w:val="center"/>
            </w:pPr>
            <w:r>
              <w:rPr>
                <w:rFonts w:ascii="宋体" w:hAnsi="宋体" w:eastAsia="宋体"/>
                <w:sz w:val="16"/>
              </w:rPr>
              <w:t>审计局2024年度工作计划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37FF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65F1C">
            <w:pPr>
              <w:jc w:val="center"/>
            </w:pPr>
            <w:r>
              <w:rPr>
                <w:rFonts w:ascii="宋体" w:hAnsi="宋体" w:eastAsia="宋体"/>
                <w:sz w:val="16"/>
              </w:rPr>
              <w:t>26个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74F4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F4BC1">
            <w:pPr>
              <w:jc w:val="center"/>
            </w:pPr>
            <w:r>
              <w:rPr>
                <w:rFonts w:ascii="宋体" w:hAnsi="宋体" w:eastAsia="宋体"/>
                <w:sz w:val="16"/>
              </w:rPr>
              <w:t>18</w:t>
            </w:r>
          </w:p>
        </w:tc>
      </w:tr>
      <w:tr w14:paraId="74D938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76B8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824C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4339B">
            <w:pPr>
              <w:jc w:val="center"/>
            </w:pPr>
            <w:r>
              <w:rPr>
                <w:rFonts w:ascii="宋体" w:hAnsi="宋体" w:eastAsia="宋体"/>
                <w:sz w:val="16"/>
              </w:rPr>
              <w:t>“新自查”项目审计（个）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3ADE1">
            <w:pPr>
              <w:jc w:val="center"/>
            </w:pPr>
            <w:r>
              <w:rPr>
                <w:rFonts w:ascii="宋体" w:hAnsi="宋体" w:eastAsia="宋体"/>
                <w:sz w:val="16"/>
              </w:rPr>
              <w:t>&gt;=13个</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F5FBF">
            <w:pPr>
              <w:jc w:val="center"/>
            </w:pPr>
            <w:r>
              <w:rPr>
                <w:rFonts w:ascii="宋体" w:hAnsi="宋体" w:eastAsia="宋体"/>
                <w:sz w:val="16"/>
              </w:rPr>
              <w:t>审计局2024年度工作计划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D270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D5AEF">
            <w:pPr>
              <w:jc w:val="center"/>
            </w:pPr>
            <w:r>
              <w:rPr>
                <w:rFonts w:ascii="宋体" w:hAnsi="宋体" w:eastAsia="宋体"/>
                <w:sz w:val="16"/>
              </w:rPr>
              <w:t>13个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233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6254B">
            <w:pPr>
              <w:jc w:val="center"/>
            </w:pPr>
            <w:r>
              <w:rPr>
                <w:rFonts w:ascii="宋体" w:hAnsi="宋体" w:eastAsia="宋体"/>
                <w:sz w:val="16"/>
              </w:rPr>
              <w:t>18</w:t>
            </w:r>
          </w:p>
        </w:tc>
      </w:tr>
      <w:tr w14:paraId="57AF45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5CA6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95B2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14FF8">
            <w:pPr>
              <w:jc w:val="center"/>
            </w:pPr>
            <w:r>
              <w:rPr>
                <w:rFonts w:ascii="宋体" w:hAnsi="宋体" w:eastAsia="宋体"/>
                <w:sz w:val="16"/>
              </w:rPr>
              <w:t>参与审计业务人数（人）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F59E5">
            <w:pPr>
              <w:jc w:val="center"/>
            </w:pPr>
            <w:r>
              <w:rPr>
                <w:rFonts w:ascii="宋体" w:hAnsi="宋体" w:eastAsia="宋体"/>
                <w:sz w:val="16"/>
              </w:rPr>
              <w:t>&gt;=10人</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4E1DC">
            <w:pPr>
              <w:jc w:val="center"/>
            </w:pPr>
            <w:r>
              <w:rPr>
                <w:rFonts w:ascii="宋体" w:hAnsi="宋体" w:eastAsia="宋体"/>
                <w:sz w:val="16"/>
              </w:rPr>
              <w:t>审计局2024年度工作计划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5730B">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632F6">
            <w:pPr>
              <w:jc w:val="center"/>
            </w:pPr>
            <w:r>
              <w:rPr>
                <w:rFonts w:ascii="宋体" w:hAnsi="宋体" w:eastAsia="宋体"/>
                <w:sz w:val="16"/>
              </w:rPr>
              <w: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3AB8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CD203">
            <w:pPr>
              <w:jc w:val="center"/>
            </w:pPr>
            <w:r>
              <w:rPr>
                <w:rFonts w:ascii="宋体" w:hAnsi="宋体" w:eastAsia="宋体"/>
                <w:sz w:val="16"/>
              </w:rPr>
              <w:t>18</w:t>
            </w:r>
          </w:p>
        </w:tc>
      </w:tr>
      <w:tr w14:paraId="3A92FD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82B73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EE40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44D97">
            <w:pPr>
              <w:jc w:val="center"/>
            </w:pPr>
            <w:r>
              <w:rPr>
                <w:rFonts w:ascii="宋体" w:hAnsi="宋体" w:eastAsia="宋体"/>
                <w:sz w:val="16"/>
              </w:rPr>
              <w:t>开展审计业务培训（次）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2D702">
            <w:pPr>
              <w:jc w:val="center"/>
            </w:pPr>
            <w:r>
              <w:rPr>
                <w:rFonts w:ascii="宋体" w:hAnsi="宋体" w:eastAsia="宋体"/>
                <w:sz w:val="16"/>
              </w:rPr>
              <w:t>&gt;=5次</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8B074">
            <w:pPr>
              <w:jc w:val="center"/>
            </w:pPr>
            <w:r>
              <w:rPr>
                <w:rFonts w:ascii="宋体" w:hAnsi="宋体" w:eastAsia="宋体"/>
                <w:sz w:val="16"/>
              </w:rPr>
              <w:t>审计局2024年度工作计划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EE07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0A4EA">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CBD1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95DBB">
            <w:pPr>
              <w:jc w:val="center"/>
            </w:pPr>
            <w:r>
              <w:rPr>
                <w:rFonts w:ascii="宋体" w:hAnsi="宋体" w:eastAsia="宋体"/>
                <w:sz w:val="16"/>
              </w:rPr>
              <w:t>18</w:t>
            </w:r>
          </w:p>
        </w:tc>
      </w:tr>
      <w:tr w14:paraId="15E2FE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E284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1997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9D3EB">
            <w:pPr>
              <w:jc w:val="center"/>
            </w:pPr>
            <w:r>
              <w:rPr>
                <w:rFonts w:ascii="宋体" w:hAnsi="宋体" w:eastAsia="宋体"/>
                <w:sz w:val="16"/>
              </w:rPr>
              <w:t>审计发现问题整改数量（条）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33B6A">
            <w:pPr>
              <w:jc w:val="center"/>
            </w:pPr>
            <w:r>
              <w:rPr>
                <w:rFonts w:ascii="宋体" w:hAnsi="宋体" w:eastAsia="宋体"/>
                <w:sz w:val="16"/>
              </w:rPr>
              <w:t>&gt;=40条</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03391">
            <w:pPr>
              <w:jc w:val="center"/>
            </w:pPr>
            <w:r>
              <w:rPr>
                <w:rFonts w:ascii="宋体" w:hAnsi="宋体" w:eastAsia="宋体"/>
                <w:sz w:val="16"/>
              </w:rPr>
              <w:t>审计局2024年度工作计划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833D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3CA4C">
            <w:pPr>
              <w:jc w:val="center"/>
            </w:pPr>
            <w:r>
              <w:rPr>
                <w:rFonts w:ascii="宋体" w:hAnsi="宋体" w:eastAsia="宋体"/>
                <w:sz w:val="16"/>
              </w:rPr>
              <w:t>40条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CCC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80A8D">
            <w:pPr>
              <w:jc w:val="center"/>
            </w:pPr>
            <w:r>
              <w:rPr>
                <w:rFonts w:ascii="宋体" w:hAnsi="宋体" w:eastAsia="宋体"/>
                <w:sz w:val="16"/>
              </w:rPr>
              <w:t>18</w:t>
            </w:r>
          </w:p>
        </w:tc>
      </w:tr>
    </w:tbl>
    <w:p w14:paraId="4542F31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6827E4D">
        <w:tc>
          <w:tcPr>
            <w:tcW w:w="8848" w:type="dxa"/>
            <w:gridSpan w:val="14"/>
            <w:vAlign w:val="center"/>
          </w:tcPr>
          <w:p w14:paraId="19225833">
            <w:pPr>
              <w:jc w:val="center"/>
            </w:pPr>
            <w:r>
              <w:rPr>
                <w:rFonts w:ascii="宋体" w:hAnsi="宋体" w:eastAsia="宋体"/>
                <w:sz w:val="24"/>
              </w:rPr>
              <w:t>项目支出绩效自评表</w:t>
            </w:r>
          </w:p>
        </w:tc>
      </w:tr>
      <w:tr w14:paraId="2FE2A4F0">
        <w:tblPrEx>
          <w:tblCellMar>
            <w:top w:w="0" w:type="dxa"/>
            <w:left w:w="108" w:type="dxa"/>
            <w:bottom w:w="0" w:type="dxa"/>
            <w:right w:w="108" w:type="dxa"/>
          </w:tblCellMar>
        </w:tblPrEx>
        <w:tc>
          <w:tcPr>
            <w:tcW w:w="8848" w:type="dxa"/>
            <w:gridSpan w:val="14"/>
            <w:vAlign w:val="center"/>
          </w:tcPr>
          <w:p w14:paraId="4F7B9D09">
            <w:pPr>
              <w:jc w:val="center"/>
            </w:pPr>
            <w:r>
              <w:rPr>
                <w:rFonts w:ascii="宋体" w:hAnsi="宋体" w:eastAsia="宋体"/>
                <w:sz w:val="24"/>
              </w:rPr>
              <w:t>(2024年度)</w:t>
            </w:r>
          </w:p>
        </w:tc>
      </w:tr>
      <w:tr w14:paraId="1E1065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3129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0C2BA5">
            <w:pPr>
              <w:jc w:val="center"/>
            </w:pPr>
            <w:r>
              <w:rPr>
                <w:rFonts w:ascii="宋体" w:hAnsi="宋体" w:eastAsia="宋体"/>
                <w:sz w:val="16"/>
              </w:rPr>
              <w:t>2024年度乡村振兴专项审计经费</w:t>
            </w:r>
          </w:p>
        </w:tc>
      </w:tr>
      <w:tr w14:paraId="1ABD2C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00CC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121192">
            <w:pPr>
              <w:jc w:val="center"/>
            </w:pPr>
            <w:r>
              <w:rPr>
                <w:rFonts w:ascii="宋体" w:hAnsi="宋体" w:eastAsia="宋体"/>
                <w:sz w:val="16"/>
              </w:rPr>
              <w:t>新疆维吾尔自治区审计厅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6AF6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887C7A">
            <w:pPr>
              <w:jc w:val="center"/>
            </w:pPr>
            <w:r>
              <w:rPr>
                <w:rFonts w:ascii="宋体" w:hAnsi="宋体" w:eastAsia="宋体"/>
                <w:sz w:val="16"/>
              </w:rPr>
              <w:t>疏附县审计局</w:t>
            </w:r>
          </w:p>
        </w:tc>
      </w:tr>
      <w:tr w14:paraId="7D6C37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C19E5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D4E5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8FF5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13EB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6C93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BF33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6DFE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6DA7E">
            <w:pPr>
              <w:jc w:val="center"/>
            </w:pPr>
            <w:r>
              <w:rPr>
                <w:rFonts w:ascii="宋体" w:hAnsi="宋体" w:eastAsia="宋体"/>
                <w:sz w:val="16"/>
              </w:rPr>
              <w:t>得分</w:t>
            </w:r>
          </w:p>
        </w:tc>
      </w:tr>
      <w:tr w14:paraId="7EED27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17C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9C5A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48395">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084A2">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D0810">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DA2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6D08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A3B4E">
            <w:pPr>
              <w:jc w:val="center"/>
            </w:pPr>
            <w:r>
              <w:rPr>
                <w:rFonts w:ascii="宋体" w:hAnsi="宋体" w:eastAsia="宋体"/>
                <w:sz w:val="16"/>
              </w:rPr>
              <w:t>10.00分</w:t>
            </w:r>
          </w:p>
        </w:tc>
      </w:tr>
      <w:tr w14:paraId="71481F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791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3755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96AAF">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14233">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EC83C">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1BE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FB40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EA284">
            <w:pPr>
              <w:jc w:val="center"/>
            </w:pPr>
            <w:r>
              <w:rPr>
                <w:rFonts w:ascii="宋体" w:hAnsi="宋体" w:eastAsia="宋体"/>
                <w:sz w:val="16"/>
              </w:rPr>
              <w:t>—</w:t>
            </w:r>
          </w:p>
        </w:tc>
      </w:tr>
      <w:tr w14:paraId="73C93D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FBA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EE93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8DD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6CA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3DE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DCF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604D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05A92">
            <w:pPr>
              <w:jc w:val="center"/>
            </w:pPr>
            <w:r>
              <w:rPr>
                <w:rFonts w:ascii="宋体" w:hAnsi="宋体" w:eastAsia="宋体"/>
                <w:sz w:val="16"/>
              </w:rPr>
              <w:t>—</w:t>
            </w:r>
          </w:p>
        </w:tc>
      </w:tr>
      <w:tr w14:paraId="63751A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A860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75FF4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3E0DE5">
            <w:pPr>
              <w:jc w:val="center"/>
            </w:pPr>
            <w:r>
              <w:rPr>
                <w:rFonts w:ascii="宋体" w:hAnsi="宋体" w:eastAsia="宋体"/>
                <w:sz w:val="16"/>
              </w:rPr>
              <w:t>实际完成情况</w:t>
            </w:r>
          </w:p>
        </w:tc>
      </w:tr>
      <w:tr w14:paraId="3B8882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1452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2AB516">
            <w:pPr>
              <w:jc w:val="both"/>
            </w:pPr>
            <w:r>
              <w:rPr>
                <w:rFonts w:ascii="宋体" w:hAnsi="宋体" w:eastAsia="宋体"/>
                <w:sz w:val="16"/>
              </w:rPr>
              <w:t>本项目主要计划用于聘请中介审计，购买办公用品，通过实施本项目，有效保障2024年乡村振兴审计正常开展，有效发挥乡村振兴资金效益，受益工作人员满意度预计能达到95%。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F7FFEE">
            <w:pPr>
              <w:jc w:val="both"/>
            </w:pPr>
            <w:r>
              <w:rPr>
                <w:rFonts w:hint="eastAsia" w:ascii="宋体" w:hAnsi="宋体"/>
                <w:sz w:val="16"/>
                <w:lang w:eastAsia="zh-CN"/>
              </w:rPr>
              <w:t>截至2024</w:t>
            </w:r>
            <w:r>
              <w:rPr>
                <w:rFonts w:ascii="宋体" w:hAnsi="宋体" w:eastAsia="宋体"/>
                <w:sz w:val="16"/>
              </w:rPr>
              <w:t>年12月31日，本项目全年预算数9万元，全年执行数为9万元，全年执行率为100%，通过实施本项目，已完成乡村振兴专项审计，购买办公用品成本3万元，聘请中介审计费6万元，本项目的实施保障乡村振兴项目正常开展</w:t>
            </w:r>
            <w:r>
              <w:rPr>
                <w:rFonts w:hint="eastAsia" w:ascii="宋体" w:hAnsi="宋体"/>
                <w:sz w:val="16"/>
                <w:lang w:eastAsia="zh-CN"/>
              </w:rPr>
              <w:t>。</w:t>
            </w:r>
          </w:p>
        </w:tc>
      </w:tr>
      <w:tr w14:paraId="00E79D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3ADE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EA72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B98A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520F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36A8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3CE5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D5D9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0866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2EF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DF38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8176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EF7F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69C27">
            <w:pPr>
              <w:jc w:val="center"/>
            </w:pPr>
            <w:r>
              <w:rPr>
                <w:rFonts w:ascii="宋体" w:hAnsi="宋体" w:eastAsia="宋体"/>
                <w:sz w:val="16"/>
              </w:rPr>
              <w:t>偏差原因分析及改进措施</w:t>
            </w:r>
          </w:p>
        </w:tc>
      </w:tr>
      <w:tr w14:paraId="042C45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38E0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B8793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2D39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54A07">
            <w:pPr>
              <w:jc w:val="center"/>
            </w:pPr>
            <w:r>
              <w:rPr>
                <w:rFonts w:ascii="宋体" w:hAnsi="宋体" w:eastAsia="宋体"/>
                <w:sz w:val="16"/>
              </w:rPr>
              <w:t>保障审计项目数（个）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26C0B">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280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7E9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BDA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016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A6D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EB2E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ED6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1F404">
            <w:pPr>
              <w:jc w:val="center"/>
            </w:pPr>
          </w:p>
        </w:tc>
      </w:tr>
      <w:tr w14:paraId="72DC8C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461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BC6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1572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DF544">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E9C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6A0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3C0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9B4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B22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43D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0C3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2CF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72F8E">
            <w:pPr>
              <w:jc w:val="center"/>
            </w:pPr>
          </w:p>
        </w:tc>
      </w:tr>
      <w:tr w14:paraId="0D136C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652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6CB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12088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CCC1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952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0C2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D3E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61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47E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21E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929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E43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92262">
            <w:pPr>
              <w:jc w:val="center"/>
            </w:pPr>
          </w:p>
        </w:tc>
      </w:tr>
      <w:tr w14:paraId="634656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631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57A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EA1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AF4E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5D82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6EB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376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AAC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614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027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166B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BE1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9E32D">
            <w:pPr>
              <w:jc w:val="center"/>
            </w:pPr>
          </w:p>
        </w:tc>
      </w:tr>
      <w:tr w14:paraId="340124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3A0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143B8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E4A12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48600">
            <w:pPr>
              <w:jc w:val="center"/>
            </w:pPr>
            <w:r>
              <w:rPr>
                <w:rFonts w:ascii="宋体" w:hAnsi="宋体" w:eastAsia="宋体"/>
                <w:sz w:val="16"/>
              </w:rPr>
              <w:t>办公用品成本（万元）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35E7">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9476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268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142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518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729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68B55">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B5F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78FAA">
            <w:pPr>
              <w:jc w:val="center"/>
            </w:pPr>
          </w:p>
        </w:tc>
      </w:tr>
      <w:tr w14:paraId="2FCAF2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8E1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680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9D4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C0DFE">
            <w:pPr>
              <w:jc w:val="center"/>
            </w:pPr>
            <w:r>
              <w:rPr>
                <w:rFonts w:ascii="宋体" w:hAnsi="宋体" w:eastAsia="宋体"/>
                <w:sz w:val="16"/>
              </w:rPr>
              <w:t>聘请中介审计费（万元）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98D8C">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DF1E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93C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817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7ED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B4B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49C23">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D93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3B4AF">
            <w:pPr>
              <w:jc w:val="center"/>
            </w:pPr>
          </w:p>
        </w:tc>
      </w:tr>
      <w:tr w14:paraId="195179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CAB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3D7B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B346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81102">
            <w:pPr>
              <w:jc w:val="center"/>
            </w:pPr>
            <w:r>
              <w:rPr>
                <w:rFonts w:ascii="宋体" w:hAnsi="宋体" w:eastAsia="宋体"/>
                <w:sz w:val="16"/>
              </w:rPr>
              <w:t>有效保障乡村振兴项目正常开展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AAF58">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743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AAD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D46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E1E4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E3EB4">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3A38D">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1A14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F2BCD">
            <w:pPr>
              <w:jc w:val="center"/>
            </w:pPr>
          </w:p>
        </w:tc>
      </w:tr>
      <w:tr w14:paraId="1B9158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3AE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130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C31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2ED25">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D2D3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EB6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C70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6B2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5DDC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A87AA">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F1C7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932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93C00">
            <w:pPr>
              <w:jc w:val="center"/>
            </w:pPr>
          </w:p>
        </w:tc>
      </w:tr>
      <w:tr w14:paraId="17823A5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3FF85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F55A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11609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7CBA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1C20C98"/>
        </w:tc>
      </w:tr>
    </w:tbl>
    <w:p w14:paraId="2DB1A2B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32709AE">
        <w:tblPrEx>
          <w:tblCellMar>
            <w:top w:w="0" w:type="dxa"/>
            <w:left w:w="108" w:type="dxa"/>
            <w:bottom w:w="0" w:type="dxa"/>
            <w:right w:w="108" w:type="dxa"/>
          </w:tblCellMar>
        </w:tblPrEx>
        <w:tc>
          <w:tcPr>
            <w:tcW w:w="8848" w:type="dxa"/>
            <w:gridSpan w:val="14"/>
            <w:vAlign w:val="center"/>
          </w:tcPr>
          <w:p w14:paraId="5835D53E">
            <w:pPr>
              <w:jc w:val="center"/>
            </w:pPr>
            <w:r>
              <w:rPr>
                <w:rFonts w:ascii="宋体" w:hAnsi="宋体" w:eastAsia="宋体"/>
                <w:sz w:val="24"/>
              </w:rPr>
              <w:t>项目支出绩效自评表</w:t>
            </w:r>
          </w:p>
        </w:tc>
      </w:tr>
      <w:tr w14:paraId="58CAEB33">
        <w:tblPrEx>
          <w:tblCellMar>
            <w:top w:w="0" w:type="dxa"/>
            <w:left w:w="108" w:type="dxa"/>
            <w:bottom w:w="0" w:type="dxa"/>
            <w:right w:w="108" w:type="dxa"/>
          </w:tblCellMar>
        </w:tblPrEx>
        <w:tc>
          <w:tcPr>
            <w:tcW w:w="8848" w:type="dxa"/>
            <w:gridSpan w:val="14"/>
            <w:vAlign w:val="center"/>
          </w:tcPr>
          <w:p w14:paraId="2F210063">
            <w:pPr>
              <w:jc w:val="center"/>
            </w:pPr>
            <w:r>
              <w:rPr>
                <w:rFonts w:ascii="宋体" w:hAnsi="宋体" w:eastAsia="宋体"/>
                <w:sz w:val="24"/>
              </w:rPr>
              <w:t>(2024年度)</w:t>
            </w:r>
          </w:p>
        </w:tc>
      </w:tr>
      <w:tr w14:paraId="52563E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B497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49B8DB">
            <w:pPr>
              <w:jc w:val="center"/>
            </w:pPr>
            <w:r>
              <w:rPr>
                <w:rFonts w:ascii="宋体" w:hAnsi="宋体" w:eastAsia="宋体"/>
                <w:sz w:val="16"/>
              </w:rPr>
              <w:t>2024年经济责任和自然资源资产离任审计专项经费项目</w:t>
            </w:r>
          </w:p>
        </w:tc>
      </w:tr>
      <w:tr w14:paraId="04C888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68B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6FD842">
            <w:pPr>
              <w:jc w:val="center"/>
            </w:pPr>
            <w:r>
              <w:rPr>
                <w:rFonts w:ascii="宋体" w:hAnsi="宋体" w:eastAsia="宋体"/>
                <w:sz w:val="16"/>
              </w:rPr>
              <w:t>新疆维吾尔自治区审计厅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ADB5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F811B3">
            <w:pPr>
              <w:jc w:val="center"/>
            </w:pPr>
            <w:r>
              <w:rPr>
                <w:rFonts w:ascii="宋体" w:hAnsi="宋体" w:eastAsia="宋体"/>
                <w:sz w:val="16"/>
              </w:rPr>
              <w:t>疏附县审计局</w:t>
            </w:r>
          </w:p>
        </w:tc>
      </w:tr>
      <w:tr w14:paraId="3AD857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C3AA8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B54E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3F95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5540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A122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F326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89C9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C09AB">
            <w:pPr>
              <w:jc w:val="center"/>
            </w:pPr>
            <w:r>
              <w:rPr>
                <w:rFonts w:ascii="宋体" w:hAnsi="宋体" w:eastAsia="宋体"/>
                <w:sz w:val="16"/>
              </w:rPr>
              <w:t>得分</w:t>
            </w:r>
          </w:p>
        </w:tc>
      </w:tr>
      <w:tr w14:paraId="1E7154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4EF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C308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7A4A8">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3162F">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A8EB0">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D19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028D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CC5F2">
            <w:pPr>
              <w:jc w:val="center"/>
            </w:pPr>
            <w:r>
              <w:rPr>
                <w:rFonts w:ascii="宋体" w:hAnsi="宋体" w:eastAsia="宋体"/>
                <w:sz w:val="16"/>
              </w:rPr>
              <w:t>10.00分</w:t>
            </w:r>
          </w:p>
        </w:tc>
      </w:tr>
      <w:tr w14:paraId="4AD20D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0F9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6BA2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C9CBF">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FE0F5">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DE1F6">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988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42ED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E1CA5">
            <w:pPr>
              <w:jc w:val="center"/>
            </w:pPr>
            <w:r>
              <w:rPr>
                <w:rFonts w:ascii="宋体" w:hAnsi="宋体" w:eastAsia="宋体"/>
                <w:sz w:val="16"/>
              </w:rPr>
              <w:t>—</w:t>
            </w:r>
          </w:p>
        </w:tc>
      </w:tr>
      <w:tr w14:paraId="652F2D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C17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3DDC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CF1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B2E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976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9BD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5172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D6508">
            <w:pPr>
              <w:jc w:val="center"/>
            </w:pPr>
            <w:r>
              <w:rPr>
                <w:rFonts w:ascii="宋体" w:hAnsi="宋体" w:eastAsia="宋体"/>
                <w:sz w:val="16"/>
              </w:rPr>
              <w:t>—</w:t>
            </w:r>
          </w:p>
        </w:tc>
      </w:tr>
      <w:tr w14:paraId="50D32A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EEC80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4F768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1D98E2">
            <w:pPr>
              <w:jc w:val="center"/>
            </w:pPr>
            <w:r>
              <w:rPr>
                <w:rFonts w:ascii="宋体" w:hAnsi="宋体" w:eastAsia="宋体"/>
                <w:sz w:val="16"/>
              </w:rPr>
              <w:t>实际完成情况</w:t>
            </w:r>
          </w:p>
        </w:tc>
      </w:tr>
      <w:tr w14:paraId="3BE658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0A48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F77454">
            <w:pPr>
              <w:jc w:val="both"/>
            </w:pPr>
            <w:r>
              <w:rPr>
                <w:rFonts w:ascii="宋体" w:hAnsi="宋体" w:eastAsia="宋体"/>
                <w:sz w:val="16"/>
              </w:rPr>
              <w:t>本项目主要计划用于经济责任审计项目1个，购买办公用品，硒鼓碳粉耗材等，通过实施本项目有效保障2024年经济责任和自然资源资产离任审计的开展，受益工作人员满意度预计能达到95%。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CC69A8">
            <w:pPr>
              <w:jc w:val="both"/>
            </w:pPr>
            <w:r>
              <w:rPr>
                <w:rFonts w:hint="eastAsia" w:ascii="宋体" w:hAnsi="宋体"/>
                <w:sz w:val="16"/>
                <w:lang w:eastAsia="zh-CN"/>
              </w:rPr>
              <w:t>截至</w:t>
            </w:r>
            <w:r>
              <w:rPr>
                <w:rFonts w:ascii="宋体" w:hAnsi="宋体" w:eastAsia="宋体"/>
                <w:sz w:val="16"/>
              </w:rPr>
              <w:t>2024年12月31日，本项目预算金额为1万元，全年执行数1万元，执行率为100%。全年已完成经济责任审计项目数1个，购买纸张费用为0.3万元，硒鼓碳粉耗材成本0.5万元，其他办公用品费用0.2万元，有效保障2024年经济责任和自然资源资产离任审计的开展，人员满意度达到了100%。</w:t>
            </w:r>
          </w:p>
        </w:tc>
      </w:tr>
      <w:tr w14:paraId="327D3E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9CE1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8383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32B4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57E9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2BE5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D884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7F12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698A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732D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BB1F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4E8F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AA48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5B5E7">
            <w:pPr>
              <w:jc w:val="center"/>
            </w:pPr>
            <w:r>
              <w:rPr>
                <w:rFonts w:ascii="宋体" w:hAnsi="宋体" w:eastAsia="宋体"/>
                <w:sz w:val="16"/>
              </w:rPr>
              <w:t>偏差原因分析及改进措施</w:t>
            </w:r>
          </w:p>
        </w:tc>
      </w:tr>
      <w:tr w14:paraId="7CF67A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87D75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1EFF3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9D0A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88A48">
            <w:pPr>
              <w:jc w:val="center"/>
            </w:pPr>
            <w:r>
              <w:rPr>
                <w:rFonts w:ascii="宋体" w:hAnsi="宋体" w:eastAsia="宋体"/>
                <w:sz w:val="16"/>
              </w:rPr>
              <w:t>经济责任审计项目数（个）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E379">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ED4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F03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B71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9AF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DBB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C48E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253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B94FC">
            <w:pPr>
              <w:jc w:val="center"/>
            </w:pPr>
          </w:p>
        </w:tc>
      </w:tr>
      <w:tr w14:paraId="11A1B6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39B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3A8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EFEE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46519">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8B8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6B3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13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3E3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5F1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DF9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7EE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F79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61E27">
            <w:pPr>
              <w:jc w:val="center"/>
            </w:pPr>
          </w:p>
        </w:tc>
      </w:tr>
      <w:tr w14:paraId="1131A3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3FB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CC0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2A9C9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E89E">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B78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54A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077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E38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BEE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525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DCD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79D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850E5">
            <w:pPr>
              <w:jc w:val="center"/>
            </w:pPr>
          </w:p>
        </w:tc>
      </w:tr>
      <w:tr w14:paraId="58ADEE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9F2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414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E80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F66D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FF61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D83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329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493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155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A3D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ACD5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764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B2F60">
            <w:pPr>
              <w:jc w:val="center"/>
            </w:pPr>
          </w:p>
        </w:tc>
      </w:tr>
      <w:tr w14:paraId="2F9565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AAA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3E722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4AF3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AC959">
            <w:pPr>
              <w:jc w:val="center"/>
            </w:pPr>
            <w:r>
              <w:rPr>
                <w:rFonts w:ascii="宋体" w:hAnsi="宋体" w:eastAsia="宋体"/>
                <w:sz w:val="16"/>
              </w:rPr>
              <w:t>购买纸张费用（万元）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A303B">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F3A2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7A1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9413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AA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C4D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375E4">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6824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CE116">
            <w:pPr>
              <w:jc w:val="center"/>
            </w:pPr>
          </w:p>
        </w:tc>
      </w:tr>
      <w:tr w14:paraId="2149CC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F65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C0E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A57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23EDA">
            <w:pPr>
              <w:jc w:val="center"/>
            </w:pPr>
            <w:r>
              <w:rPr>
                <w:rFonts w:ascii="宋体" w:hAnsi="宋体" w:eastAsia="宋体"/>
                <w:sz w:val="16"/>
              </w:rPr>
              <w:t>硒鼓碳粉耗材成本（万元）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5A71E">
            <w:pPr>
              <w:jc w:val="center"/>
            </w:pPr>
            <w:r>
              <w:rPr>
                <w:rFonts w:ascii="宋体" w:hAnsi="宋体" w:eastAsia="宋体"/>
                <w:sz w:val="16"/>
              </w:rPr>
              <w:t>&lt;=0.5万元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53E6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2C0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DC3C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B35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2CB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D41C1">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8050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91072">
            <w:pPr>
              <w:jc w:val="center"/>
            </w:pPr>
          </w:p>
        </w:tc>
      </w:tr>
      <w:tr w14:paraId="0FBAD8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8C3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977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728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D351">
            <w:pPr>
              <w:jc w:val="center"/>
            </w:pPr>
            <w:r>
              <w:rPr>
                <w:rFonts w:ascii="宋体" w:hAnsi="宋体" w:eastAsia="宋体"/>
                <w:sz w:val="16"/>
              </w:rPr>
              <w:t>其他办公用品费用（万元）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A2838">
            <w:pPr>
              <w:jc w:val="center"/>
            </w:pPr>
            <w:r>
              <w:rPr>
                <w:rFonts w:ascii="宋体" w:hAnsi="宋体" w:eastAsia="宋体"/>
                <w:sz w:val="16"/>
              </w:rPr>
              <w:t>&lt;=0.20万元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CA02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DE4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C5BB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A5A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9B1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277A1">
            <w:pPr>
              <w:jc w:val="center"/>
            </w:pPr>
            <w:r>
              <w:rPr>
                <w:rFonts w:ascii="宋体" w:hAnsi="宋体" w:eastAsia="宋体"/>
                <w:sz w:val="16"/>
              </w:rPr>
              <w: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6724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13B25">
            <w:pPr>
              <w:jc w:val="center"/>
            </w:pPr>
          </w:p>
        </w:tc>
      </w:tr>
      <w:tr w14:paraId="106476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651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6FBA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87E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86365">
            <w:pPr>
              <w:jc w:val="center"/>
            </w:pPr>
            <w:r>
              <w:rPr>
                <w:rFonts w:ascii="宋体" w:hAnsi="宋体" w:eastAsia="宋体"/>
                <w:sz w:val="16"/>
              </w:rPr>
              <w:t>有效保障2024年经济责任和自然资源资产离任审计的开展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3CAAF">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701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F7C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BC7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4B69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F51CC">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2102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9DF3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6A7FF">
            <w:pPr>
              <w:jc w:val="center"/>
            </w:pPr>
          </w:p>
        </w:tc>
      </w:tr>
      <w:tr w14:paraId="357178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6D3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1BA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3FC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6BDC2">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4670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3B5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581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761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49D9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32050">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02C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39E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05501">
            <w:pPr>
              <w:jc w:val="center"/>
            </w:pPr>
          </w:p>
        </w:tc>
      </w:tr>
      <w:tr w14:paraId="1CF2120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79630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1E65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E8FC3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4443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13567CD"/>
        </w:tc>
      </w:tr>
    </w:tbl>
    <w:p w14:paraId="45B9078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B4D81A4">
        <w:tc>
          <w:tcPr>
            <w:tcW w:w="8848" w:type="dxa"/>
            <w:gridSpan w:val="14"/>
            <w:vAlign w:val="center"/>
          </w:tcPr>
          <w:p w14:paraId="51806C9E">
            <w:pPr>
              <w:jc w:val="center"/>
            </w:pPr>
            <w:r>
              <w:rPr>
                <w:rFonts w:ascii="宋体" w:hAnsi="宋体" w:eastAsia="宋体"/>
                <w:sz w:val="24"/>
              </w:rPr>
              <w:t>项目支出绩效自评表</w:t>
            </w:r>
          </w:p>
        </w:tc>
      </w:tr>
      <w:tr w14:paraId="123CCACE">
        <w:tblPrEx>
          <w:tblCellMar>
            <w:top w:w="0" w:type="dxa"/>
            <w:left w:w="108" w:type="dxa"/>
            <w:bottom w:w="0" w:type="dxa"/>
            <w:right w:w="108" w:type="dxa"/>
          </w:tblCellMar>
        </w:tblPrEx>
        <w:tc>
          <w:tcPr>
            <w:tcW w:w="8848" w:type="dxa"/>
            <w:gridSpan w:val="14"/>
            <w:vAlign w:val="center"/>
          </w:tcPr>
          <w:p w14:paraId="2D75AFB3">
            <w:pPr>
              <w:jc w:val="center"/>
            </w:pPr>
            <w:r>
              <w:rPr>
                <w:rFonts w:ascii="宋体" w:hAnsi="宋体" w:eastAsia="宋体"/>
                <w:sz w:val="24"/>
              </w:rPr>
              <w:t>(2024年度)</w:t>
            </w:r>
          </w:p>
        </w:tc>
      </w:tr>
      <w:tr w14:paraId="478100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89F3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BD9F2E">
            <w:pPr>
              <w:jc w:val="center"/>
            </w:pPr>
            <w:r>
              <w:rPr>
                <w:rFonts w:ascii="宋体" w:hAnsi="宋体" w:eastAsia="宋体"/>
                <w:sz w:val="16"/>
              </w:rPr>
              <w:t>县直、乡镇及其国企中介审计费项目</w:t>
            </w:r>
          </w:p>
        </w:tc>
      </w:tr>
      <w:tr w14:paraId="536A78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452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F171B6">
            <w:pPr>
              <w:jc w:val="center"/>
            </w:pPr>
            <w:r>
              <w:rPr>
                <w:rFonts w:ascii="宋体" w:hAnsi="宋体" w:eastAsia="宋体"/>
                <w:sz w:val="16"/>
              </w:rPr>
              <w:t>新疆维吾尔自治区审计厅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EBD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B60F90">
            <w:pPr>
              <w:jc w:val="center"/>
            </w:pPr>
            <w:r>
              <w:rPr>
                <w:rFonts w:ascii="宋体" w:hAnsi="宋体" w:eastAsia="宋体"/>
                <w:sz w:val="16"/>
              </w:rPr>
              <w:t>疏附县审计局</w:t>
            </w:r>
          </w:p>
        </w:tc>
      </w:tr>
      <w:tr w14:paraId="7CD367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8C712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D266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D164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56DF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659E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7C00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A054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80120">
            <w:pPr>
              <w:jc w:val="center"/>
            </w:pPr>
            <w:r>
              <w:rPr>
                <w:rFonts w:ascii="宋体" w:hAnsi="宋体" w:eastAsia="宋体"/>
                <w:sz w:val="16"/>
              </w:rPr>
              <w:t>得分</w:t>
            </w:r>
          </w:p>
        </w:tc>
      </w:tr>
      <w:tr w14:paraId="7616EC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5FA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B3E3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AF839">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99709">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07324">
            <w:pPr>
              <w:jc w:val="center"/>
            </w:pPr>
            <w:r>
              <w:rPr>
                <w:rFonts w:ascii="宋体" w:hAnsi="宋体" w:eastAsia="宋体"/>
                <w:sz w:val="16"/>
              </w:rPr>
              <w:t>48.20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AB3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3CA92">
            <w:pPr>
              <w:jc w:val="center"/>
            </w:pPr>
            <w:r>
              <w:rPr>
                <w:rFonts w:ascii="宋体" w:hAnsi="宋体" w:eastAsia="宋体"/>
                <w:sz w:val="16"/>
              </w:rPr>
              <w:t>69.86%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1B8CB">
            <w:pPr>
              <w:jc w:val="center"/>
            </w:pPr>
            <w:r>
              <w:rPr>
                <w:rFonts w:ascii="宋体" w:hAnsi="宋体" w:eastAsia="宋体"/>
                <w:sz w:val="16"/>
              </w:rPr>
              <w:t>2.46分</w:t>
            </w:r>
          </w:p>
        </w:tc>
      </w:tr>
      <w:tr w14:paraId="3B4391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D7B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976A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4EE95">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94987">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CA781">
            <w:pPr>
              <w:jc w:val="center"/>
            </w:pPr>
            <w:r>
              <w:rPr>
                <w:rFonts w:ascii="宋体" w:hAnsi="宋体" w:eastAsia="宋体"/>
                <w:sz w:val="16"/>
              </w:rPr>
              <w:t>48.20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96C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3124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424BA">
            <w:pPr>
              <w:jc w:val="center"/>
            </w:pPr>
            <w:r>
              <w:rPr>
                <w:rFonts w:ascii="宋体" w:hAnsi="宋体" w:eastAsia="宋体"/>
                <w:sz w:val="16"/>
              </w:rPr>
              <w:t>—</w:t>
            </w:r>
          </w:p>
        </w:tc>
      </w:tr>
      <w:tr w14:paraId="41583A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9A3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648B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F1A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F34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CF7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4B5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BB89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58AC2">
            <w:pPr>
              <w:jc w:val="center"/>
            </w:pPr>
            <w:r>
              <w:rPr>
                <w:rFonts w:ascii="宋体" w:hAnsi="宋体" w:eastAsia="宋体"/>
                <w:sz w:val="16"/>
              </w:rPr>
              <w:t>—</w:t>
            </w:r>
          </w:p>
        </w:tc>
      </w:tr>
      <w:tr w14:paraId="5F352E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3A8FC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8AA89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D100C3">
            <w:pPr>
              <w:jc w:val="center"/>
            </w:pPr>
            <w:r>
              <w:rPr>
                <w:rFonts w:ascii="宋体" w:hAnsi="宋体" w:eastAsia="宋体"/>
                <w:sz w:val="16"/>
              </w:rPr>
              <w:t>实际完成情况</w:t>
            </w:r>
          </w:p>
        </w:tc>
      </w:tr>
      <w:tr w14:paraId="136DE0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140F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D467BE">
            <w:pPr>
              <w:jc w:val="both"/>
            </w:pPr>
            <w:r>
              <w:rPr>
                <w:rFonts w:ascii="宋体" w:hAnsi="宋体" w:eastAsia="宋体"/>
                <w:sz w:val="16"/>
              </w:rPr>
              <w:t>该项目预算数为69万元，主要用于一是审计本级预算单位数10个二是审计查出问题80个三是资金拨付及时率100%项目完成时间为2024年12月25日，单个项目审计工作经费10万元，中介审计费59万元，有效提高了财经秩序使人员满意度达到100%。根据县委安排，聘请第三方审计公司对县直部门及乡镇及其国企进行审计，有效提高疏附县财经秩序，发挥各项资金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EA67CF">
            <w:pPr>
              <w:jc w:val="both"/>
            </w:pPr>
            <w:r>
              <w:rPr>
                <w:rFonts w:hint="eastAsia" w:ascii="宋体" w:hAnsi="宋体"/>
                <w:sz w:val="16"/>
                <w:lang w:eastAsia="zh-CN"/>
              </w:rPr>
              <w:t>截至</w:t>
            </w:r>
            <w:r>
              <w:rPr>
                <w:rFonts w:ascii="宋体" w:hAnsi="宋体" w:eastAsia="宋体"/>
                <w:sz w:val="16"/>
              </w:rPr>
              <w:t>2024年12月31日，本项目年初预算金额为69万元，全年执行数为48.2万元，全年执行率为69.9%。已完成审计本级预算单位数为10个，审计查出问题158个，单个项目审计工作经费10万元，中介审计费48.2万元，有效提高了财政秩序，第三方审计公司人员满意度95%。</w:t>
            </w:r>
          </w:p>
        </w:tc>
      </w:tr>
      <w:tr w14:paraId="30CAD5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E43B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F96C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8892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5ACB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4A29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6F52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8809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CCB6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3B01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3570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76A0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F5AB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111F2">
            <w:pPr>
              <w:jc w:val="center"/>
            </w:pPr>
            <w:r>
              <w:rPr>
                <w:rFonts w:ascii="宋体" w:hAnsi="宋体" w:eastAsia="宋体"/>
                <w:sz w:val="16"/>
              </w:rPr>
              <w:t>偏差原因分析及改进措施</w:t>
            </w:r>
          </w:p>
        </w:tc>
      </w:tr>
      <w:tr w14:paraId="01F5F7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824FF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A4746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7298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6B6D3">
            <w:pPr>
              <w:jc w:val="center"/>
            </w:pPr>
            <w:r>
              <w:rPr>
                <w:rFonts w:ascii="宋体" w:hAnsi="宋体" w:eastAsia="宋体"/>
                <w:sz w:val="16"/>
              </w:rPr>
              <w:t>审计本级预算单位数（个）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6333E">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973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06E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E38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52B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F7B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5C9DE">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2AC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838D1">
            <w:pPr>
              <w:jc w:val="center"/>
            </w:pPr>
          </w:p>
        </w:tc>
      </w:tr>
      <w:tr w14:paraId="14196A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E25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AFE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D5DA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12BF2">
            <w:pPr>
              <w:jc w:val="center"/>
            </w:pPr>
            <w:r>
              <w:rPr>
                <w:rFonts w:ascii="宋体" w:hAnsi="宋体" w:eastAsia="宋体"/>
                <w:sz w:val="16"/>
              </w:rPr>
              <w:t>审计查出问题（个）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49E9F">
            <w:pPr>
              <w:jc w:val="center"/>
            </w:pPr>
            <w:r>
              <w:rPr>
                <w:rFonts w:ascii="宋体" w:hAnsi="宋体" w:eastAsia="宋体"/>
                <w:sz w:val="16"/>
              </w:rPr>
              <w:t>&gt;=80个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E51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B29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BFE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D56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2C9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A3026">
            <w:pPr>
              <w:jc w:val="center"/>
            </w:pPr>
            <w:r>
              <w:rPr>
                <w:rFonts w:ascii="宋体" w:hAnsi="宋体" w:eastAsia="宋体"/>
                <w:sz w:val="16"/>
              </w:rPr>
              <w:t>=158个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0C4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1514A">
            <w:pPr>
              <w:jc w:val="center"/>
            </w:pPr>
          </w:p>
        </w:tc>
      </w:tr>
      <w:tr w14:paraId="131412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0E0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C15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D1A22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3F2D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C1B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AB2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74D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2DC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44C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D1B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A20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5C22D">
            <w:pPr>
              <w:jc w:val="center"/>
            </w:pPr>
            <w:r>
              <w:rPr>
                <w:rFonts w:ascii="宋体" w:hAnsi="宋体" w:eastAsia="宋体"/>
                <w:sz w:val="16"/>
              </w:rPr>
              <w:t>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462C1">
            <w:pPr>
              <w:jc w:val="center"/>
            </w:pPr>
            <w:r>
              <w:rPr>
                <w:rFonts w:ascii="宋体" w:hAnsi="宋体" w:eastAsia="宋体"/>
                <w:sz w:val="16"/>
              </w:rPr>
              <w:t>偏差原因：由于年初预算不精准，导致出现偏差。改进措施：下一步为了加强项目执行进度，</w:t>
            </w:r>
            <w:r>
              <w:rPr>
                <w:rFonts w:hint="eastAsia" w:ascii="宋体" w:hAnsi="宋体"/>
                <w:sz w:val="16"/>
                <w:lang w:eastAsia="zh-CN"/>
              </w:rPr>
              <w:t>本单位</w:t>
            </w:r>
            <w:r>
              <w:rPr>
                <w:rFonts w:ascii="宋体" w:hAnsi="宋体" w:eastAsia="宋体"/>
                <w:sz w:val="16"/>
              </w:rPr>
              <w:t>将加强项目绩效管理和预算执行情况，仔细核对相关数据，严格按照绩效标准规范填写，保证做到提高预算资金使用效益。</w:t>
            </w:r>
          </w:p>
        </w:tc>
      </w:tr>
      <w:tr w14:paraId="752F4C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A44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23E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EF3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8701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8925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818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EB6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EA1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DA9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155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10AB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DE3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F4F79">
            <w:pPr>
              <w:jc w:val="center"/>
            </w:pPr>
          </w:p>
        </w:tc>
      </w:tr>
      <w:tr w14:paraId="717DE0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FD8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9BAB4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766C6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E0634">
            <w:pPr>
              <w:jc w:val="center"/>
            </w:pPr>
            <w:r>
              <w:rPr>
                <w:rFonts w:ascii="宋体" w:hAnsi="宋体" w:eastAsia="宋体"/>
                <w:sz w:val="16"/>
              </w:rPr>
              <w:t>单个项目审计工作经费（万元）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1D2FC">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443D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EE7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649C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3E9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2FA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75570">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BB75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441F1">
            <w:pPr>
              <w:jc w:val="center"/>
            </w:pPr>
          </w:p>
        </w:tc>
      </w:tr>
      <w:tr w14:paraId="6405B5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DD9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853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75B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0A5DD">
            <w:pPr>
              <w:jc w:val="center"/>
            </w:pPr>
            <w:r>
              <w:rPr>
                <w:rFonts w:ascii="宋体" w:hAnsi="宋体" w:eastAsia="宋体"/>
                <w:sz w:val="16"/>
              </w:rPr>
              <w:t>中介审计费（万元）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1295F">
            <w:pPr>
              <w:jc w:val="center"/>
            </w:pPr>
            <w:r>
              <w:rPr>
                <w:rFonts w:ascii="宋体" w:hAnsi="宋体" w:eastAsia="宋体"/>
                <w:sz w:val="16"/>
              </w:rPr>
              <w:t>&lt;=59万元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2F28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EEA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08A13">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B5B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E00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2179C">
            <w:pPr>
              <w:jc w:val="center"/>
            </w:pPr>
            <w:r>
              <w:rPr>
                <w:rFonts w:ascii="宋体" w:hAnsi="宋体" w:eastAsia="宋体"/>
                <w:sz w:val="16"/>
              </w:rPr>
              <w:t>=48.2万元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E8F76">
            <w:pPr>
              <w:jc w:val="center"/>
            </w:pPr>
            <w:r>
              <w:rPr>
                <w:rFonts w:ascii="宋体" w:hAnsi="宋体" w:eastAsia="宋体"/>
                <w:sz w:val="16"/>
              </w:rPr>
              <w:t>9.35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C4AC9">
            <w:pPr>
              <w:jc w:val="center"/>
            </w:pPr>
            <w:r>
              <w:rPr>
                <w:rFonts w:ascii="宋体" w:hAnsi="宋体" w:eastAsia="宋体"/>
                <w:sz w:val="16"/>
              </w:rPr>
              <w:t>偏差原因：由于年初预算不精准，导致出现偏差。改进措施：下一步为了加强项目执行进度，</w:t>
            </w:r>
            <w:r>
              <w:rPr>
                <w:rFonts w:hint="eastAsia" w:ascii="宋体" w:hAnsi="宋体"/>
                <w:sz w:val="16"/>
                <w:lang w:eastAsia="zh-CN"/>
              </w:rPr>
              <w:t>本单位</w:t>
            </w:r>
            <w:r>
              <w:rPr>
                <w:rFonts w:ascii="宋体" w:hAnsi="宋体" w:eastAsia="宋体"/>
                <w:sz w:val="16"/>
              </w:rPr>
              <w:t>将加强项目绩效管理和预算执行情况，仔细核对相关数据，严格按照绩效标准规范填写，保证做到提高预算资金使用效益。</w:t>
            </w:r>
          </w:p>
        </w:tc>
      </w:tr>
      <w:tr w14:paraId="4F5A3A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AE3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C571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0C48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EF4F9">
            <w:pPr>
              <w:jc w:val="center"/>
            </w:pPr>
            <w:r>
              <w:rPr>
                <w:rFonts w:ascii="宋体" w:hAnsi="宋体" w:eastAsia="宋体"/>
                <w:sz w:val="16"/>
              </w:rPr>
              <w:t>提高财经秩序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77A0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B7A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0E4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4A3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060B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3BC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AFD28">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2BE87">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B0440">
            <w:pPr>
              <w:jc w:val="center"/>
            </w:pPr>
            <w:r>
              <w:rPr>
                <w:rFonts w:ascii="宋体" w:hAnsi="宋体" w:eastAsia="宋体"/>
                <w:sz w:val="16"/>
              </w:rPr>
              <w:t>偏差原因：由于年初预算不精准，导致出现偏差。改进措施：下一步为了加强项目执行进度，</w:t>
            </w:r>
            <w:r>
              <w:rPr>
                <w:rFonts w:hint="eastAsia" w:ascii="宋体" w:hAnsi="宋体"/>
                <w:sz w:val="16"/>
                <w:lang w:eastAsia="zh-CN"/>
              </w:rPr>
              <w:t>本单位</w:t>
            </w:r>
            <w:r>
              <w:rPr>
                <w:rFonts w:ascii="宋体" w:hAnsi="宋体" w:eastAsia="宋体"/>
                <w:sz w:val="16"/>
              </w:rPr>
              <w:t>将加强项目绩效管理和预算执行情况，仔细核对相关数据，严格按照绩效标准规范填写，保证做到提高预算资金使用效益。</w:t>
            </w:r>
          </w:p>
        </w:tc>
      </w:tr>
      <w:tr w14:paraId="399B24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6DC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31B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FA6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53D37">
            <w:pPr>
              <w:jc w:val="center"/>
            </w:pPr>
            <w:r>
              <w:rPr>
                <w:rFonts w:ascii="宋体" w:hAnsi="宋体" w:eastAsia="宋体"/>
                <w:sz w:val="16"/>
              </w:rPr>
              <w:t>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650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7AE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308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2AB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EDAB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1C3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28D9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1198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74435">
            <w:pPr>
              <w:jc w:val="center"/>
            </w:pPr>
            <w:r>
              <w:rPr>
                <w:rFonts w:ascii="宋体" w:hAnsi="宋体" w:eastAsia="宋体"/>
                <w:sz w:val="16"/>
              </w:rPr>
              <w:t>偏差原因：由于年初预算不精准，导致出现偏差。改进措施：下一步为了加强项目执行进度，</w:t>
            </w:r>
            <w:r>
              <w:rPr>
                <w:rFonts w:hint="eastAsia" w:ascii="宋体" w:hAnsi="宋体"/>
                <w:sz w:val="16"/>
                <w:lang w:eastAsia="zh-CN"/>
              </w:rPr>
              <w:t>本单位</w:t>
            </w:r>
            <w:r>
              <w:rPr>
                <w:rFonts w:ascii="宋体" w:hAnsi="宋体" w:eastAsia="宋体"/>
                <w:sz w:val="16"/>
              </w:rPr>
              <w:t>将加强项目绩效管理和预算执行情况，仔细核对相关数据，严格按照绩效标准规范填写，保证做到提高预算资金使用效益。</w:t>
            </w:r>
          </w:p>
        </w:tc>
      </w:tr>
      <w:tr w14:paraId="30852D1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72B75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AD23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5D416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3FCAA">
            <w:pPr>
              <w:jc w:val="center"/>
            </w:pPr>
            <w:r>
              <w:rPr>
                <w:rFonts w:ascii="宋体" w:hAnsi="宋体" w:eastAsia="宋体"/>
                <w:sz w:val="16"/>
              </w:rPr>
              <w:t>71.06分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3244D1D"/>
        </w:tc>
      </w:tr>
    </w:tbl>
    <w:p w14:paraId="049FF01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778C643">
        <w:tc>
          <w:tcPr>
            <w:tcW w:w="8848" w:type="dxa"/>
            <w:gridSpan w:val="14"/>
            <w:vAlign w:val="center"/>
          </w:tcPr>
          <w:p w14:paraId="0D687FFE">
            <w:pPr>
              <w:jc w:val="center"/>
            </w:pPr>
            <w:r>
              <w:rPr>
                <w:rFonts w:ascii="宋体" w:hAnsi="宋体" w:eastAsia="宋体"/>
                <w:sz w:val="24"/>
              </w:rPr>
              <w:t>项目支出绩效自评表</w:t>
            </w:r>
          </w:p>
        </w:tc>
      </w:tr>
      <w:tr w14:paraId="362C0B93">
        <w:tblPrEx>
          <w:tblCellMar>
            <w:top w:w="0" w:type="dxa"/>
            <w:left w:w="108" w:type="dxa"/>
            <w:bottom w:w="0" w:type="dxa"/>
            <w:right w:w="108" w:type="dxa"/>
          </w:tblCellMar>
        </w:tblPrEx>
        <w:tc>
          <w:tcPr>
            <w:tcW w:w="8848" w:type="dxa"/>
            <w:gridSpan w:val="14"/>
            <w:vAlign w:val="center"/>
          </w:tcPr>
          <w:p w14:paraId="1C8993CD">
            <w:pPr>
              <w:jc w:val="center"/>
            </w:pPr>
            <w:r>
              <w:rPr>
                <w:rFonts w:ascii="宋体" w:hAnsi="宋体" w:eastAsia="宋体"/>
                <w:sz w:val="24"/>
              </w:rPr>
              <w:t>(2024年度)</w:t>
            </w:r>
          </w:p>
        </w:tc>
      </w:tr>
      <w:tr w14:paraId="1AEE2B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347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2B1DC8">
            <w:pPr>
              <w:jc w:val="center"/>
            </w:pPr>
            <w:r>
              <w:rPr>
                <w:rFonts w:ascii="宋体" w:hAnsi="宋体" w:eastAsia="宋体"/>
                <w:sz w:val="16"/>
              </w:rPr>
              <w:t>疏附县审计局单位资金项目</w:t>
            </w:r>
          </w:p>
        </w:tc>
      </w:tr>
      <w:tr w14:paraId="0B47C0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6283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54DB8C">
            <w:pPr>
              <w:jc w:val="center"/>
            </w:pPr>
            <w:r>
              <w:rPr>
                <w:rFonts w:ascii="宋体" w:hAnsi="宋体" w:eastAsia="宋体"/>
                <w:sz w:val="16"/>
              </w:rPr>
              <w:t>新疆维吾尔自治区审计厅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A3CA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EDE7EF">
            <w:pPr>
              <w:jc w:val="center"/>
            </w:pPr>
            <w:r>
              <w:rPr>
                <w:rFonts w:ascii="宋体" w:hAnsi="宋体" w:eastAsia="宋体"/>
                <w:sz w:val="16"/>
              </w:rPr>
              <w:t>疏附县审计局</w:t>
            </w:r>
          </w:p>
        </w:tc>
      </w:tr>
      <w:tr w14:paraId="340671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B6BFB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2CD6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7C11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BE55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6545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4CDE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D577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C04DC">
            <w:pPr>
              <w:jc w:val="center"/>
            </w:pPr>
            <w:r>
              <w:rPr>
                <w:rFonts w:ascii="宋体" w:hAnsi="宋体" w:eastAsia="宋体"/>
                <w:sz w:val="16"/>
              </w:rPr>
              <w:t>得分</w:t>
            </w:r>
          </w:p>
        </w:tc>
      </w:tr>
      <w:tr w14:paraId="74BD8F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124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AC2D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DB928">
            <w:pPr>
              <w:jc w:val="center"/>
            </w:pPr>
            <w:r>
              <w:rPr>
                <w:rFonts w:ascii="宋体" w:hAnsi="宋体" w:eastAsia="宋体"/>
                <w:sz w:val="16"/>
              </w:rPr>
              <w:t>3.51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2276F">
            <w:pPr>
              <w:jc w:val="center"/>
            </w:pPr>
            <w:r>
              <w:rPr>
                <w:rFonts w:ascii="宋体" w:hAnsi="宋体" w:eastAsia="宋体"/>
                <w:sz w:val="16"/>
              </w:rPr>
              <w:t>3.51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E8DB3">
            <w:pPr>
              <w:jc w:val="center"/>
            </w:pPr>
            <w:r>
              <w:rPr>
                <w:rFonts w:ascii="宋体" w:hAnsi="宋体" w:eastAsia="宋体"/>
                <w:sz w:val="16"/>
              </w:rPr>
              <w:t>3.51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14E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7882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816CF">
            <w:pPr>
              <w:jc w:val="center"/>
            </w:pPr>
            <w:r>
              <w:rPr>
                <w:rFonts w:ascii="宋体" w:hAnsi="宋体" w:eastAsia="宋体"/>
                <w:sz w:val="16"/>
              </w:rPr>
              <w:t>10.00分</w:t>
            </w:r>
          </w:p>
        </w:tc>
      </w:tr>
      <w:tr w14:paraId="3990E9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124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EABF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3AF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0D2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289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081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7856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1728">
            <w:pPr>
              <w:jc w:val="center"/>
            </w:pPr>
            <w:r>
              <w:rPr>
                <w:rFonts w:ascii="宋体" w:hAnsi="宋体" w:eastAsia="宋体"/>
                <w:sz w:val="16"/>
              </w:rPr>
              <w:t>—</w:t>
            </w:r>
          </w:p>
        </w:tc>
      </w:tr>
      <w:tr w14:paraId="09E1F3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896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7051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A3AFF">
            <w:pPr>
              <w:jc w:val="center"/>
            </w:pPr>
            <w:r>
              <w:rPr>
                <w:rFonts w:ascii="宋体" w:hAnsi="宋体" w:eastAsia="宋体"/>
                <w:sz w:val="16"/>
              </w:rPr>
              <w:t>3.51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C7E00">
            <w:pPr>
              <w:jc w:val="center"/>
            </w:pPr>
            <w:r>
              <w:rPr>
                <w:rFonts w:ascii="宋体" w:hAnsi="宋体" w:eastAsia="宋体"/>
                <w:sz w:val="16"/>
              </w:rPr>
              <w:t>3.51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22899">
            <w:pPr>
              <w:jc w:val="center"/>
            </w:pPr>
            <w:r>
              <w:rPr>
                <w:rFonts w:ascii="宋体" w:hAnsi="宋体" w:eastAsia="宋体"/>
                <w:sz w:val="16"/>
              </w:rPr>
              <w:t>3.51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0AE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21D9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96D17">
            <w:pPr>
              <w:jc w:val="center"/>
            </w:pPr>
            <w:r>
              <w:rPr>
                <w:rFonts w:ascii="宋体" w:hAnsi="宋体" w:eastAsia="宋体"/>
                <w:sz w:val="16"/>
              </w:rPr>
              <w:t>—</w:t>
            </w:r>
          </w:p>
        </w:tc>
      </w:tr>
      <w:tr w14:paraId="390C37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3443E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5F55B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869BB2">
            <w:pPr>
              <w:jc w:val="center"/>
            </w:pPr>
            <w:r>
              <w:rPr>
                <w:rFonts w:ascii="宋体" w:hAnsi="宋体" w:eastAsia="宋体"/>
                <w:sz w:val="16"/>
              </w:rPr>
              <w:t>实际完成情况</w:t>
            </w:r>
          </w:p>
        </w:tc>
      </w:tr>
      <w:tr w14:paraId="76AE52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19C4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2571DD">
            <w:pPr>
              <w:jc w:val="both"/>
            </w:pPr>
            <w:r>
              <w:rPr>
                <w:rFonts w:ascii="宋体" w:hAnsi="宋体" w:eastAsia="宋体"/>
                <w:sz w:val="16"/>
              </w:rPr>
              <w:t>本项目预算金额为3.51万元，主要用于一是购买办公用品次数5次2.6万元，购买志愿者家具0.69万元，购买防盗门个数1个0.22万元，预计资金支付合规率达到100%，项目完成时间2024年12月25日前，预计通过项目的实施有效保障工作人员正常开展工作，使得工作人员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6A7D8B">
            <w:pPr>
              <w:jc w:val="both"/>
            </w:pPr>
            <w:r>
              <w:rPr>
                <w:rFonts w:hint="eastAsia" w:ascii="宋体" w:hAnsi="宋体"/>
                <w:sz w:val="16"/>
                <w:lang w:eastAsia="zh-CN"/>
              </w:rPr>
              <w:t>截至</w:t>
            </w:r>
            <w:r>
              <w:rPr>
                <w:rFonts w:ascii="宋体" w:hAnsi="宋体" w:eastAsia="宋体"/>
                <w:sz w:val="16"/>
              </w:rPr>
              <w:t>2024年12月31日，本项目全年预算数为3.51万元，全年执行数为3.51万元，全年执行率为100%。已完成为西部志愿者购买家具1次0.69万元、购买办公用品5次2.6万元、购买防盗门1个0.22万元，通过本项目的实施保障工作人员正常开展工作，工作人员满意度达到95%。</w:t>
            </w:r>
          </w:p>
        </w:tc>
      </w:tr>
      <w:tr w14:paraId="13E4A8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C1A2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CBD9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AB33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6842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1C41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BFB1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5DD0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72FC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DD98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693D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8CD2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0DB4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C315F">
            <w:pPr>
              <w:jc w:val="center"/>
            </w:pPr>
            <w:r>
              <w:rPr>
                <w:rFonts w:ascii="宋体" w:hAnsi="宋体" w:eastAsia="宋体"/>
                <w:sz w:val="16"/>
              </w:rPr>
              <w:t>偏差原因分析及改进措施</w:t>
            </w:r>
          </w:p>
        </w:tc>
      </w:tr>
      <w:tr w14:paraId="1C2DBD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D6B29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0FAB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1E112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1EA84">
            <w:pPr>
              <w:jc w:val="center"/>
            </w:pPr>
            <w:r>
              <w:rPr>
                <w:rFonts w:ascii="宋体" w:hAnsi="宋体" w:eastAsia="宋体"/>
                <w:sz w:val="16"/>
              </w:rPr>
              <w:t>购买办公用品次数（次）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C81CA">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4BD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B9E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7C4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DD3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25B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686A">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F2FB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8E2A5">
            <w:pPr>
              <w:jc w:val="center"/>
            </w:pPr>
          </w:p>
        </w:tc>
      </w:tr>
      <w:tr w14:paraId="662C74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EA8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1E3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8AB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A5D8A">
            <w:pPr>
              <w:jc w:val="center"/>
            </w:pPr>
            <w:r>
              <w:rPr>
                <w:rFonts w:ascii="宋体" w:hAnsi="宋体" w:eastAsia="宋体"/>
                <w:sz w:val="16"/>
              </w:rPr>
              <w:t>购买志愿者家具（次）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2450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1FA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16B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943E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040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1BF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FD4F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A24B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F6C1C">
            <w:pPr>
              <w:jc w:val="center"/>
            </w:pPr>
          </w:p>
        </w:tc>
      </w:tr>
      <w:tr w14:paraId="1BE693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57D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1E2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B5B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900DA">
            <w:pPr>
              <w:jc w:val="center"/>
            </w:pPr>
            <w:r>
              <w:rPr>
                <w:rFonts w:ascii="宋体" w:hAnsi="宋体" w:eastAsia="宋体"/>
                <w:sz w:val="16"/>
              </w:rPr>
              <w:t>购买防盗门个数（个）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DBB0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1EE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728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5238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D02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36C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6CEC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65F1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C31BC">
            <w:pPr>
              <w:jc w:val="center"/>
            </w:pPr>
          </w:p>
        </w:tc>
      </w:tr>
      <w:tr w14:paraId="4C2481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020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D3D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47CA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68537">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D88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BEE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9BE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F838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D80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0E6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E2A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BA0A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79965">
            <w:pPr>
              <w:jc w:val="center"/>
            </w:pPr>
          </w:p>
        </w:tc>
      </w:tr>
      <w:tr w14:paraId="47540B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FC2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0D3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73AA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3228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90E09">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11E4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6D4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2F8A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EF7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1CD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2BEB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DF4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938C0">
            <w:pPr>
              <w:jc w:val="center"/>
            </w:pPr>
          </w:p>
        </w:tc>
      </w:tr>
      <w:tr w14:paraId="7F3405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770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9105E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BE26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347F1">
            <w:pPr>
              <w:jc w:val="center"/>
            </w:pPr>
            <w:r>
              <w:rPr>
                <w:rFonts w:ascii="宋体" w:hAnsi="宋体" w:eastAsia="宋体"/>
                <w:sz w:val="16"/>
              </w:rPr>
              <w:t>购买办公用品（万元）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94967">
            <w:pPr>
              <w:jc w:val="center"/>
            </w:pPr>
            <w:r>
              <w:rPr>
                <w:rFonts w:ascii="宋体" w:hAnsi="宋体" w:eastAsia="宋体"/>
                <w:sz w:val="16"/>
              </w:rPr>
              <w:t>&lt;=2.6万元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EE11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1A4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4A2E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604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42B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23E9C">
            <w:pPr>
              <w:jc w:val="center"/>
            </w:pPr>
            <w:r>
              <w:rPr>
                <w:rFonts w:ascii="宋体" w:hAnsi="宋体" w:eastAsia="宋体"/>
                <w:sz w:val="16"/>
              </w:rPr>
              <w: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60E9D">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B3761">
            <w:pPr>
              <w:jc w:val="center"/>
            </w:pPr>
          </w:p>
        </w:tc>
      </w:tr>
      <w:tr w14:paraId="623952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8CD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A3B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6F9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BA88D">
            <w:pPr>
              <w:jc w:val="center"/>
            </w:pPr>
            <w:r>
              <w:rPr>
                <w:rFonts w:ascii="宋体" w:hAnsi="宋体" w:eastAsia="宋体"/>
                <w:sz w:val="16"/>
              </w:rPr>
              <w:t>购买志愿者家具（万元）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47034">
            <w:pPr>
              <w:jc w:val="center"/>
            </w:pPr>
            <w:r>
              <w:rPr>
                <w:rFonts w:ascii="宋体" w:hAnsi="宋体" w:eastAsia="宋体"/>
                <w:sz w:val="16"/>
              </w:rPr>
              <w:t>&lt;=0.69万元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46BA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A99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657C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A07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5C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D9409">
            <w:pPr>
              <w:jc w:val="center"/>
            </w:pPr>
            <w:r>
              <w:rPr>
                <w:rFonts w:ascii="宋体" w:hAnsi="宋体" w:eastAsia="宋体"/>
                <w:sz w:val="16"/>
              </w:rPr>
              <w:t>=0.69万元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61FF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A22E9">
            <w:pPr>
              <w:jc w:val="center"/>
            </w:pPr>
          </w:p>
        </w:tc>
      </w:tr>
      <w:tr w14:paraId="64A9EF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D47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81D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6EF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99E64">
            <w:pPr>
              <w:jc w:val="center"/>
            </w:pPr>
            <w:r>
              <w:rPr>
                <w:rFonts w:ascii="宋体" w:hAnsi="宋体" w:eastAsia="宋体"/>
                <w:sz w:val="16"/>
              </w:rPr>
              <w:t>安装审计业务用防盗门（万元）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70249">
            <w:pPr>
              <w:jc w:val="center"/>
            </w:pPr>
            <w:r>
              <w:rPr>
                <w:rFonts w:ascii="宋体" w:hAnsi="宋体" w:eastAsia="宋体"/>
                <w:sz w:val="16"/>
              </w:rPr>
              <w:t>&lt;=0.22万元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E2C4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20D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895E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00A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4FE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D66BA">
            <w:pPr>
              <w:jc w:val="center"/>
            </w:pPr>
            <w:r>
              <w:rPr>
                <w:rFonts w:ascii="宋体" w:hAnsi="宋体" w:eastAsia="宋体"/>
                <w:sz w:val="16"/>
              </w:rPr>
              <w:t>=0.22万元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0EFBE">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71A0D">
            <w:pPr>
              <w:jc w:val="center"/>
            </w:pPr>
          </w:p>
        </w:tc>
      </w:tr>
      <w:tr w14:paraId="4D7952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A3C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9287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770B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EA047">
            <w:pPr>
              <w:jc w:val="center"/>
            </w:pPr>
            <w:r>
              <w:rPr>
                <w:rFonts w:ascii="宋体" w:hAnsi="宋体" w:eastAsia="宋体"/>
                <w:sz w:val="16"/>
              </w:rPr>
              <w:t>保障工作人员正常开展工作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DDD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BAB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1E0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BF7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2E9C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F00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7EF9C">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FAC9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0F048">
            <w:pPr>
              <w:jc w:val="center"/>
            </w:pPr>
          </w:p>
        </w:tc>
      </w:tr>
      <w:tr w14:paraId="1CCB6C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9EC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BB5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C1B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DBA8C">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0C73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AE5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A8F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85B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5DDC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AA2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559A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D26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F8190">
            <w:pPr>
              <w:jc w:val="center"/>
            </w:pPr>
          </w:p>
        </w:tc>
      </w:tr>
      <w:tr w14:paraId="5BB3D71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C8D1D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8B51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977B8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BF91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5C9EFEE"/>
        </w:tc>
      </w:tr>
    </w:tbl>
    <w:p w14:paraId="380D8831">
      <w:r>
        <w:br w:type="page"/>
      </w:r>
    </w:p>
    <w:p w14:paraId="6D77C42F">
      <w:pPr>
        <w:spacing w:line="640" w:lineRule="exact"/>
        <w:ind w:firstLine="640"/>
        <w:jc w:val="both"/>
        <w:outlineLvl w:val="2"/>
      </w:pPr>
      <w:r>
        <w:rPr>
          <w:rFonts w:ascii="黑体" w:hAnsi="黑体" w:eastAsia="黑体"/>
          <w:sz w:val="32"/>
        </w:rPr>
        <w:t>十二、其他需说明的事项</w:t>
      </w:r>
    </w:p>
    <w:p w14:paraId="10A838BF">
      <w:pPr>
        <w:spacing w:line="580" w:lineRule="exact"/>
        <w:ind w:firstLine="640"/>
        <w:jc w:val="both"/>
      </w:pPr>
      <w:r>
        <w:rPr>
          <w:rFonts w:ascii="仿宋_GB2312" w:hAnsi="仿宋_GB2312" w:eastAsia="仿宋_GB2312"/>
          <w:b w:val="0"/>
          <w:sz w:val="32"/>
        </w:rPr>
        <w:t>本年本单位SM项目1个，全年预算数10万元，全年执行数5.82万元。</w:t>
      </w:r>
    </w:p>
    <w:p w14:paraId="7E990F1B">
      <w:r>
        <w:br w:type="page"/>
      </w:r>
    </w:p>
    <w:p w14:paraId="37AD35E0">
      <w:pPr>
        <w:spacing w:line="240" w:lineRule="auto"/>
        <w:jc w:val="center"/>
        <w:outlineLvl w:val="1"/>
      </w:pPr>
      <w:r>
        <w:rPr>
          <w:rFonts w:ascii="黑体" w:hAnsi="黑体" w:eastAsia="黑体"/>
          <w:sz w:val="32"/>
        </w:rPr>
        <w:t>第三部分 专业名词解释</w:t>
      </w:r>
    </w:p>
    <w:p w14:paraId="6DFBEDD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01F157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791EC0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E3490E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FF061B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4DABAE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263EC5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A8BB4C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464A5E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77154C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AB8EE4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4DCB35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198FB0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4841CE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47A8AD6">
      <w:r>
        <w:br w:type="page"/>
      </w:r>
    </w:p>
    <w:p w14:paraId="119FCE05">
      <w:pPr>
        <w:spacing w:line="240" w:lineRule="auto"/>
        <w:jc w:val="center"/>
        <w:outlineLvl w:val="1"/>
      </w:pPr>
      <w:r>
        <w:rPr>
          <w:rFonts w:ascii="黑体" w:hAnsi="黑体" w:eastAsia="黑体"/>
          <w:sz w:val="32"/>
        </w:rPr>
        <w:t>第四部分 部门决算报表（见附表）</w:t>
      </w:r>
    </w:p>
    <w:p w14:paraId="298E04DB">
      <w:pPr>
        <w:spacing w:line="240" w:lineRule="auto"/>
        <w:ind w:firstLine="640"/>
        <w:jc w:val="both"/>
      </w:pPr>
      <w:r>
        <w:rPr>
          <w:rFonts w:ascii="仿宋_GB2312" w:hAnsi="仿宋_GB2312" w:eastAsia="仿宋_GB2312"/>
          <w:b w:val="0"/>
          <w:sz w:val="32"/>
        </w:rPr>
        <w:t>一、《收入支出决算总表》</w:t>
      </w:r>
    </w:p>
    <w:p w14:paraId="60259689">
      <w:pPr>
        <w:spacing w:line="240" w:lineRule="auto"/>
        <w:ind w:firstLine="640"/>
        <w:jc w:val="both"/>
      </w:pPr>
      <w:r>
        <w:rPr>
          <w:rFonts w:ascii="仿宋_GB2312" w:hAnsi="仿宋_GB2312" w:eastAsia="仿宋_GB2312"/>
          <w:b w:val="0"/>
          <w:sz w:val="32"/>
        </w:rPr>
        <w:t>二、《收入决算表》</w:t>
      </w:r>
    </w:p>
    <w:p w14:paraId="6C217AFB">
      <w:pPr>
        <w:spacing w:line="240" w:lineRule="auto"/>
        <w:ind w:firstLine="640"/>
        <w:jc w:val="both"/>
      </w:pPr>
      <w:r>
        <w:rPr>
          <w:rFonts w:ascii="仿宋_GB2312" w:hAnsi="仿宋_GB2312" w:eastAsia="仿宋_GB2312"/>
          <w:b w:val="0"/>
          <w:sz w:val="32"/>
        </w:rPr>
        <w:t>三、《支出决算表》</w:t>
      </w:r>
    </w:p>
    <w:p w14:paraId="58CA8F35">
      <w:pPr>
        <w:spacing w:line="240" w:lineRule="auto"/>
        <w:ind w:firstLine="640"/>
        <w:jc w:val="both"/>
      </w:pPr>
      <w:r>
        <w:rPr>
          <w:rFonts w:ascii="仿宋_GB2312" w:hAnsi="仿宋_GB2312" w:eastAsia="仿宋_GB2312"/>
          <w:b w:val="0"/>
          <w:sz w:val="32"/>
        </w:rPr>
        <w:t>四、《财政拨款收入支出决算总表》</w:t>
      </w:r>
    </w:p>
    <w:p w14:paraId="7EEE602C">
      <w:pPr>
        <w:spacing w:line="240" w:lineRule="auto"/>
        <w:ind w:firstLine="640"/>
        <w:jc w:val="both"/>
      </w:pPr>
      <w:r>
        <w:rPr>
          <w:rFonts w:ascii="仿宋_GB2312" w:hAnsi="仿宋_GB2312" w:eastAsia="仿宋_GB2312"/>
          <w:b w:val="0"/>
          <w:sz w:val="32"/>
        </w:rPr>
        <w:t>五、《一般公共预算财政拨款支出决算表》</w:t>
      </w:r>
    </w:p>
    <w:p w14:paraId="0A4EC14F">
      <w:pPr>
        <w:spacing w:line="240" w:lineRule="auto"/>
        <w:ind w:firstLine="640"/>
        <w:jc w:val="both"/>
      </w:pPr>
      <w:r>
        <w:rPr>
          <w:rFonts w:ascii="仿宋_GB2312" w:hAnsi="仿宋_GB2312" w:eastAsia="仿宋_GB2312"/>
          <w:b w:val="0"/>
          <w:sz w:val="32"/>
        </w:rPr>
        <w:t>六、《一般公共预算财政拨款基本支出决算表》</w:t>
      </w:r>
    </w:p>
    <w:p w14:paraId="3716C726">
      <w:pPr>
        <w:spacing w:line="240" w:lineRule="auto"/>
        <w:ind w:firstLine="640"/>
        <w:jc w:val="both"/>
      </w:pPr>
      <w:r>
        <w:rPr>
          <w:rFonts w:ascii="仿宋_GB2312" w:hAnsi="仿宋_GB2312" w:eastAsia="仿宋_GB2312"/>
          <w:b w:val="0"/>
          <w:sz w:val="32"/>
        </w:rPr>
        <w:t>七、《政府性基金预算财政拨款收入支出决算表》</w:t>
      </w:r>
    </w:p>
    <w:p w14:paraId="4DC92F17">
      <w:pPr>
        <w:spacing w:line="240" w:lineRule="auto"/>
        <w:ind w:firstLine="640"/>
        <w:jc w:val="both"/>
      </w:pPr>
      <w:r>
        <w:rPr>
          <w:rFonts w:ascii="仿宋_GB2312" w:hAnsi="仿宋_GB2312" w:eastAsia="仿宋_GB2312"/>
          <w:b w:val="0"/>
          <w:sz w:val="32"/>
        </w:rPr>
        <w:t>八、《国有资本经营预算财政拨款收入支出决算表》</w:t>
      </w:r>
    </w:p>
    <w:p w14:paraId="3F3A9411">
      <w:pPr>
        <w:spacing w:line="240" w:lineRule="auto"/>
        <w:ind w:firstLine="640"/>
        <w:jc w:val="both"/>
      </w:pPr>
      <w:r>
        <w:rPr>
          <w:rFonts w:ascii="仿宋_GB2312" w:hAnsi="仿宋_GB2312" w:eastAsia="仿宋_GB2312"/>
          <w:b w:val="0"/>
          <w:sz w:val="32"/>
        </w:rPr>
        <w:t>九、《财政拨款“三公”经费支出决算表》</w:t>
      </w:r>
    </w:p>
    <w:p w14:paraId="60FEC00F">
      <w:pPr>
        <w:spacing w:line="240" w:lineRule="auto"/>
        <w:ind w:firstLine="640"/>
        <w:jc w:val="both"/>
      </w:pPr>
    </w:p>
    <w:p w14:paraId="55DFB5D7">
      <w:pPr>
        <w:spacing w:line="240" w:lineRule="auto"/>
        <w:ind w:firstLine="640"/>
        <w:jc w:val="both"/>
      </w:pPr>
    </w:p>
    <w:p w14:paraId="4C5C8D8D">
      <w:pPr>
        <w:spacing w:line="240" w:lineRule="auto"/>
        <w:ind w:firstLine="640"/>
        <w:jc w:val="both"/>
      </w:pPr>
    </w:p>
    <w:p w14:paraId="43986156">
      <w:pPr>
        <w:spacing w:line="240" w:lineRule="auto"/>
        <w:ind w:firstLine="640"/>
        <w:jc w:val="both"/>
      </w:pPr>
    </w:p>
    <w:p w14:paraId="0A9EC89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1FDC6B96"/>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3FB16806"/>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5917</Words>
  <Characters>6725</Characters>
  <Lines>0</Lines>
  <Paragraphs>0</Paragraphs>
  <TotalTime>7</TotalTime>
  <ScaleCrop>false</ScaleCrop>
  <LinksUpToDate>false</LinksUpToDate>
  <CharactersWithSpaces>6733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2025-09-16T08:47:01Z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eyJoZGlkIjoiZjc0YWFlMzUxNjVlZTcxY2FlZTNjZDFlMzE3YzBjNDEiLCJ1c2VySWQiOiIyMDM3MTI1NTkifQ==</vt:lpwstr>
  </property>
</Properties>
</file>