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0C4525C">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中共疏附县纪律检查委员会2024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ACC7716">
      <w:r>
        <w:br w:type="page"/>
      </w:r>
    </w:p>
    <w:p w14:paraId="0E28F9FB">
      <w:pPr>
        <w:spacing w:line="640" w:lineRule="exact"/>
        <w:jc w:val="center"/>
        <w:outlineLvl w:val="1"/>
      </w:pPr>
      <w:r>
        <w:rPr>
          <w:rFonts w:ascii="黑体" w:hAnsi="黑体" w:eastAsia="黑体"/>
          <w:sz w:val="32"/>
        </w:rPr>
        <w:t>第一部分 单位概况</w:t>
      </w:r>
    </w:p>
    <w:p w14:paraId="42503CE3">
      <w:pPr>
        <w:spacing w:line="640" w:lineRule="exact"/>
        <w:ind w:firstLine="640"/>
        <w:jc w:val="both"/>
        <w:outlineLvl w:val="2"/>
      </w:pPr>
      <w:r>
        <w:rPr>
          <w:rFonts w:ascii="黑体" w:hAnsi="黑体" w:eastAsia="黑体"/>
          <w:sz w:val="32"/>
        </w:rPr>
        <w:t>一、主要职能</w:t>
      </w:r>
    </w:p>
    <w:p w14:paraId="5772E41C">
      <w:pPr>
        <w:spacing w:line="580" w:lineRule="exact"/>
        <w:ind w:firstLine="640"/>
        <w:jc w:val="both"/>
      </w:pPr>
      <w:r>
        <w:rPr>
          <w:rFonts w:ascii="仿宋_GB2312" w:hAnsi="仿宋_GB2312" w:eastAsia="仿宋_GB2312"/>
          <w:sz w:val="32"/>
        </w:rPr>
        <w:t>（一）负责党的纪律检查工作。</w:t>
      </w:r>
    </w:p>
    <w:p w14:paraId="0EC1DCDD">
      <w:pPr>
        <w:spacing w:line="580" w:lineRule="exact"/>
        <w:ind w:firstLine="640"/>
        <w:jc w:val="both"/>
      </w:pPr>
      <w:r>
        <w:rPr>
          <w:rFonts w:ascii="仿宋_GB2312" w:hAnsi="仿宋_GB2312" w:eastAsia="仿宋_GB2312"/>
          <w:sz w:val="32"/>
        </w:rPr>
        <w:t>（二）依照党的章程和其他党内法规履行监督、执纪、问责职责。</w:t>
      </w:r>
    </w:p>
    <w:p w14:paraId="4170D1D2">
      <w:pPr>
        <w:spacing w:line="580" w:lineRule="exact"/>
        <w:ind w:firstLine="640"/>
        <w:jc w:val="both"/>
      </w:pPr>
      <w:r>
        <w:rPr>
          <w:rFonts w:ascii="仿宋_GB2312" w:hAnsi="仿宋_GB2312" w:eastAsia="仿宋_GB2312"/>
          <w:sz w:val="32"/>
        </w:rPr>
        <w:t>（三）在县委领导下组织开展巡察工作。</w:t>
      </w:r>
    </w:p>
    <w:p w14:paraId="7EB7F6F7">
      <w:pPr>
        <w:spacing w:line="580" w:lineRule="exact"/>
        <w:ind w:firstLine="640"/>
        <w:jc w:val="both"/>
      </w:pPr>
      <w:r>
        <w:rPr>
          <w:rFonts w:ascii="仿宋_GB2312" w:hAnsi="仿宋_GB2312" w:eastAsia="仿宋_GB2312"/>
          <w:sz w:val="32"/>
        </w:rPr>
        <w:t>（四）负责全县监察工作。</w:t>
      </w:r>
    </w:p>
    <w:p w14:paraId="3D792F50">
      <w:pPr>
        <w:spacing w:line="580" w:lineRule="exact"/>
        <w:ind w:firstLine="640"/>
        <w:jc w:val="both"/>
      </w:pPr>
      <w:r>
        <w:rPr>
          <w:rFonts w:ascii="仿宋_GB2312" w:hAnsi="仿宋_GB2312" w:eastAsia="仿宋_GB2312"/>
          <w:sz w:val="32"/>
        </w:rPr>
        <w:t>（五）依照法律规定履行监督、调查、处置职责。</w:t>
      </w:r>
    </w:p>
    <w:p w14:paraId="7438F116">
      <w:pPr>
        <w:spacing w:line="580" w:lineRule="exact"/>
        <w:ind w:firstLine="640"/>
        <w:jc w:val="both"/>
      </w:pPr>
      <w:r>
        <w:rPr>
          <w:rFonts w:ascii="仿宋_GB2312" w:hAnsi="仿宋_GB2312" w:eastAsia="仿宋_GB2312"/>
          <w:sz w:val="32"/>
        </w:rPr>
        <w:t>（六）负责组织协调全县全面从严治党、党风廉政建设和反腐败宣传教育工作。</w:t>
      </w:r>
    </w:p>
    <w:p w14:paraId="3244382F">
      <w:pPr>
        <w:spacing w:line="580" w:lineRule="exact"/>
        <w:ind w:firstLine="640"/>
        <w:jc w:val="both"/>
      </w:pPr>
      <w:r>
        <w:rPr>
          <w:rFonts w:ascii="仿宋_GB2312" w:hAnsi="仿宋_GB2312" w:eastAsia="仿宋_GB2312"/>
          <w:sz w:val="32"/>
        </w:rPr>
        <w:t>（七）负责综合分析全县全面从严治党、党风廉政建设和反腐败工作情况，对纪检监察</w:t>
      </w:r>
      <w:r>
        <w:rPr>
          <w:rFonts w:hint="eastAsia" w:ascii="仿宋_GB2312" w:hAnsi="仿宋_GB2312" w:eastAsia="仿宋_GB2312"/>
          <w:sz w:val="32"/>
          <w:lang w:eastAsia="zh-CN"/>
        </w:rPr>
        <w:t>工作</w:t>
      </w:r>
      <w:bookmarkStart w:id="0" w:name="_GoBack"/>
      <w:bookmarkEnd w:id="0"/>
      <w:r>
        <w:rPr>
          <w:rFonts w:hint="eastAsia" w:ascii="仿宋_GB2312" w:hAnsi="仿宋_GB2312" w:eastAsia="仿宋_GB2312"/>
          <w:sz w:val="32"/>
          <w:lang w:eastAsia="zh-CN"/>
        </w:rPr>
        <w:t>的</w:t>
      </w:r>
      <w:r>
        <w:rPr>
          <w:rFonts w:ascii="仿宋_GB2312" w:hAnsi="仿宋_GB2312" w:eastAsia="仿宋_GB2312"/>
          <w:sz w:val="32"/>
        </w:rPr>
        <w:t>重要理论及实践问题进行调查研究。</w:t>
      </w:r>
    </w:p>
    <w:p w14:paraId="05EB9D68">
      <w:pPr>
        <w:spacing w:line="580" w:lineRule="exact"/>
        <w:ind w:firstLine="640"/>
        <w:jc w:val="both"/>
      </w:pPr>
      <w:r>
        <w:rPr>
          <w:rFonts w:ascii="仿宋_GB2312" w:hAnsi="仿宋_GB2312" w:eastAsia="仿宋_GB2312"/>
          <w:sz w:val="32"/>
        </w:rPr>
        <w:t>（八）根据干部管理权限，负责县纪检监察系统领导班子建设、干部队伍建设和组织建设的综合规划、制度建设和业务指导；会同有关方面做好县纪委监委派驻（派出）机构，各乡镇纪委、县委管理的国有企业纪检监察机构领导班子建设有关工作；组织全县纪检监察系统干部教育培训工作等。</w:t>
      </w:r>
    </w:p>
    <w:p w14:paraId="2CC39D00">
      <w:pPr>
        <w:spacing w:line="580" w:lineRule="exact"/>
        <w:ind w:firstLine="640"/>
        <w:jc w:val="both"/>
      </w:pPr>
      <w:r>
        <w:rPr>
          <w:rFonts w:ascii="仿宋_GB2312" w:hAnsi="仿宋_GB2312" w:eastAsia="仿宋_GB2312"/>
          <w:sz w:val="32"/>
        </w:rPr>
        <w:t>（九）完成地区纪委监委和县委交办的其他事项。</w:t>
      </w:r>
    </w:p>
    <w:p w14:paraId="13517B59">
      <w:pPr>
        <w:spacing w:line="640" w:lineRule="exact"/>
        <w:ind w:firstLine="640"/>
        <w:jc w:val="both"/>
        <w:outlineLvl w:val="2"/>
      </w:pPr>
      <w:r>
        <w:rPr>
          <w:rFonts w:ascii="黑体" w:hAnsi="黑体" w:eastAsia="黑体"/>
          <w:sz w:val="32"/>
        </w:rPr>
        <w:t>二、机构设置及人员情况</w:t>
      </w:r>
    </w:p>
    <w:p w14:paraId="237B11A4">
      <w:pPr>
        <w:spacing w:line="580" w:lineRule="exact"/>
        <w:ind w:firstLine="640"/>
        <w:jc w:val="both"/>
      </w:pPr>
      <w:r>
        <w:rPr>
          <w:rFonts w:ascii="仿宋_GB2312" w:hAnsi="仿宋_GB2312" w:eastAsia="仿宋_GB2312"/>
          <w:sz w:val="32"/>
        </w:rPr>
        <w:t>中共疏附县纪律检查委员会2024年度，实有人数122人，其中：在职人员103人，增加10人；离休人员0人，增加0人；退休人员19人,增加9人。</w:t>
      </w:r>
    </w:p>
    <w:p w14:paraId="1FCF1225">
      <w:pPr>
        <w:spacing w:line="580" w:lineRule="exact"/>
        <w:ind w:firstLine="640"/>
        <w:jc w:val="both"/>
      </w:pPr>
      <w:r>
        <w:rPr>
          <w:rFonts w:ascii="仿宋_GB2312" w:hAnsi="仿宋_GB2312" w:eastAsia="仿宋_GB2312"/>
          <w:sz w:val="32"/>
        </w:rPr>
        <w:t>中共疏附县纪律检查委员会无下属预算单位，下设</w:t>
      </w:r>
      <w:r>
        <w:rPr>
          <w:rFonts w:hint="eastAsia" w:ascii="仿宋_GB2312" w:hAnsi="仿宋_GB2312" w:eastAsia="仿宋_GB2312"/>
          <w:sz w:val="32"/>
          <w:lang w:val="en-US" w:eastAsia="zh-CN"/>
        </w:rPr>
        <w:t>15</w:t>
      </w:r>
      <w:r>
        <w:rPr>
          <w:rFonts w:ascii="仿宋_GB2312" w:hAnsi="仿宋_GB2312" w:eastAsia="仿宋_GB2312"/>
          <w:sz w:val="32"/>
        </w:rPr>
        <w:t>个科室，分别是：组宣部（纪检监察干部监督室）、党风政风监督室、信访室、案件监督管理室、第一纪检监察室</w:t>
      </w:r>
      <w:r>
        <w:rPr>
          <w:rFonts w:hint="eastAsia" w:ascii="仿宋_GB2312" w:hAnsi="仿宋_GB2312" w:eastAsia="仿宋_GB2312"/>
          <w:sz w:val="32"/>
          <w:lang w:eastAsia="zh-CN"/>
        </w:rPr>
        <w:t>、</w:t>
      </w:r>
      <w:r>
        <w:rPr>
          <w:rFonts w:ascii="仿宋_GB2312" w:hAnsi="仿宋_GB2312" w:eastAsia="仿宋_GB2312"/>
          <w:sz w:val="32"/>
        </w:rPr>
        <w:t>第</w:t>
      </w:r>
      <w:r>
        <w:rPr>
          <w:rFonts w:hint="eastAsia" w:ascii="仿宋_GB2312" w:hAnsi="仿宋_GB2312" w:eastAsia="仿宋_GB2312"/>
          <w:sz w:val="32"/>
          <w:lang w:val="en-US" w:eastAsia="zh-CN"/>
        </w:rPr>
        <w:t>二</w:t>
      </w:r>
      <w:r>
        <w:rPr>
          <w:rFonts w:ascii="仿宋_GB2312" w:hAnsi="仿宋_GB2312" w:eastAsia="仿宋_GB2312"/>
          <w:sz w:val="32"/>
        </w:rPr>
        <w:t>纪检监察室</w:t>
      </w:r>
      <w:r>
        <w:rPr>
          <w:rFonts w:hint="eastAsia" w:ascii="仿宋_GB2312" w:hAnsi="仿宋_GB2312" w:eastAsia="仿宋_GB2312"/>
          <w:sz w:val="32"/>
          <w:lang w:eastAsia="zh-CN"/>
        </w:rPr>
        <w:t>、</w:t>
      </w:r>
      <w:r>
        <w:rPr>
          <w:rFonts w:ascii="仿宋_GB2312" w:hAnsi="仿宋_GB2312" w:eastAsia="仿宋_GB2312"/>
          <w:sz w:val="32"/>
        </w:rPr>
        <w:t>第三纪检监察室、案件审理室、第一派出纪检监察组</w:t>
      </w:r>
      <w:r>
        <w:rPr>
          <w:rFonts w:hint="eastAsia" w:ascii="仿宋_GB2312" w:hAnsi="仿宋_GB2312" w:eastAsia="仿宋_GB2312"/>
          <w:sz w:val="32"/>
          <w:lang w:eastAsia="zh-CN"/>
        </w:rPr>
        <w:t>、</w:t>
      </w:r>
      <w:r>
        <w:rPr>
          <w:rFonts w:ascii="仿宋_GB2312" w:hAnsi="仿宋_GB2312" w:eastAsia="仿宋_GB2312"/>
          <w:sz w:val="32"/>
        </w:rPr>
        <w:t>第</w:t>
      </w:r>
      <w:r>
        <w:rPr>
          <w:rFonts w:hint="eastAsia" w:ascii="仿宋_GB2312" w:hAnsi="仿宋_GB2312" w:eastAsia="仿宋_GB2312"/>
          <w:sz w:val="32"/>
          <w:lang w:val="en-US" w:eastAsia="zh-CN"/>
        </w:rPr>
        <w:t>二</w:t>
      </w:r>
      <w:r>
        <w:rPr>
          <w:rFonts w:ascii="仿宋_GB2312" w:hAnsi="仿宋_GB2312" w:eastAsia="仿宋_GB2312"/>
          <w:sz w:val="32"/>
        </w:rPr>
        <w:t>派出纪检监察组</w:t>
      </w:r>
      <w:r>
        <w:rPr>
          <w:rFonts w:hint="eastAsia" w:ascii="仿宋_GB2312" w:hAnsi="仿宋_GB2312" w:eastAsia="仿宋_GB2312"/>
          <w:sz w:val="32"/>
          <w:lang w:eastAsia="zh-CN"/>
        </w:rPr>
        <w:t>、</w:t>
      </w:r>
      <w:r>
        <w:rPr>
          <w:rFonts w:ascii="仿宋_GB2312" w:hAnsi="仿宋_GB2312" w:eastAsia="仿宋_GB2312"/>
          <w:sz w:val="32"/>
        </w:rPr>
        <w:t>第</w:t>
      </w:r>
      <w:r>
        <w:rPr>
          <w:rFonts w:hint="eastAsia" w:ascii="仿宋_GB2312" w:hAnsi="仿宋_GB2312" w:eastAsia="仿宋_GB2312"/>
          <w:sz w:val="32"/>
          <w:lang w:val="en-US" w:eastAsia="zh-CN"/>
        </w:rPr>
        <w:t>三</w:t>
      </w:r>
      <w:r>
        <w:rPr>
          <w:rFonts w:ascii="仿宋_GB2312" w:hAnsi="仿宋_GB2312" w:eastAsia="仿宋_GB2312"/>
          <w:sz w:val="32"/>
        </w:rPr>
        <w:t>派出纪检监察组</w:t>
      </w:r>
      <w:r>
        <w:rPr>
          <w:rFonts w:hint="eastAsia" w:ascii="仿宋_GB2312" w:hAnsi="仿宋_GB2312" w:eastAsia="仿宋_GB2312"/>
          <w:sz w:val="32"/>
          <w:lang w:eastAsia="zh-CN"/>
        </w:rPr>
        <w:t>、</w:t>
      </w:r>
      <w:r>
        <w:rPr>
          <w:rFonts w:ascii="仿宋_GB2312" w:hAnsi="仿宋_GB2312" w:eastAsia="仿宋_GB2312"/>
          <w:sz w:val="32"/>
        </w:rPr>
        <w:t>第</w:t>
      </w:r>
      <w:r>
        <w:rPr>
          <w:rFonts w:hint="eastAsia" w:ascii="仿宋_GB2312" w:hAnsi="仿宋_GB2312" w:eastAsia="仿宋_GB2312"/>
          <w:sz w:val="32"/>
          <w:lang w:val="en-US" w:eastAsia="zh-CN"/>
        </w:rPr>
        <w:t>四</w:t>
      </w:r>
      <w:r>
        <w:rPr>
          <w:rFonts w:ascii="仿宋_GB2312" w:hAnsi="仿宋_GB2312" w:eastAsia="仿宋_GB2312"/>
          <w:sz w:val="32"/>
        </w:rPr>
        <w:t>派出纪检监察组</w:t>
      </w:r>
      <w:r>
        <w:rPr>
          <w:rFonts w:hint="eastAsia" w:ascii="仿宋_GB2312" w:hAnsi="仿宋_GB2312" w:eastAsia="仿宋_GB2312"/>
          <w:sz w:val="32"/>
          <w:lang w:eastAsia="zh-CN"/>
        </w:rPr>
        <w:t>、</w:t>
      </w:r>
      <w:r>
        <w:rPr>
          <w:rFonts w:ascii="仿宋_GB2312" w:hAnsi="仿宋_GB2312" w:eastAsia="仿宋_GB2312"/>
          <w:sz w:val="32"/>
        </w:rPr>
        <w:t>第</w:t>
      </w:r>
      <w:r>
        <w:rPr>
          <w:rFonts w:hint="eastAsia" w:ascii="仿宋_GB2312" w:hAnsi="仿宋_GB2312" w:eastAsia="仿宋_GB2312"/>
          <w:sz w:val="32"/>
          <w:lang w:val="en-US" w:eastAsia="zh-CN"/>
        </w:rPr>
        <w:t>五</w:t>
      </w:r>
      <w:r>
        <w:rPr>
          <w:rFonts w:ascii="仿宋_GB2312" w:hAnsi="仿宋_GB2312" w:eastAsia="仿宋_GB2312"/>
          <w:sz w:val="32"/>
        </w:rPr>
        <w:t>派出纪检监察组</w:t>
      </w:r>
      <w:r>
        <w:rPr>
          <w:rFonts w:hint="eastAsia" w:ascii="仿宋_GB2312" w:hAnsi="仿宋_GB2312" w:eastAsia="仿宋_GB2312"/>
          <w:sz w:val="32"/>
          <w:lang w:eastAsia="zh-CN"/>
        </w:rPr>
        <w:t>、</w:t>
      </w:r>
      <w:r>
        <w:rPr>
          <w:rFonts w:ascii="仿宋_GB2312" w:hAnsi="仿宋_GB2312" w:eastAsia="仿宋_GB2312"/>
          <w:sz w:val="32"/>
        </w:rPr>
        <w:t>第六派出纪检监察组、办公室。</w:t>
      </w:r>
    </w:p>
    <w:p w14:paraId="58ABCDAE">
      <w:r>
        <w:br w:type="page"/>
      </w:r>
    </w:p>
    <w:p w14:paraId="20BC90AD">
      <w:pPr>
        <w:spacing w:line="240" w:lineRule="auto"/>
        <w:jc w:val="center"/>
        <w:outlineLvl w:val="1"/>
      </w:pPr>
      <w:r>
        <w:rPr>
          <w:rFonts w:ascii="黑体" w:hAnsi="黑体" w:eastAsia="黑体"/>
          <w:sz w:val="32"/>
        </w:rPr>
        <w:t>第二部分 部门决算情况说明</w:t>
      </w:r>
    </w:p>
    <w:p w14:paraId="4AAE0B4A">
      <w:pPr>
        <w:spacing w:line="640" w:lineRule="exact"/>
        <w:ind w:firstLine="640"/>
        <w:jc w:val="both"/>
        <w:outlineLvl w:val="2"/>
      </w:pPr>
      <w:r>
        <w:rPr>
          <w:rFonts w:ascii="黑体" w:hAnsi="黑体" w:eastAsia="黑体"/>
          <w:sz w:val="32"/>
        </w:rPr>
        <w:t>一、收入支出决算总体情况说明</w:t>
      </w:r>
    </w:p>
    <w:p w14:paraId="747E938D">
      <w:pPr>
        <w:spacing w:line="580" w:lineRule="exact"/>
        <w:ind w:firstLine="640"/>
        <w:jc w:val="both"/>
      </w:pPr>
      <w:r>
        <w:rPr>
          <w:rFonts w:ascii="仿宋_GB2312" w:hAnsi="仿宋_GB2312" w:eastAsia="仿宋_GB2312"/>
          <w:b/>
          <w:sz w:val="32"/>
        </w:rPr>
        <w:t>2024年度收入总计2,453.74万元，</w:t>
      </w:r>
      <w:r>
        <w:rPr>
          <w:rFonts w:ascii="仿宋_GB2312" w:hAnsi="仿宋_GB2312" w:eastAsia="仿宋_GB2312"/>
          <w:b w:val="0"/>
          <w:sz w:val="32"/>
        </w:rPr>
        <w:t>其中：本年收入合计2,453.74万元，使用非财政拨款结余（含专用结余）0.00万元，年初结转和结余0.00万元。</w:t>
      </w:r>
    </w:p>
    <w:p w14:paraId="1840F208">
      <w:pPr>
        <w:spacing w:line="580" w:lineRule="exact"/>
        <w:ind w:firstLine="640"/>
        <w:jc w:val="both"/>
      </w:pPr>
      <w:r>
        <w:rPr>
          <w:rFonts w:ascii="仿宋_GB2312" w:hAnsi="仿宋_GB2312" w:eastAsia="仿宋_GB2312"/>
          <w:b/>
          <w:sz w:val="32"/>
        </w:rPr>
        <w:t>2024年度支出总计2,453.74万元，</w:t>
      </w:r>
      <w:r>
        <w:rPr>
          <w:rFonts w:ascii="仿宋_GB2312" w:hAnsi="仿宋_GB2312" w:eastAsia="仿宋_GB2312"/>
          <w:b w:val="0"/>
          <w:sz w:val="32"/>
        </w:rPr>
        <w:t>其中：本年支出合计2,453.74万元，结余分配0.00万元，年末结转和结余0.00万元。</w:t>
      </w:r>
    </w:p>
    <w:p w14:paraId="6C33D979">
      <w:pPr>
        <w:spacing w:line="580" w:lineRule="exact"/>
        <w:ind w:firstLine="640"/>
        <w:jc w:val="both"/>
      </w:pPr>
      <w:r>
        <w:rPr>
          <w:rFonts w:ascii="仿宋_GB2312" w:hAnsi="仿宋_GB2312" w:eastAsia="仿宋_GB2312"/>
          <w:b w:val="0"/>
          <w:sz w:val="32"/>
        </w:rPr>
        <w:t>收入支出总体与上年相比，增加725.49万元，增长41.98%，主要原因是：1.本年在职人员增加，在职人员工资调增、社保、公积金基数调增，人员经费增加。2.本年增加疏附县纪委监委办公经费及车辆经费项目资金，疏附县纪委监委值班室等附属工程提升改造项目资金，导致经费较上年增加。3.本年增加广州市拨付援疆资金疏附县纪委监委信息化建设项目用于办公设备购置及信息网络软件购置更新支出。</w:t>
      </w:r>
    </w:p>
    <w:p w14:paraId="3576E84B">
      <w:pPr>
        <w:spacing w:line="640" w:lineRule="exact"/>
        <w:ind w:firstLine="640"/>
        <w:jc w:val="both"/>
        <w:outlineLvl w:val="2"/>
      </w:pPr>
      <w:r>
        <w:rPr>
          <w:rFonts w:ascii="黑体" w:hAnsi="黑体" w:eastAsia="黑体"/>
          <w:sz w:val="32"/>
        </w:rPr>
        <w:t>二、收入决算情况说明</w:t>
      </w:r>
    </w:p>
    <w:p w14:paraId="51EAAF99">
      <w:pPr>
        <w:spacing w:line="580" w:lineRule="exact"/>
        <w:ind w:firstLine="640"/>
        <w:jc w:val="both"/>
      </w:pPr>
      <w:r>
        <w:rPr>
          <w:rFonts w:ascii="仿宋_GB2312" w:hAnsi="仿宋_GB2312" w:eastAsia="仿宋_GB2312"/>
          <w:b/>
          <w:sz w:val="32"/>
        </w:rPr>
        <w:t>本年收入2,453.74万元，</w:t>
      </w:r>
      <w:r>
        <w:rPr>
          <w:rFonts w:ascii="仿宋_GB2312" w:hAnsi="仿宋_GB2312" w:eastAsia="仿宋_GB2312"/>
          <w:b w:val="0"/>
          <w:sz w:val="32"/>
        </w:rPr>
        <w:t>其中：财政拨款收入2,124.17万元，占86.57%；上级补助收入0.00万元，占0.00%；事业收入0.00万元，占0.00%；经营收入0.00万元，占0.00%；附属单位上缴收入0.00万元，占0.00%；其他收入329.57万元，占13.43%。</w:t>
      </w:r>
    </w:p>
    <w:p w14:paraId="43917405">
      <w:pPr>
        <w:spacing w:line="640" w:lineRule="exact"/>
        <w:ind w:firstLine="640"/>
        <w:jc w:val="both"/>
        <w:outlineLvl w:val="2"/>
      </w:pPr>
      <w:r>
        <w:rPr>
          <w:rFonts w:ascii="黑体" w:hAnsi="黑体" w:eastAsia="黑体"/>
          <w:sz w:val="32"/>
        </w:rPr>
        <w:t>三、支出决算情况说明</w:t>
      </w:r>
    </w:p>
    <w:p w14:paraId="2AF37900">
      <w:pPr>
        <w:spacing w:line="580" w:lineRule="exact"/>
        <w:ind w:firstLine="640"/>
        <w:jc w:val="both"/>
      </w:pPr>
      <w:r>
        <w:rPr>
          <w:rFonts w:ascii="仿宋_GB2312" w:hAnsi="仿宋_GB2312" w:eastAsia="仿宋_GB2312"/>
          <w:b/>
          <w:sz w:val="32"/>
        </w:rPr>
        <w:t>本年支出2,453.74万元，</w:t>
      </w:r>
      <w:r>
        <w:rPr>
          <w:rFonts w:ascii="仿宋_GB2312" w:hAnsi="仿宋_GB2312" w:eastAsia="仿宋_GB2312"/>
          <w:b w:val="0"/>
          <w:sz w:val="32"/>
        </w:rPr>
        <w:t>其中：基本支出1,905.92万元，占77.67%；项目支出547.82万元，占22.33%；上缴上级支出0.00万元，占0.00%；经营支出0.00万元，占0.00%；对附属单位补助支出0.00万元，占0.00%。</w:t>
      </w:r>
    </w:p>
    <w:p w14:paraId="6D11B011">
      <w:pPr>
        <w:spacing w:line="640" w:lineRule="exact"/>
        <w:ind w:firstLine="640"/>
        <w:jc w:val="both"/>
        <w:outlineLvl w:val="2"/>
      </w:pPr>
      <w:r>
        <w:rPr>
          <w:rFonts w:ascii="黑体" w:hAnsi="黑体" w:eastAsia="黑体"/>
          <w:sz w:val="32"/>
        </w:rPr>
        <w:t>四、财政拨款收入支出决算总体情况说明</w:t>
      </w:r>
    </w:p>
    <w:p w14:paraId="71354E45">
      <w:pPr>
        <w:spacing w:line="580" w:lineRule="exact"/>
        <w:ind w:firstLine="640"/>
        <w:jc w:val="both"/>
      </w:pPr>
      <w:r>
        <w:rPr>
          <w:rFonts w:ascii="仿宋_GB2312" w:hAnsi="仿宋_GB2312" w:eastAsia="仿宋_GB2312"/>
          <w:b/>
          <w:sz w:val="32"/>
        </w:rPr>
        <w:t>2024年度财政拨款收入总计2,124.17万元，</w:t>
      </w:r>
      <w:r>
        <w:rPr>
          <w:rFonts w:ascii="仿宋_GB2312" w:hAnsi="仿宋_GB2312" w:eastAsia="仿宋_GB2312"/>
          <w:b w:val="0"/>
          <w:sz w:val="32"/>
        </w:rPr>
        <w:t>其中：年初财政拨款结转和结余0.00万元，本年财政拨款收入2,124.17万元。</w:t>
      </w:r>
      <w:r>
        <w:rPr>
          <w:rFonts w:ascii="仿宋_GB2312" w:hAnsi="仿宋_GB2312" w:eastAsia="仿宋_GB2312"/>
          <w:b/>
          <w:sz w:val="32"/>
        </w:rPr>
        <w:t>财政拨款支出总计2,124.17万元，</w:t>
      </w:r>
      <w:r>
        <w:rPr>
          <w:rFonts w:ascii="仿宋_GB2312" w:hAnsi="仿宋_GB2312" w:eastAsia="仿宋_GB2312"/>
          <w:b w:val="0"/>
          <w:sz w:val="32"/>
        </w:rPr>
        <w:t>其中：年末财政拨款结转和结余0.00万元，本年财政拨款支出2,124.17万元。</w:t>
      </w:r>
    </w:p>
    <w:p w14:paraId="743A7A5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425.55万元，增长25.05%，主要原因是：1.本年在职人员增加，在职人员工资调增、社保、公积金基数调增，人员经费增加。2.本年增加疏附县纪委监委办公经费及车辆经费项目资金，疏附县纪委监委值班室等附属工程提升改造项目资金，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1,765.85万元，决算数2,124.17万元，预决算差异率20.29%，主要原因是：1.年中追加疏附县纪委监委办公经费及车辆经费项目，导致预决算存在差异。2.本年在职人员增加，年中追加人员经费及人员工资、社保、公积金基数调增部分资金，导致预决算存在差异。</w:t>
      </w:r>
    </w:p>
    <w:p w14:paraId="7EE84DDD">
      <w:pPr>
        <w:spacing w:line="640" w:lineRule="exact"/>
        <w:ind w:firstLine="640"/>
        <w:jc w:val="both"/>
        <w:outlineLvl w:val="2"/>
      </w:pPr>
      <w:r>
        <w:rPr>
          <w:rFonts w:ascii="黑体" w:hAnsi="黑体" w:eastAsia="黑体"/>
          <w:sz w:val="32"/>
        </w:rPr>
        <w:t>五、一般公共预算财政拨款支出决算情况说明</w:t>
      </w:r>
    </w:p>
    <w:p w14:paraId="40685375">
      <w:pPr>
        <w:spacing w:line="640" w:lineRule="exact"/>
        <w:ind w:firstLine="640"/>
        <w:jc w:val="both"/>
        <w:outlineLvl w:val="3"/>
      </w:pPr>
      <w:r>
        <w:rPr>
          <w:rFonts w:ascii="楷体_GB2312" w:hAnsi="楷体_GB2312" w:eastAsia="楷体_GB2312"/>
          <w:b/>
          <w:sz w:val="32"/>
        </w:rPr>
        <w:t>（一）一般公共预算财政拨款支出决算总体情况</w:t>
      </w:r>
    </w:p>
    <w:p w14:paraId="2ADF491E">
      <w:pPr>
        <w:spacing w:line="580" w:lineRule="exact"/>
        <w:ind w:firstLine="640"/>
        <w:jc w:val="both"/>
      </w:pPr>
      <w:r>
        <w:rPr>
          <w:rFonts w:ascii="仿宋_GB2312" w:hAnsi="仿宋_GB2312" w:eastAsia="仿宋_GB2312"/>
          <w:b/>
          <w:sz w:val="32"/>
        </w:rPr>
        <w:t>2024年度一般公共预算财政拨款支出2,124.17万元，</w:t>
      </w:r>
      <w:r>
        <w:rPr>
          <w:rFonts w:ascii="仿宋_GB2312" w:hAnsi="仿宋_GB2312" w:eastAsia="仿宋_GB2312"/>
          <w:b w:val="0"/>
          <w:sz w:val="32"/>
        </w:rPr>
        <w:t>占本年支出合计的86.57%。</w:t>
      </w:r>
      <w:r>
        <w:rPr>
          <w:rFonts w:ascii="仿宋_GB2312" w:hAnsi="仿宋_GB2312" w:eastAsia="仿宋_GB2312"/>
          <w:b/>
          <w:sz w:val="32"/>
        </w:rPr>
        <w:t>与上年相比，</w:t>
      </w:r>
      <w:r>
        <w:rPr>
          <w:rFonts w:ascii="仿宋_GB2312" w:hAnsi="仿宋_GB2312" w:eastAsia="仿宋_GB2312"/>
          <w:b w:val="0"/>
          <w:sz w:val="32"/>
        </w:rPr>
        <w:t>增加425.55万元，增长25.05%，主要原因是：1.本年在职人员增加，在职人员工资调增、社保、公积金基数调增，人员经费增加。2.本年增加疏附县纪委监委办公经费及车辆经费项目资金，疏附县纪委监委值班室等附属工程提升改造项目资金，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1,765.85万元，决算数2,124.17万元，预决算差异率20.29%，主要原因是：1.年中追加疏附县纪委监委办公经费及车辆经费项目，导致预决算存在差异。2.本年在职人员增加，年中追加人员经费及人员工资、社保、公积金基数调增部分资金，导致预决算存在差异。</w:t>
      </w:r>
    </w:p>
    <w:p w14:paraId="642FCE87">
      <w:pPr>
        <w:spacing w:line="640" w:lineRule="exact"/>
        <w:ind w:firstLine="640"/>
        <w:jc w:val="both"/>
        <w:outlineLvl w:val="3"/>
      </w:pPr>
      <w:r>
        <w:rPr>
          <w:rFonts w:ascii="楷体_GB2312" w:hAnsi="楷体_GB2312" w:eastAsia="楷体_GB2312"/>
          <w:b/>
          <w:sz w:val="32"/>
        </w:rPr>
        <w:t>（二）一般公共预算财政拨款支出决算结构情况</w:t>
      </w:r>
    </w:p>
    <w:p w14:paraId="5DFB431F">
      <w:pPr>
        <w:spacing w:line="580" w:lineRule="exact"/>
        <w:ind w:firstLine="640"/>
        <w:jc w:val="both"/>
      </w:pPr>
      <w:r>
        <w:rPr>
          <w:rFonts w:ascii="仿宋_GB2312" w:hAnsi="仿宋_GB2312" w:eastAsia="仿宋_GB2312"/>
          <w:b w:val="0"/>
          <w:sz w:val="32"/>
        </w:rPr>
        <w:t>1.一般公共服务支出(类)1,609.97万元,占75.79%。</w:t>
      </w:r>
    </w:p>
    <w:p w14:paraId="58F5E7C0">
      <w:pPr>
        <w:spacing w:line="580" w:lineRule="exact"/>
        <w:ind w:firstLine="640"/>
        <w:jc w:val="both"/>
      </w:pPr>
      <w:r>
        <w:rPr>
          <w:rFonts w:ascii="仿宋_GB2312" w:hAnsi="仿宋_GB2312" w:eastAsia="仿宋_GB2312"/>
          <w:b w:val="0"/>
          <w:sz w:val="32"/>
        </w:rPr>
        <w:t>2.社会保障和就业支出(类)242.99万元,占11.44%。</w:t>
      </w:r>
    </w:p>
    <w:p w14:paraId="4CA73886">
      <w:pPr>
        <w:spacing w:line="580" w:lineRule="exact"/>
        <w:ind w:firstLine="640"/>
        <w:jc w:val="both"/>
      </w:pPr>
      <w:r>
        <w:rPr>
          <w:rFonts w:ascii="仿宋_GB2312" w:hAnsi="仿宋_GB2312" w:eastAsia="仿宋_GB2312"/>
          <w:b w:val="0"/>
          <w:sz w:val="32"/>
        </w:rPr>
        <w:t>3.卫生健康支出(类)92.80万元,占4.37%。</w:t>
      </w:r>
    </w:p>
    <w:p w14:paraId="5EF1394C">
      <w:pPr>
        <w:spacing w:line="580" w:lineRule="exact"/>
        <w:ind w:firstLine="640"/>
        <w:jc w:val="both"/>
      </w:pPr>
      <w:r>
        <w:rPr>
          <w:rFonts w:ascii="仿宋_GB2312" w:hAnsi="仿宋_GB2312" w:eastAsia="仿宋_GB2312"/>
          <w:b w:val="0"/>
          <w:sz w:val="32"/>
        </w:rPr>
        <w:t>4.住房保障支出(类)137.18万元,占6.46%。</w:t>
      </w:r>
    </w:p>
    <w:p w14:paraId="08D7F37E">
      <w:pPr>
        <w:spacing w:line="580" w:lineRule="exact"/>
        <w:ind w:firstLine="640"/>
        <w:jc w:val="both"/>
      </w:pPr>
      <w:r>
        <w:rPr>
          <w:rFonts w:ascii="仿宋_GB2312" w:hAnsi="仿宋_GB2312" w:eastAsia="仿宋_GB2312"/>
          <w:b w:val="0"/>
          <w:sz w:val="32"/>
        </w:rPr>
        <w:t>5.其他支出(类)41.24万元,占1.94%。</w:t>
      </w:r>
    </w:p>
    <w:p w14:paraId="050CBDDB">
      <w:pPr>
        <w:spacing w:line="640" w:lineRule="exact"/>
        <w:ind w:firstLine="640"/>
        <w:jc w:val="both"/>
        <w:outlineLvl w:val="3"/>
      </w:pPr>
      <w:r>
        <w:rPr>
          <w:rFonts w:ascii="楷体_GB2312" w:hAnsi="楷体_GB2312" w:eastAsia="楷体_GB2312"/>
          <w:b/>
          <w:sz w:val="32"/>
        </w:rPr>
        <w:t>（三）一般公共预算财政拨款支出决算具体情况</w:t>
      </w:r>
    </w:p>
    <w:p w14:paraId="02C0EB59">
      <w:pPr>
        <w:spacing w:line="580" w:lineRule="exact"/>
        <w:ind w:firstLine="640"/>
        <w:jc w:val="both"/>
      </w:pPr>
      <w:r>
        <w:rPr>
          <w:rFonts w:ascii="仿宋_GB2312" w:hAnsi="仿宋_GB2312" w:eastAsia="仿宋_GB2312"/>
          <w:b w:val="0"/>
          <w:sz w:val="32"/>
        </w:rPr>
        <w:t>1.一般公共服务支出(类)纪检监察事务(款)行政运行(项):支出决算数为1,432.96万元，比上年决算增加140.40万元，增长10.86%,主要原因是：本年新增在职人员，在职人员工资调增，导致相关人员经费较上年有所增加。取暖费，差旅费支出较上年增加。</w:t>
      </w:r>
    </w:p>
    <w:p w14:paraId="356F11E7">
      <w:pPr>
        <w:spacing w:line="580" w:lineRule="exact"/>
        <w:ind w:firstLine="640"/>
        <w:jc w:val="both"/>
      </w:pPr>
      <w:r>
        <w:rPr>
          <w:rFonts w:ascii="仿宋_GB2312" w:hAnsi="仿宋_GB2312" w:eastAsia="仿宋_GB2312"/>
          <w:b w:val="0"/>
          <w:sz w:val="32"/>
        </w:rPr>
        <w:t>2.一般公共服务支出(类)纪检监察事务(款)一般行政管理事务(项):支出决算数为164.97万元，比上年决算增加164.97万元，增长100.00%,主要原因是：本年增加疏附县纪委监委办公经费及车辆经费项目资金，疏附县纪委监委值班室等附属工程提升改造项目资金。</w:t>
      </w:r>
    </w:p>
    <w:p w14:paraId="1B9AA00A">
      <w:pPr>
        <w:spacing w:line="580" w:lineRule="exact"/>
        <w:ind w:firstLine="640"/>
        <w:jc w:val="both"/>
      </w:pPr>
      <w:r>
        <w:rPr>
          <w:rFonts w:ascii="仿宋_GB2312" w:hAnsi="仿宋_GB2312" w:eastAsia="仿宋_GB2312"/>
          <w:b w:val="0"/>
          <w:sz w:val="32"/>
        </w:rPr>
        <w:t>3.一般公共服务支出(类)纪检监察事务(款)其他纪检监察事务支出(项):支出决算数为12.04万元，比上年决算减少5.19万元，下降30.12%,主要原因是：本年中央政法纪检监察转移支付资金业务经费及装备购置费支出较上年减少。</w:t>
      </w:r>
    </w:p>
    <w:p w14:paraId="588621A9">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4.社会保障和就业支出(类)行政事业单位养老支出(款)行政单位离退休(项):支出决算数为25.64万元，比上年决算增加13.80万元，增长116.55%,主要原因是：本年退休人员增加，退休费支出增加。</w:t>
      </w:r>
    </w:p>
    <w:p w14:paraId="05023E28">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170.58万元，比上年决算增加25.83万元，增长17.84%,主要原因是：本年在职人员增加，在职人员工资基数调增，养老缴费基数上涨，相应支出增加。</w:t>
      </w:r>
    </w:p>
    <w:p w14:paraId="2EA3CBBF">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6.社会保障和就业支出(类)行政事业单位养老支出(款)机关事业单位职业年金缴费支出(项):支出决算数为46.76万元，比上年决算增加46.76万元，增长100.00%,主要原因是：本年新增退休人员，职业年金缴费支出增加。</w:t>
      </w:r>
    </w:p>
    <w:p w14:paraId="72618CCD">
      <w:pPr>
        <w:spacing w:line="580" w:lineRule="exact"/>
        <w:ind w:firstLine="640"/>
        <w:jc w:val="both"/>
      </w:pPr>
      <w:r>
        <w:rPr>
          <w:rFonts w:ascii="仿宋_GB2312" w:hAnsi="仿宋_GB2312" w:eastAsia="仿宋_GB2312"/>
          <w:b w:val="0"/>
          <w:sz w:val="32"/>
        </w:rPr>
        <w:t>7.卫生健康支出(类)行政事业单位医疗(款)行政单位医疗(项):支出决算数为72.50万元，比上年决算增加10.67万元，增长17.26%,主要原因是：本年在职人员增加，在职人员工资基数调增，医疗缴费基数上涨，相应支出增加。</w:t>
      </w:r>
    </w:p>
    <w:p w14:paraId="7CE6558F">
      <w:pPr>
        <w:spacing w:line="580" w:lineRule="exact"/>
        <w:ind w:firstLine="640"/>
        <w:jc w:val="both"/>
      </w:pPr>
      <w:r>
        <w:rPr>
          <w:rFonts w:ascii="仿宋_GB2312" w:hAnsi="仿宋_GB2312" w:eastAsia="仿宋_GB2312"/>
          <w:b w:val="0"/>
          <w:sz w:val="32"/>
        </w:rPr>
        <w:t>8.卫生健康支出(类)行政事业单位医疗(款)公务员医疗补助(项):支出决算数为20.30万元，比上年决算增加2.93万元，增长16.87%,主要原因是：本年在职人员增加，在职人员工资基数调增，医疗缴费基数上涨，相应支出增加。</w:t>
      </w:r>
    </w:p>
    <w:p w14:paraId="4FED141D">
      <w:pPr>
        <w:spacing w:line="580" w:lineRule="exact"/>
        <w:ind w:firstLine="640"/>
        <w:jc w:val="both"/>
      </w:pPr>
      <w:r>
        <w:rPr>
          <w:rFonts w:ascii="仿宋_GB2312" w:hAnsi="仿宋_GB2312" w:eastAsia="仿宋_GB2312"/>
          <w:b w:val="0"/>
          <w:sz w:val="32"/>
        </w:rPr>
        <w:t>9.住房保障支出(类)住房改革支出(款)住房公积金(项):支出决算数为137.18万元，比上年决算增加16.10万元，增长13.30%,主要原因是：本年在职人员增加，在职人员工资基数调增，公积金缴费基数上涨，相应支出增加。</w:t>
      </w:r>
    </w:p>
    <w:p w14:paraId="78F8F3DE">
      <w:pPr>
        <w:spacing w:line="580" w:lineRule="exact"/>
        <w:ind w:firstLine="640"/>
        <w:jc w:val="both"/>
      </w:pPr>
      <w:r>
        <w:rPr>
          <w:rFonts w:ascii="仿宋_GB2312" w:hAnsi="仿宋_GB2312" w:eastAsia="仿宋_GB2312"/>
          <w:b w:val="0"/>
          <w:sz w:val="32"/>
        </w:rPr>
        <w:t>10.其他支出(类)其他支出(款)其他支出(项):支出决算数为41.24万元，比上年决算增加9.29万元，增长29.08%,主要原因是：本年为民办实事项目支出较上年增加。</w:t>
      </w:r>
    </w:p>
    <w:p w14:paraId="62D12A25">
      <w:pPr>
        <w:spacing w:line="640" w:lineRule="exact"/>
        <w:ind w:firstLine="640"/>
        <w:jc w:val="both"/>
        <w:outlineLvl w:val="2"/>
      </w:pPr>
      <w:r>
        <w:rPr>
          <w:rFonts w:ascii="黑体" w:hAnsi="黑体" w:eastAsia="黑体"/>
          <w:sz w:val="32"/>
        </w:rPr>
        <w:t>六、一般公共预算财政拨款基本支出决算情况说明</w:t>
      </w:r>
    </w:p>
    <w:p w14:paraId="223C6484">
      <w:pPr>
        <w:spacing w:line="580" w:lineRule="exact"/>
        <w:ind w:firstLine="640"/>
        <w:jc w:val="both"/>
      </w:pPr>
      <w:r>
        <w:rPr>
          <w:rFonts w:ascii="仿宋_GB2312" w:hAnsi="仿宋_GB2312" w:eastAsia="仿宋_GB2312"/>
          <w:b w:val="0"/>
          <w:sz w:val="32"/>
        </w:rPr>
        <w:t>2024年度一般公共预算财政拨款基本支出1,905.92万元，其中：</w:t>
      </w:r>
      <w:r>
        <w:rPr>
          <w:rFonts w:ascii="仿宋_GB2312" w:hAnsi="仿宋_GB2312" w:eastAsia="仿宋_GB2312"/>
          <w:b/>
          <w:sz w:val="32"/>
        </w:rPr>
        <w:t>人员经费1,828.74万元，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生活补助。</w:t>
      </w:r>
    </w:p>
    <w:p w14:paraId="6C6D290D">
      <w:pPr>
        <w:spacing w:line="580" w:lineRule="exact"/>
        <w:ind w:firstLine="640"/>
        <w:jc w:val="both"/>
      </w:pPr>
      <w:r>
        <w:rPr>
          <w:rFonts w:ascii="仿宋_GB2312" w:hAnsi="仿宋_GB2312" w:eastAsia="仿宋_GB2312"/>
          <w:b/>
          <w:sz w:val="32"/>
        </w:rPr>
        <w:t>公用经费77.18万元，</w:t>
      </w:r>
      <w:r>
        <w:rPr>
          <w:rFonts w:ascii="仿宋_GB2312" w:hAnsi="仿宋_GB2312" w:eastAsia="仿宋_GB2312"/>
          <w:b w:val="0"/>
          <w:sz w:val="32"/>
        </w:rPr>
        <w:t>包括：办公费、水费、电费、邮电费、取暖费、差旅费、公务用车运行维护费。</w:t>
      </w:r>
    </w:p>
    <w:p w14:paraId="77326B0D">
      <w:pPr>
        <w:spacing w:line="640" w:lineRule="exact"/>
        <w:ind w:firstLine="640"/>
        <w:jc w:val="both"/>
        <w:outlineLvl w:val="2"/>
      </w:pPr>
      <w:r>
        <w:rPr>
          <w:rFonts w:ascii="黑体" w:hAnsi="黑体" w:eastAsia="黑体"/>
          <w:sz w:val="32"/>
        </w:rPr>
        <w:t>七、政府性基金预算财政拨款收入支出决算情况说明</w:t>
      </w:r>
    </w:p>
    <w:p w14:paraId="2206E4B9">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9950630">
      <w:pPr>
        <w:spacing w:line="640" w:lineRule="exact"/>
        <w:ind w:firstLine="640"/>
        <w:jc w:val="both"/>
        <w:outlineLvl w:val="2"/>
      </w:pPr>
      <w:r>
        <w:rPr>
          <w:rFonts w:ascii="黑体" w:hAnsi="黑体" w:eastAsia="黑体"/>
          <w:sz w:val="32"/>
        </w:rPr>
        <w:t>八、国有资本经营预算财政拨款收入支出决算情况说明</w:t>
      </w:r>
    </w:p>
    <w:p w14:paraId="6916848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3306EC1">
      <w:pPr>
        <w:spacing w:line="640" w:lineRule="exact"/>
        <w:ind w:firstLine="640"/>
        <w:jc w:val="both"/>
        <w:outlineLvl w:val="2"/>
      </w:pPr>
      <w:r>
        <w:rPr>
          <w:rFonts w:ascii="黑体" w:hAnsi="黑体" w:eastAsia="黑体"/>
          <w:sz w:val="32"/>
        </w:rPr>
        <w:t>九、财政拨款“三公”经费支出决算情况说明</w:t>
      </w:r>
    </w:p>
    <w:p w14:paraId="3A91BC5D">
      <w:pPr>
        <w:spacing w:line="580" w:lineRule="exact"/>
        <w:ind w:firstLine="640"/>
        <w:jc w:val="both"/>
      </w:pPr>
      <w:r>
        <w:rPr>
          <w:rFonts w:ascii="仿宋_GB2312" w:hAnsi="仿宋_GB2312" w:eastAsia="仿宋_GB2312"/>
          <w:b/>
          <w:sz w:val="32"/>
        </w:rPr>
        <w:t>2024年度财政拨款“三公”经费支出9.60万元，</w:t>
      </w:r>
      <w:r>
        <w:rPr>
          <w:rFonts w:ascii="仿宋_GB2312" w:hAnsi="仿宋_GB2312" w:eastAsia="仿宋_GB2312"/>
          <w:b w:val="0"/>
          <w:sz w:val="32"/>
        </w:rPr>
        <w:t>比上年减少0.16万元，下降1.64%，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9.60万元，占100.00%，比上年增加0.00万元，增长0.00%，主要原因是：我单位公务用车运行维护费与上年一致无变化。公务接待费支出0.00万元，占0.00%，比上年减少0.16万元，下降100.00%，主要原因是：本年未安排公务接待工作。</w:t>
      </w:r>
    </w:p>
    <w:p w14:paraId="5138DA71">
      <w:pPr>
        <w:spacing w:line="580" w:lineRule="exact"/>
        <w:ind w:firstLine="640"/>
        <w:jc w:val="both"/>
      </w:pPr>
      <w:r>
        <w:rPr>
          <w:rFonts w:ascii="仿宋_GB2312" w:hAnsi="仿宋_GB2312" w:eastAsia="仿宋_GB2312"/>
          <w:b/>
          <w:sz w:val="32"/>
        </w:rPr>
        <w:t>具体情况如下：</w:t>
      </w:r>
    </w:p>
    <w:p w14:paraId="3D6B00AD">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E71F869">
      <w:pPr>
        <w:spacing w:line="580" w:lineRule="exact"/>
        <w:ind w:firstLine="640"/>
        <w:jc w:val="both"/>
      </w:pPr>
      <w:r>
        <w:rPr>
          <w:rFonts w:ascii="仿宋_GB2312" w:hAnsi="仿宋_GB2312" w:eastAsia="仿宋_GB2312"/>
          <w:b w:val="0"/>
          <w:sz w:val="32"/>
        </w:rPr>
        <w:t>公务用车购置及运行维护费9.60万元，其中：公务用车购置费0.00万元，公务用车运行维护费9.60万元。公务用车运行维护费开支内容包括车辆加油费、维修费、保险费、审车费、过路费。公务用车购置数0辆，公务用车保有量4辆。国有资产占用情况中固定资产车辆4辆，与公务用车保有量差异原因是：本单位固定资产车辆与公务用车保有量一致无差异。</w:t>
      </w:r>
    </w:p>
    <w:p w14:paraId="0E28AEE7">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FE4E02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9.60万元，决算数9.60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9.60万元，决算数9.60万元，预决算差异率0.00%，主要原因是：严格按照预算执行，预决算无差异。公务接待费全年预算数0.00万元，决算数0.00万元，预决算差异率0.00%，主要原因是：本单位无公务接待费。</w:t>
      </w:r>
    </w:p>
    <w:p w14:paraId="2D73AC84">
      <w:pPr>
        <w:spacing w:line="640" w:lineRule="exact"/>
        <w:ind w:firstLine="640"/>
        <w:jc w:val="both"/>
        <w:outlineLvl w:val="2"/>
      </w:pPr>
      <w:r>
        <w:rPr>
          <w:rFonts w:ascii="黑体" w:hAnsi="黑体" w:eastAsia="黑体"/>
          <w:sz w:val="32"/>
        </w:rPr>
        <w:t>十、其他重要事项的情况说明</w:t>
      </w:r>
    </w:p>
    <w:p w14:paraId="2A9D17B3">
      <w:pPr>
        <w:spacing w:line="640" w:lineRule="exact"/>
        <w:ind w:firstLine="640"/>
        <w:jc w:val="both"/>
        <w:outlineLvl w:val="3"/>
      </w:pPr>
      <w:r>
        <w:rPr>
          <w:rFonts w:ascii="楷体_GB2312" w:hAnsi="楷体_GB2312" w:eastAsia="楷体_GB2312"/>
          <w:b/>
          <w:sz w:val="32"/>
        </w:rPr>
        <w:t>（一）机关运行经费及公用经费支出情况</w:t>
      </w:r>
    </w:p>
    <w:p w14:paraId="777EEB9E">
      <w:pPr>
        <w:spacing w:line="580" w:lineRule="exact"/>
        <w:ind w:firstLine="640"/>
        <w:jc w:val="both"/>
      </w:pPr>
      <w:r>
        <w:rPr>
          <w:rFonts w:ascii="仿宋_GB2312" w:hAnsi="仿宋_GB2312" w:eastAsia="仿宋_GB2312"/>
          <w:b w:val="0"/>
          <w:sz w:val="32"/>
        </w:rPr>
        <w:t>2024年度中共疏附县纪律检查委员会（行政单位和参照公务员法管理事业单位）机关运行经费支出77.18万元，比上年增加27.40万元，增长55.04%，主要原因是：本年办公费用增加，支付以前年度的取暖费，导致机关运行经费增加。</w:t>
      </w:r>
    </w:p>
    <w:p w14:paraId="403FBF9E">
      <w:pPr>
        <w:spacing w:line="640" w:lineRule="exact"/>
        <w:ind w:firstLine="640"/>
        <w:jc w:val="both"/>
        <w:outlineLvl w:val="3"/>
      </w:pPr>
      <w:r>
        <w:rPr>
          <w:rFonts w:ascii="楷体_GB2312" w:hAnsi="楷体_GB2312" w:eastAsia="楷体_GB2312"/>
          <w:b/>
          <w:sz w:val="32"/>
        </w:rPr>
        <w:t>（二）政府采购情况</w:t>
      </w:r>
    </w:p>
    <w:p w14:paraId="7973F9CA">
      <w:pPr>
        <w:spacing w:line="580" w:lineRule="exact"/>
        <w:ind w:firstLine="640"/>
        <w:jc w:val="both"/>
      </w:pPr>
      <w:r>
        <w:rPr>
          <w:rFonts w:ascii="仿宋_GB2312" w:hAnsi="仿宋_GB2312" w:eastAsia="仿宋_GB2312"/>
          <w:b w:val="0"/>
          <w:sz w:val="32"/>
        </w:rPr>
        <w:t>2024年度政府采购支出总额17.47万元，其中：政府采购货物支出9.67万元、政府采购工程支出0.00万元、政府采购服务支出7.80万元。</w:t>
      </w:r>
    </w:p>
    <w:p w14:paraId="4C18647A">
      <w:pPr>
        <w:spacing w:line="580" w:lineRule="exact"/>
        <w:ind w:firstLine="640"/>
        <w:jc w:val="both"/>
      </w:pPr>
      <w:r>
        <w:rPr>
          <w:rFonts w:ascii="仿宋_GB2312" w:hAnsi="仿宋_GB2312" w:eastAsia="仿宋_GB2312"/>
          <w:b w:val="0"/>
          <w:sz w:val="32"/>
        </w:rPr>
        <w:t>授予中小企业合同金额17.47万元，占政府采购支出总额的100.00%，其中：授予小微企业合同金额17.24万元，占政府采购支出总额的98.68%。</w:t>
      </w:r>
    </w:p>
    <w:p w14:paraId="228C4582">
      <w:pPr>
        <w:spacing w:line="640" w:lineRule="exact"/>
        <w:ind w:firstLine="640"/>
        <w:jc w:val="both"/>
        <w:outlineLvl w:val="3"/>
      </w:pPr>
      <w:r>
        <w:rPr>
          <w:rFonts w:ascii="楷体_GB2312" w:hAnsi="楷体_GB2312" w:eastAsia="楷体_GB2312"/>
          <w:b/>
          <w:sz w:val="32"/>
        </w:rPr>
        <w:t>（三）国有资产占用情况说明</w:t>
      </w:r>
    </w:p>
    <w:p w14:paraId="73964DD6">
      <w:pPr>
        <w:spacing w:line="580" w:lineRule="exact"/>
        <w:ind w:firstLine="640"/>
        <w:jc w:val="both"/>
      </w:pPr>
      <w:r>
        <w:rPr>
          <w:rFonts w:ascii="仿宋_GB2312" w:hAnsi="仿宋_GB2312" w:eastAsia="仿宋_GB2312"/>
          <w:b w:val="0"/>
          <w:sz w:val="32"/>
        </w:rPr>
        <w:t>截至2024年12月31日，房屋3,835.20平方米，价值641.25万元。车辆4辆，价值65.29万元，其中：副部（省）级及以上领导用车0辆、主要负责人用车0辆、机要通信用车0辆、应急保障用车0辆、执法执勤用车0辆、特种专业技术用车0辆、离退休干部服务用车0辆、其他用车4辆，其他用车主要是：一般公务用车。单价100万元（含）以上设备（不含车辆）0台（套）。</w:t>
      </w:r>
    </w:p>
    <w:p w14:paraId="57ECDBD9">
      <w:pPr>
        <w:spacing w:line="640" w:lineRule="exact"/>
        <w:ind w:firstLine="640"/>
        <w:jc w:val="both"/>
        <w:outlineLvl w:val="2"/>
      </w:pPr>
      <w:r>
        <w:rPr>
          <w:rFonts w:ascii="黑体" w:hAnsi="黑体" w:eastAsia="黑体"/>
          <w:sz w:val="32"/>
        </w:rPr>
        <w:t>十一、预算绩效的情况说明</w:t>
      </w:r>
    </w:p>
    <w:p w14:paraId="2EACCB56">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根据预算绩效管理要求，本单位2024年度预算绩效管理形成整体支出绩效自评表1个，全年预算总额2,471.35万元，实际执行总额2,453.73万元；预算绩效评价项目</w:t>
      </w:r>
      <w:r>
        <w:rPr>
          <w:rFonts w:hint="eastAsia" w:ascii="仿宋_GB2312" w:hAnsi="仿宋_GB2312" w:eastAsia="仿宋_GB2312"/>
          <w:b w:val="0"/>
          <w:sz w:val="32"/>
          <w:lang w:val="en-US" w:eastAsia="zh-CN"/>
        </w:rPr>
        <w:t>9</w:t>
      </w:r>
      <w:r>
        <w:rPr>
          <w:rFonts w:ascii="仿宋_GB2312" w:hAnsi="仿宋_GB2312" w:eastAsia="仿宋_GB2312"/>
          <w:b w:val="0"/>
          <w:sz w:val="32"/>
        </w:rPr>
        <w:t>个，全年预算数</w:t>
      </w:r>
      <w:r>
        <w:rPr>
          <w:rFonts w:hint="eastAsia" w:ascii="仿宋_GB2312" w:hAnsi="仿宋_GB2312" w:eastAsia="仿宋_GB2312"/>
          <w:b w:val="0"/>
          <w:sz w:val="32"/>
        </w:rPr>
        <w:t>514.29</w:t>
      </w:r>
      <w:r>
        <w:rPr>
          <w:rFonts w:ascii="仿宋_GB2312" w:hAnsi="仿宋_GB2312" w:eastAsia="仿宋_GB2312"/>
          <w:b w:val="0"/>
          <w:sz w:val="32"/>
        </w:rPr>
        <w:t>万元，全年执行数</w:t>
      </w:r>
      <w:r>
        <w:rPr>
          <w:rFonts w:hint="eastAsia" w:ascii="仿宋_GB2312" w:hAnsi="仿宋_GB2312" w:eastAsia="仿宋_GB2312"/>
          <w:b w:val="0"/>
          <w:sz w:val="32"/>
        </w:rPr>
        <w:t>500.09</w:t>
      </w:r>
      <w:r>
        <w:rPr>
          <w:rFonts w:ascii="仿宋_GB2312" w:hAnsi="仿宋_GB2312" w:eastAsia="仿宋_GB2312"/>
          <w:b w:val="0"/>
          <w:sz w:val="32"/>
        </w:rPr>
        <w:t>万元。预算绩效管理取得的成效：一是及时对项目资金进行监督，使得资金能够按时执行完毕，二是通过预算绩效管理，形成体系化管理，便于查询。发现的问题及原因：一是绩效管理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，未全面深入</w:t>
      </w:r>
      <w:r>
        <w:rPr>
          <w:rFonts w:hint="eastAsia" w:ascii="仿宋_GB2312" w:hAnsi="仿宋_GB2312" w:eastAsia="仿宋_GB2312"/>
          <w:b w:val="0"/>
          <w:sz w:val="32"/>
          <w:lang w:eastAsia="zh-CN"/>
        </w:rPr>
        <w:t>地</w:t>
      </w:r>
      <w:r>
        <w:rPr>
          <w:rFonts w:ascii="仿宋_GB2312" w:hAnsi="仿宋_GB2312" w:eastAsia="仿宋_GB2312"/>
          <w:b w:val="0"/>
          <w:sz w:val="32"/>
        </w:rPr>
        <w:t>认识绩效管理的意义，绩效管理工作经验不足，预算绩效管理工作有待进一步落实；二是绩效指标的明确性、可衡量性、相关性还需进一步提升，预算精细化管理还需进一步完善，预算编制管理水平有待进一步提高。下一步改进措施：一是加强预算绩效目标管理工作。明确预算项目绩效目标编制要求，分类别建立科学合理、细化量化、可比可测预算绩效指标体系，突出结果导向，重点考核实绩。二是加强绩效业务学习及培训，提高业务人员绩效管理意识，进一步加强预算绩效管理工作，优化项目支出绩效指标体系，完善预算绩效管理制度，有效推动我委下一年度预算绩效管理工作常态化、规范化。三是借助第三方专业机构力量，贯彻落实全面预算绩效管理工作，建立全过程预算绩效管理链条，将绩效各个环节紧密贯通。具体附整体支出绩效自评表，项目支出绩效自评表和评价报告。</w:t>
      </w:r>
    </w:p>
    <w:p w14:paraId="08E524F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865D408">
        <w:tblPrEx>
          <w:tblCellMar>
            <w:top w:w="0" w:type="dxa"/>
            <w:left w:w="108" w:type="dxa"/>
            <w:bottom w:w="0" w:type="dxa"/>
            <w:right w:w="108" w:type="dxa"/>
          </w:tblCellMar>
        </w:tblPrEx>
        <w:tc>
          <w:tcPr>
            <w:tcW w:w="8847" w:type="dxa"/>
            <w:gridSpan w:val="9"/>
            <w:vAlign w:val="center"/>
          </w:tcPr>
          <w:p w14:paraId="6630485C">
            <w:pPr>
              <w:jc w:val="center"/>
            </w:pPr>
            <w:r>
              <w:rPr>
                <w:rFonts w:ascii="宋体" w:hAnsi="宋体" w:eastAsia="宋体"/>
                <w:sz w:val="24"/>
              </w:rPr>
              <w:t>单位整体支出绩效自评表</w:t>
            </w:r>
          </w:p>
        </w:tc>
      </w:tr>
      <w:tr w14:paraId="7FD3EEAD">
        <w:tblPrEx>
          <w:tblCellMar>
            <w:top w:w="0" w:type="dxa"/>
            <w:left w:w="108" w:type="dxa"/>
            <w:bottom w:w="0" w:type="dxa"/>
            <w:right w:w="108" w:type="dxa"/>
          </w:tblCellMar>
        </w:tblPrEx>
        <w:tc>
          <w:tcPr>
            <w:tcW w:w="8847" w:type="dxa"/>
            <w:gridSpan w:val="9"/>
            <w:vAlign w:val="center"/>
          </w:tcPr>
          <w:p w14:paraId="351CF616">
            <w:pPr>
              <w:jc w:val="center"/>
            </w:pPr>
            <w:r>
              <w:rPr>
                <w:rFonts w:ascii="宋体" w:hAnsi="宋体" w:eastAsia="宋体"/>
                <w:sz w:val="24"/>
              </w:rPr>
              <w:t>（2024年度）</w:t>
            </w:r>
          </w:p>
        </w:tc>
      </w:tr>
      <w:tr w14:paraId="6F85021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E5C5A">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3742F72">
            <w:pPr>
              <w:jc w:val="center"/>
            </w:pPr>
            <w:r>
              <w:rPr>
                <w:rFonts w:ascii="宋体" w:hAnsi="宋体" w:eastAsia="宋体"/>
                <w:sz w:val="16"/>
              </w:rPr>
              <w:t>中共疏附县纪律检查委员会</w:t>
            </w:r>
          </w:p>
        </w:tc>
      </w:tr>
      <w:tr w14:paraId="0A7EC9C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7B590F">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479AE">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73E7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3DECB">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DC06D">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5ADAA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45221">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C0131">
            <w:pPr>
              <w:jc w:val="center"/>
            </w:pPr>
            <w:r>
              <w:rPr>
                <w:rFonts w:ascii="宋体" w:hAnsi="宋体" w:eastAsia="宋体"/>
                <w:sz w:val="16"/>
              </w:rPr>
              <w:t>得分</w:t>
            </w:r>
          </w:p>
        </w:tc>
      </w:tr>
      <w:tr w14:paraId="31A86E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560C0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3897A">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E7AB0">
            <w:pPr>
              <w:jc w:val="center"/>
            </w:pPr>
            <w:r>
              <w:rPr>
                <w:rFonts w:ascii="宋体" w:hAnsi="宋体" w:eastAsia="宋体"/>
                <w:sz w:val="16"/>
              </w:rPr>
              <w:t>1,765.85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F7DC4">
            <w:pPr>
              <w:jc w:val="center"/>
            </w:pPr>
            <w:r>
              <w:rPr>
                <w:rFonts w:ascii="宋体" w:hAnsi="宋体" w:eastAsia="宋体"/>
                <w:sz w:val="16"/>
              </w:rPr>
              <w:t>2,471.35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63BDF">
            <w:pPr>
              <w:jc w:val="center"/>
            </w:pPr>
            <w:r>
              <w:rPr>
                <w:rFonts w:ascii="宋体" w:hAnsi="宋体" w:eastAsia="宋体"/>
                <w:sz w:val="16"/>
              </w:rPr>
              <w:t>2,453.73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F633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1388C">
            <w:pPr>
              <w:jc w:val="center"/>
            </w:pPr>
            <w:r>
              <w:rPr>
                <w:rFonts w:ascii="宋体" w:hAnsi="宋体" w:eastAsia="宋体"/>
                <w:sz w:val="16"/>
              </w:rPr>
              <w:t>99.29%</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97CD7">
            <w:pPr>
              <w:jc w:val="center"/>
            </w:pPr>
            <w:r>
              <w:rPr>
                <w:rFonts w:ascii="宋体" w:hAnsi="宋体" w:eastAsia="宋体"/>
                <w:sz w:val="16"/>
              </w:rPr>
              <w:t>9.9</w:t>
            </w:r>
          </w:p>
        </w:tc>
      </w:tr>
      <w:tr w14:paraId="1C465F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2B16E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DBF65">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2055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0B2E0">
            <w:pPr>
              <w:jc w:val="center"/>
            </w:pPr>
            <w:r>
              <w:rPr>
                <w:rFonts w:ascii="宋体" w:hAnsi="宋体" w:eastAsia="宋体"/>
                <w:sz w:val="16"/>
              </w:rPr>
              <w:t>12.04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DCA3E">
            <w:pPr>
              <w:jc w:val="center"/>
            </w:pPr>
            <w:r>
              <w:rPr>
                <w:rFonts w:ascii="宋体" w:hAnsi="宋体" w:eastAsia="宋体"/>
                <w:sz w:val="16"/>
              </w:rPr>
              <w:t>12.04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C4CF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FC3F1">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91C57">
            <w:pPr>
              <w:jc w:val="center"/>
            </w:pPr>
            <w:r>
              <w:rPr>
                <w:rFonts w:ascii="宋体" w:hAnsi="宋体" w:eastAsia="宋体"/>
                <w:sz w:val="16"/>
              </w:rPr>
              <w:t>—</w:t>
            </w:r>
          </w:p>
        </w:tc>
      </w:tr>
      <w:tr w14:paraId="56F7FA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20107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FCE78">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06DF1">
            <w:pPr>
              <w:jc w:val="center"/>
            </w:pPr>
            <w:r>
              <w:rPr>
                <w:rFonts w:ascii="宋体" w:hAnsi="宋体" w:eastAsia="宋体"/>
                <w:sz w:val="16"/>
              </w:rPr>
              <w:t>1,765.85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C6B6A">
            <w:pPr>
              <w:jc w:val="center"/>
            </w:pPr>
            <w:r>
              <w:rPr>
                <w:rFonts w:ascii="宋体" w:hAnsi="宋体" w:eastAsia="宋体"/>
                <w:sz w:val="16"/>
              </w:rPr>
              <w:t>2,140.16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09E89">
            <w:pPr>
              <w:jc w:val="center"/>
            </w:pPr>
            <w:r>
              <w:rPr>
                <w:rFonts w:ascii="宋体" w:hAnsi="宋体" w:eastAsia="宋体"/>
                <w:sz w:val="16"/>
              </w:rPr>
              <w:t>2,122.54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A4B7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1060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0EA87">
            <w:pPr>
              <w:jc w:val="center"/>
            </w:pPr>
            <w:r>
              <w:rPr>
                <w:rFonts w:ascii="宋体" w:hAnsi="宋体" w:eastAsia="宋体"/>
                <w:sz w:val="16"/>
              </w:rPr>
              <w:t>—</w:t>
            </w:r>
          </w:p>
        </w:tc>
      </w:tr>
      <w:tr w14:paraId="197F3C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A7A4C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F1CBD">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D354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18249">
            <w:pPr>
              <w:jc w:val="center"/>
            </w:pPr>
            <w:r>
              <w:rPr>
                <w:rFonts w:ascii="宋体" w:hAnsi="宋体" w:eastAsia="宋体"/>
                <w:sz w:val="16"/>
              </w:rPr>
              <w:t>319.15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23A71">
            <w:pPr>
              <w:jc w:val="center"/>
            </w:pPr>
            <w:r>
              <w:rPr>
                <w:rFonts w:ascii="宋体" w:hAnsi="宋体" w:eastAsia="宋体"/>
                <w:sz w:val="16"/>
              </w:rPr>
              <w:t>319.15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057E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356FE1">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A213F">
            <w:pPr>
              <w:jc w:val="center"/>
            </w:pPr>
            <w:r>
              <w:rPr>
                <w:rFonts w:ascii="宋体" w:hAnsi="宋体" w:eastAsia="宋体"/>
                <w:sz w:val="16"/>
              </w:rPr>
              <w:t>—</w:t>
            </w:r>
          </w:p>
        </w:tc>
      </w:tr>
      <w:tr w14:paraId="7148AFD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7EBCC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CB217A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AFB75B">
            <w:pPr>
              <w:jc w:val="center"/>
            </w:pPr>
            <w:r>
              <w:rPr>
                <w:rFonts w:ascii="宋体" w:hAnsi="宋体" w:eastAsia="宋体"/>
                <w:sz w:val="16"/>
              </w:rPr>
              <w:t>实际完成情况</w:t>
            </w:r>
          </w:p>
        </w:tc>
      </w:tr>
      <w:tr w14:paraId="77915F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149D5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F07FF88">
            <w:pPr>
              <w:jc w:val="both"/>
            </w:pPr>
            <w:r>
              <w:rPr>
                <w:rFonts w:ascii="宋体" w:hAnsi="宋体" w:eastAsia="宋体"/>
                <w:sz w:val="16"/>
              </w:rPr>
              <w:t>以习近平新时代中国特色社会主义思想为指导，紧紧围绕社会稳定和长治久安总目标以及新时代治疆方略总要求，认真学习贯彻党的十九届五中全会、第三次中央新疆工作座谈会、自治区党委十届十次全会精神，狠抓“四风”“四气”，严肃查处“两面人”，有效运用监督执纪“四种形态”，严格监督执纪问责，扎实推进全面从严治党和问题专项治理工作向纵深发展，积极营造风清气正的政治生态，为落实总目标提供坚强纪律和作风保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907B71">
            <w:pPr>
              <w:jc w:val="both"/>
            </w:pPr>
            <w:r>
              <w:rPr>
                <w:rFonts w:ascii="宋体" w:hAnsi="宋体" w:eastAsia="宋体"/>
                <w:sz w:val="16"/>
              </w:rPr>
              <w:t>以习近平新时代中国特色社会主义思想为指导，紧紧围绕社会稳定和长治久安总目标以及新时代治疆方略总要求，认真学习贯彻党的十九届五中全会、第三次中央新疆工作座谈会、自治区党委十届十次全会精神，狠抓“四风”“四气”，严肃查处“两面人”，完成党组织的巡察任务次数3轮，巡察党组织数量66件，计划立案数量260件，留置案件数量3件，巡察覆盖率46.7%，有效运用监督执纪“四种形态”，落实总目标提供坚强纪律和作风保障。</w:t>
            </w:r>
          </w:p>
        </w:tc>
      </w:tr>
      <w:tr w14:paraId="5454757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D8AE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8FFB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0391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30A32">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FBAD0">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A95D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F317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172F4">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7EDC1">
            <w:pPr>
              <w:jc w:val="center"/>
            </w:pPr>
            <w:r>
              <w:rPr>
                <w:rFonts w:ascii="宋体" w:hAnsi="宋体" w:eastAsia="宋体"/>
                <w:sz w:val="16"/>
              </w:rPr>
              <w:t>得分</w:t>
            </w:r>
          </w:p>
        </w:tc>
      </w:tr>
      <w:tr w14:paraId="08B1798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4B9A6F">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FB3B8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E1E7A">
            <w:pPr>
              <w:jc w:val="center"/>
            </w:pPr>
            <w:r>
              <w:rPr>
                <w:rFonts w:ascii="宋体" w:hAnsi="宋体" w:eastAsia="宋体"/>
                <w:sz w:val="16"/>
              </w:rPr>
              <w:t>完成党组织的巡察任务次数（轮）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9297A">
            <w:pPr>
              <w:jc w:val="center"/>
            </w:pPr>
            <w:r>
              <w:rPr>
                <w:rFonts w:ascii="宋体" w:hAnsi="宋体" w:eastAsia="宋体"/>
                <w:sz w:val="16"/>
              </w:rPr>
              <w:t>&gt;=3轮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4259F">
            <w:pPr>
              <w:jc w:val="center"/>
            </w:pPr>
            <w:r>
              <w:rPr>
                <w:rFonts w:ascii="宋体" w:hAnsi="宋体" w:eastAsia="宋体"/>
                <w:sz w:val="16"/>
              </w:rPr>
              <w:t>疏附县纪委监委2024年工作规划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173C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DD742">
            <w:pPr>
              <w:jc w:val="center"/>
            </w:pPr>
            <w:r>
              <w:rPr>
                <w:rFonts w:ascii="宋体" w:hAnsi="宋体" w:eastAsia="宋体"/>
                <w:sz w:val="16"/>
              </w:rPr>
              <w:t>3轮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BB65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B7893">
            <w:pPr>
              <w:jc w:val="center"/>
            </w:pPr>
            <w:r>
              <w:rPr>
                <w:rFonts w:ascii="宋体" w:hAnsi="宋体" w:eastAsia="宋体"/>
                <w:sz w:val="16"/>
              </w:rPr>
              <w:t>20</w:t>
            </w:r>
          </w:p>
        </w:tc>
      </w:tr>
      <w:tr w14:paraId="530AAB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1D448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35692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1C851">
            <w:pPr>
              <w:jc w:val="center"/>
            </w:pPr>
            <w:r>
              <w:rPr>
                <w:rFonts w:ascii="宋体" w:hAnsi="宋体" w:eastAsia="宋体"/>
                <w:sz w:val="16"/>
              </w:rPr>
              <w:t>巡察党组织数量（件）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309A0">
            <w:pPr>
              <w:jc w:val="center"/>
            </w:pPr>
            <w:r>
              <w:rPr>
                <w:rFonts w:ascii="宋体" w:hAnsi="宋体" w:eastAsia="宋体"/>
                <w:sz w:val="16"/>
              </w:rPr>
              <w:t>&gt;=66件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139C6">
            <w:pPr>
              <w:jc w:val="center"/>
            </w:pPr>
            <w:r>
              <w:rPr>
                <w:rFonts w:ascii="宋体" w:hAnsi="宋体" w:eastAsia="宋体"/>
                <w:sz w:val="16"/>
              </w:rPr>
              <w:t>疏附县纪委监委2024年工作规划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3482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E6EC5">
            <w:pPr>
              <w:jc w:val="center"/>
            </w:pPr>
            <w:r>
              <w:rPr>
                <w:rFonts w:ascii="宋体" w:hAnsi="宋体" w:eastAsia="宋体"/>
                <w:sz w:val="16"/>
              </w:rPr>
              <w:t>62件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F81E9">
            <w:pPr>
              <w:jc w:val="center"/>
            </w:pPr>
            <w:r>
              <w:rPr>
                <w:rFonts w:ascii="宋体" w:hAnsi="宋体" w:eastAsia="宋体"/>
                <w:sz w:val="16"/>
              </w:rPr>
              <w:t>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93565">
            <w:pPr>
              <w:jc w:val="center"/>
            </w:pPr>
            <w:r>
              <w:rPr>
                <w:rFonts w:ascii="宋体" w:hAnsi="宋体" w:eastAsia="宋体"/>
                <w:sz w:val="16"/>
              </w:rPr>
              <w:t>18.8</w:t>
            </w:r>
          </w:p>
        </w:tc>
      </w:tr>
      <w:tr w14:paraId="11D9A2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04159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9B01A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3A52C">
            <w:pPr>
              <w:jc w:val="center"/>
            </w:pPr>
            <w:r>
              <w:rPr>
                <w:rFonts w:ascii="宋体" w:hAnsi="宋体" w:eastAsia="宋体"/>
                <w:sz w:val="16"/>
              </w:rPr>
              <w:t>计划立案数量（件）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B2E22">
            <w:pPr>
              <w:jc w:val="center"/>
            </w:pPr>
            <w:r>
              <w:rPr>
                <w:rFonts w:ascii="宋体" w:hAnsi="宋体" w:eastAsia="宋体"/>
                <w:sz w:val="16"/>
              </w:rPr>
              <w:t>&gt;=260件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AE2BD">
            <w:pPr>
              <w:jc w:val="center"/>
            </w:pPr>
            <w:r>
              <w:rPr>
                <w:rFonts w:ascii="宋体" w:hAnsi="宋体" w:eastAsia="宋体"/>
                <w:sz w:val="16"/>
              </w:rPr>
              <w:t>疏附县纪委监委2024年工作规划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6DB2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CE057">
            <w:pPr>
              <w:jc w:val="center"/>
            </w:pPr>
            <w:r>
              <w:rPr>
                <w:rFonts w:ascii="宋体" w:hAnsi="宋体" w:eastAsia="宋体"/>
                <w:sz w:val="16"/>
              </w:rPr>
              <w:t>260件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00AF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FEB05">
            <w:pPr>
              <w:jc w:val="center"/>
            </w:pPr>
            <w:r>
              <w:rPr>
                <w:rFonts w:ascii="宋体" w:hAnsi="宋体" w:eastAsia="宋体"/>
                <w:sz w:val="16"/>
              </w:rPr>
              <w:t>20</w:t>
            </w:r>
          </w:p>
        </w:tc>
      </w:tr>
      <w:tr w14:paraId="71FFCF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4A308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21F26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0538C">
            <w:pPr>
              <w:jc w:val="center"/>
            </w:pPr>
            <w:r>
              <w:rPr>
                <w:rFonts w:ascii="宋体" w:hAnsi="宋体" w:eastAsia="宋体"/>
                <w:sz w:val="16"/>
              </w:rPr>
              <w:t>留置案件数量（件）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D5B39">
            <w:pPr>
              <w:jc w:val="center"/>
            </w:pPr>
            <w:r>
              <w:rPr>
                <w:rFonts w:ascii="宋体" w:hAnsi="宋体" w:eastAsia="宋体"/>
                <w:sz w:val="16"/>
              </w:rPr>
              <w:t>&gt;=3件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E9FD0">
            <w:pPr>
              <w:jc w:val="center"/>
            </w:pPr>
            <w:r>
              <w:rPr>
                <w:rFonts w:ascii="宋体" w:hAnsi="宋体" w:eastAsia="宋体"/>
                <w:sz w:val="16"/>
              </w:rPr>
              <w:t>疏附县纪委监委2024年工作规划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5EADA">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D9F2C">
            <w:pPr>
              <w:jc w:val="center"/>
            </w:pPr>
            <w:r>
              <w:rPr>
                <w:rFonts w:ascii="宋体" w:hAnsi="宋体" w:eastAsia="宋体"/>
                <w:sz w:val="16"/>
              </w:rPr>
              <w:t>3件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1F34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E27C1">
            <w:pPr>
              <w:jc w:val="center"/>
            </w:pPr>
            <w:r>
              <w:rPr>
                <w:rFonts w:ascii="宋体" w:hAnsi="宋体" w:eastAsia="宋体"/>
                <w:sz w:val="16"/>
              </w:rPr>
              <w:t>15</w:t>
            </w:r>
          </w:p>
        </w:tc>
      </w:tr>
      <w:tr w14:paraId="38FA19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0B1E3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BB6BC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0EB58">
            <w:pPr>
              <w:jc w:val="center"/>
            </w:pPr>
            <w:r>
              <w:rPr>
                <w:rFonts w:ascii="宋体" w:hAnsi="宋体" w:eastAsia="宋体"/>
                <w:sz w:val="16"/>
              </w:rPr>
              <w:t>巡察覆盖率（%）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0E655">
            <w:pPr>
              <w:jc w:val="center"/>
            </w:pPr>
            <w:r>
              <w:rPr>
                <w:rFonts w:ascii="宋体" w:hAnsi="宋体" w:eastAsia="宋体"/>
                <w:sz w:val="16"/>
              </w:rPr>
              <w:t>=46.70%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4AE85">
            <w:pPr>
              <w:jc w:val="center"/>
            </w:pPr>
            <w:r>
              <w:rPr>
                <w:rFonts w:ascii="宋体" w:hAnsi="宋体" w:eastAsia="宋体"/>
                <w:sz w:val="16"/>
              </w:rPr>
              <w:t>疏附县纪委监委2024年工作规划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48503">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3B5D9">
            <w:pPr>
              <w:jc w:val="center"/>
            </w:pPr>
            <w:r>
              <w:rPr>
                <w:rFonts w:ascii="宋体" w:hAnsi="宋体" w:eastAsia="宋体"/>
                <w:sz w:val="16"/>
              </w:rPr>
              <w:t>46.7%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FBFB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5D163">
            <w:pPr>
              <w:jc w:val="center"/>
            </w:pPr>
            <w:r>
              <w:rPr>
                <w:rFonts w:ascii="宋体" w:hAnsi="宋体" w:eastAsia="宋体"/>
                <w:sz w:val="16"/>
              </w:rPr>
              <w:t>15</w:t>
            </w:r>
          </w:p>
        </w:tc>
      </w:tr>
    </w:tbl>
    <w:p w14:paraId="4727C3D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B82859A">
        <w:tblPrEx>
          <w:tblCellMar>
            <w:top w:w="0" w:type="dxa"/>
            <w:left w:w="108" w:type="dxa"/>
            <w:bottom w:w="0" w:type="dxa"/>
            <w:right w:w="108" w:type="dxa"/>
          </w:tblCellMar>
        </w:tblPrEx>
        <w:tc>
          <w:tcPr>
            <w:tcW w:w="8848" w:type="dxa"/>
            <w:gridSpan w:val="14"/>
            <w:vAlign w:val="center"/>
          </w:tcPr>
          <w:p w14:paraId="6903D460">
            <w:pPr>
              <w:jc w:val="center"/>
            </w:pPr>
            <w:r>
              <w:rPr>
                <w:rFonts w:ascii="宋体" w:hAnsi="宋体" w:eastAsia="宋体"/>
                <w:sz w:val="24"/>
              </w:rPr>
              <w:t>项目支出绩效自评表</w:t>
            </w:r>
          </w:p>
        </w:tc>
      </w:tr>
      <w:tr w14:paraId="037C9986">
        <w:tblPrEx>
          <w:tblCellMar>
            <w:top w:w="0" w:type="dxa"/>
            <w:left w:w="108" w:type="dxa"/>
            <w:bottom w:w="0" w:type="dxa"/>
            <w:right w:w="108" w:type="dxa"/>
          </w:tblCellMar>
        </w:tblPrEx>
        <w:tc>
          <w:tcPr>
            <w:tcW w:w="8848" w:type="dxa"/>
            <w:gridSpan w:val="14"/>
            <w:vAlign w:val="center"/>
          </w:tcPr>
          <w:p w14:paraId="7EDCD87C">
            <w:pPr>
              <w:jc w:val="center"/>
            </w:pPr>
            <w:r>
              <w:rPr>
                <w:rFonts w:ascii="宋体" w:hAnsi="宋体" w:eastAsia="宋体"/>
                <w:sz w:val="24"/>
              </w:rPr>
              <w:t>(2024年度)</w:t>
            </w:r>
          </w:p>
        </w:tc>
      </w:tr>
      <w:tr w14:paraId="49E2F1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4566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2B6A62C">
            <w:pPr>
              <w:jc w:val="center"/>
            </w:pPr>
            <w:r>
              <w:rPr>
                <w:rFonts w:ascii="宋体" w:hAnsi="宋体" w:eastAsia="宋体"/>
                <w:sz w:val="16"/>
              </w:rPr>
              <w:t>2024年巡察工作经费项目</w:t>
            </w:r>
          </w:p>
        </w:tc>
      </w:tr>
      <w:tr w14:paraId="062117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387B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94B133">
            <w:pPr>
              <w:jc w:val="center"/>
            </w:pPr>
            <w:r>
              <w:rPr>
                <w:rFonts w:ascii="宋体" w:hAnsi="宋体" w:eastAsia="宋体"/>
                <w:sz w:val="16"/>
              </w:rPr>
              <w:t>中国共产党新疆维吾尔自治区纪律检查委员会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2051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10F6E4">
            <w:pPr>
              <w:jc w:val="center"/>
            </w:pPr>
            <w:r>
              <w:rPr>
                <w:rFonts w:ascii="宋体" w:hAnsi="宋体" w:eastAsia="宋体"/>
                <w:sz w:val="16"/>
              </w:rPr>
              <w:t>中共疏附县纪律检查委员会</w:t>
            </w:r>
          </w:p>
        </w:tc>
      </w:tr>
      <w:tr w14:paraId="5D6F23D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8A672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D293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72AA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5EAE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CF6A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AD73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2011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F6639">
            <w:pPr>
              <w:jc w:val="center"/>
            </w:pPr>
            <w:r>
              <w:rPr>
                <w:rFonts w:ascii="宋体" w:hAnsi="宋体" w:eastAsia="宋体"/>
                <w:sz w:val="16"/>
              </w:rPr>
              <w:t>得分</w:t>
            </w:r>
          </w:p>
        </w:tc>
      </w:tr>
      <w:tr w14:paraId="59FA47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22D3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F267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BCA42">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34952">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98DEE">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4EA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5392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27556">
            <w:pPr>
              <w:jc w:val="center"/>
            </w:pPr>
            <w:r>
              <w:rPr>
                <w:rFonts w:ascii="宋体" w:hAnsi="宋体" w:eastAsia="宋体"/>
                <w:sz w:val="16"/>
              </w:rPr>
              <w:t>10.00分</w:t>
            </w:r>
          </w:p>
        </w:tc>
      </w:tr>
      <w:tr w14:paraId="52BCD2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FD6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E6F9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9D758">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461DD">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EDD27">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792D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A60B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B4262">
            <w:pPr>
              <w:jc w:val="center"/>
            </w:pPr>
            <w:r>
              <w:rPr>
                <w:rFonts w:ascii="宋体" w:hAnsi="宋体" w:eastAsia="宋体"/>
                <w:sz w:val="16"/>
              </w:rPr>
              <w:t>—</w:t>
            </w:r>
          </w:p>
        </w:tc>
      </w:tr>
      <w:tr w14:paraId="539D72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4D1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71A6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01B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7E8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2EF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6796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1226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244CF">
            <w:pPr>
              <w:jc w:val="center"/>
            </w:pPr>
            <w:r>
              <w:rPr>
                <w:rFonts w:ascii="宋体" w:hAnsi="宋体" w:eastAsia="宋体"/>
                <w:sz w:val="16"/>
              </w:rPr>
              <w:t>—</w:t>
            </w:r>
          </w:p>
        </w:tc>
      </w:tr>
      <w:tr w14:paraId="1E4524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718CC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5F41F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4F4514">
            <w:pPr>
              <w:jc w:val="center"/>
            </w:pPr>
            <w:r>
              <w:rPr>
                <w:rFonts w:ascii="宋体" w:hAnsi="宋体" w:eastAsia="宋体"/>
                <w:sz w:val="16"/>
              </w:rPr>
              <w:t>实际完成情况</w:t>
            </w:r>
          </w:p>
        </w:tc>
      </w:tr>
      <w:tr w14:paraId="0306AE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2A5D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DF831B">
            <w:pPr>
              <w:jc w:val="both"/>
            </w:pPr>
            <w:r>
              <w:rPr>
                <w:rFonts w:ascii="宋体" w:hAnsi="宋体" w:eastAsia="宋体"/>
                <w:sz w:val="16"/>
              </w:rPr>
              <w:t>本项目预算金额为15万元，根据十三届县委政治巡察任务安排，2024年计划6个巡查组开展三轮对60个党组织进行常规、专项巡察和巡察“回头看”。预计差旅费10万元，办公费5万元，进一步保障巡察工作，确保县委2024年确定的巡察监督任务高质量完成。</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EDFB1E">
            <w:pPr>
              <w:jc w:val="both"/>
            </w:pPr>
            <w:r>
              <w:rPr>
                <w:rFonts w:hint="eastAsia" w:ascii="宋体" w:hAnsi="宋体"/>
                <w:sz w:val="16"/>
                <w:lang w:eastAsia="zh-CN"/>
              </w:rPr>
              <w:t>截至</w:t>
            </w:r>
            <w:r>
              <w:rPr>
                <w:rFonts w:ascii="宋体" w:hAnsi="宋体" w:eastAsia="宋体"/>
                <w:sz w:val="16"/>
              </w:rPr>
              <w:t>2024年12月31日，本项目全年预算数为15万元，全年执行数为15万元，执行率为100%。已完成保障巡察组数量6个、</w:t>
            </w:r>
            <w:r>
              <w:rPr>
                <w:rFonts w:hint="eastAsia" w:ascii="宋体" w:hAnsi="宋体"/>
                <w:sz w:val="16"/>
                <w:lang w:eastAsia="zh-CN"/>
              </w:rPr>
              <w:t>巡察</w:t>
            </w:r>
            <w:r>
              <w:rPr>
                <w:rFonts w:ascii="宋体" w:hAnsi="宋体" w:eastAsia="宋体"/>
                <w:sz w:val="16"/>
              </w:rPr>
              <w:t>单位数量60个、巡察覆盖率100%、项目完成时间2024年12月25日、差旅费10万元、办公费5万元、通过本项目的实施有效保障巡察工作，且干部满意度达到了95%以上。</w:t>
            </w:r>
          </w:p>
        </w:tc>
      </w:tr>
      <w:tr w14:paraId="45E0D2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D97F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2B43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7F59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E57C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184B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50E9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57C0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4847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ABBB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ED3D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D774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D1CC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3DDE4">
            <w:pPr>
              <w:jc w:val="center"/>
            </w:pPr>
            <w:r>
              <w:rPr>
                <w:rFonts w:ascii="宋体" w:hAnsi="宋体" w:eastAsia="宋体"/>
                <w:sz w:val="16"/>
              </w:rPr>
              <w:t>偏差原因分析及改进措施</w:t>
            </w:r>
          </w:p>
        </w:tc>
      </w:tr>
      <w:tr w14:paraId="6BCE2D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B2640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7F26F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FB0DD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63355">
            <w:pPr>
              <w:jc w:val="center"/>
            </w:pPr>
            <w:r>
              <w:rPr>
                <w:rFonts w:ascii="宋体" w:hAnsi="宋体" w:eastAsia="宋体"/>
                <w:sz w:val="16"/>
              </w:rPr>
              <w:t>保障巡察组数量（个）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C42E4">
            <w:pPr>
              <w:jc w:val="center"/>
            </w:pPr>
            <w:r>
              <w:rPr>
                <w:rFonts w:ascii="宋体" w:hAnsi="宋体" w:eastAsia="宋体"/>
                <w:sz w:val="16"/>
              </w:rPr>
              <w:t>&gt;=6个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383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047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02A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C04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D04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F10CB">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8E4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0FFFC">
            <w:pPr>
              <w:jc w:val="center"/>
            </w:pPr>
          </w:p>
        </w:tc>
      </w:tr>
      <w:tr w14:paraId="0583E5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A61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5F9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52F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749D4">
            <w:pPr>
              <w:jc w:val="center"/>
            </w:pPr>
            <w:r>
              <w:rPr>
                <w:rFonts w:ascii="宋体" w:hAnsi="宋体" w:eastAsia="宋体"/>
                <w:sz w:val="16"/>
              </w:rPr>
              <w:t>巡查单位数量（个）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E460F">
            <w:pPr>
              <w:jc w:val="center"/>
            </w:pPr>
            <w:r>
              <w:rPr>
                <w:rFonts w:ascii="宋体" w:hAnsi="宋体" w:eastAsia="宋体"/>
                <w:sz w:val="16"/>
              </w:rPr>
              <w:t>&gt;=60个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B4C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AA1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67B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50B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232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7BA2E">
            <w:pPr>
              <w:jc w:val="center"/>
            </w:pPr>
            <w:r>
              <w:rPr>
                <w:rFonts w:ascii="宋体" w:hAnsi="宋体" w:eastAsia="宋体"/>
                <w:sz w:val="16"/>
              </w:rPr>
              <w:t>=62个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0CEAD">
            <w:pPr>
              <w:jc w:val="center"/>
            </w:pPr>
            <w:r>
              <w:rPr>
                <w:rFonts w:ascii="宋体" w:hAnsi="宋体" w:eastAsia="宋体"/>
                <w:sz w:val="16"/>
              </w:rPr>
              <w:t>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364EE">
            <w:pPr>
              <w:jc w:val="center"/>
            </w:pPr>
          </w:p>
        </w:tc>
      </w:tr>
      <w:tr w14:paraId="1D11B8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FFBB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ABB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BA7D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F9963">
            <w:pPr>
              <w:jc w:val="center"/>
            </w:pPr>
            <w:r>
              <w:rPr>
                <w:rFonts w:ascii="宋体" w:hAnsi="宋体" w:eastAsia="宋体"/>
                <w:sz w:val="16"/>
              </w:rPr>
              <w:t>巡察覆盖率（%）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5C0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0B2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12C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F65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736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809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9FE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C61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2C511">
            <w:pPr>
              <w:jc w:val="center"/>
            </w:pPr>
          </w:p>
        </w:tc>
      </w:tr>
      <w:tr w14:paraId="7575CF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E35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8D7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AE6D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58A49">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1360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C39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177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CBC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606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BFD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3B526">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5DB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C41C4">
            <w:pPr>
              <w:jc w:val="center"/>
            </w:pPr>
          </w:p>
        </w:tc>
      </w:tr>
      <w:tr w14:paraId="2C8164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B8496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0968A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C5A3A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9E241">
            <w:pPr>
              <w:jc w:val="center"/>
            </w:pPr>
            <w:r>
              <w:rPr>
                <w:rFonts w:ascii="宋体" w:hAnsi="宋体" w:eastAsia="宋体"/>
                <w:sz w:val="16"/>
              </w:rPr>
              <w:t>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4E607">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B819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FD2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5A1DE">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EA6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5AE8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2ECE0">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9A086">
            <w:pPr>
              <w:jc w:val="center"/>
            </w:pPr>
            <w:r>
              <w:rPr>
                <w:rFonts w:ascii="宋体" w:hAnsi="宋体" w:eastAsia="宋体"/>
                <w:sz w:val="16"/>
              </w:rPr>
              <w:t>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BBA1B">
            <w:pPr>
              <w:jc w:val="center"/>
            </w:pPr>
          </w:p>
        </w:tc>
      </w:tr>
      <w:tr w14:paraId="69612A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FF0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40D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83E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F009E">
            <w:pPr>
              <w:jc w:val="center"/>
            </w:pPr>
            <w:r>
              <w:rPr>
                <w:rFonts w:ascii="宋体" w:hAnsi="宋体" w:eastAsia="宋体"/>
                <w:sz w:val="16"/>
              </w:rPr>
              <w:t>办公费（万元）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95139">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295B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D86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A161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733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B701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7F09C">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230E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A6313">
            <w:pPr>
              <w:jc w:val="center"/>
            </w:pPr>
          </w:p>
        </w:tc>
      </w:tr>
      <w:tr w14:paraId="26CE24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B72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CD4F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8B1B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B5738">
            <w:pPr>
              <w:jc w:val="center"/>
            </w:pPr>
            <w:r>
              <w:rPr>
                <w:rFonts w:ascii="宋体" w:hAnsi="宋体" w:eastAsia="宋体"/>
                <w:sz w:val="16"/>
              </w:rPr>
              <w:t>保障巡察工作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F77E5">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004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B9C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D5E4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F67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3DA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1E241">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FF39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01D16">
            <w:pPr>
              <w:jc w:val="center"/>
            </w:pPr>
          </w:p>
        </w:tc>
      </w:tr>
      <w:tr w14:paraId="1AD40D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EA0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E4E3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AD04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BA8F6">
            <w:pPr>
              <w:jc w:val="center"/>
            </w:pPr>
            <w:r>
              <w:rPr>
                <w:rFonts w:ascii="宋体" w:hAnsi="宋体" w:eastAsia="宋体"/>
                <w:sz w:val="16"/>
              </w:rPr>
              <w:t>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6343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E39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E14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C18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342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0C1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2E57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E40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75B13">
            <w:pPr>
              <w:jc w:val="center"/>
            </w:pPr>
          </w:p>
        </w:tc>
      </w:tr>
      <w:tr w14:paraId="450565C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4C530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FFC3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ADC31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5692E">
            <w:pPr>
              <w:jc w:val="center"/>
            </w:pPr>
            <w:r>
              <w:rPr>
                <w:rFonts w:ascii="宋体" w:hAnsi="宋体" w:eastAsia="宋体"/>
                <w:sz w:val="16"/>
              </w:rPr>
              <w:t>99.7分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BE8D9DE"/>
        </w:tc>
      </w:tr>
    </w:tbl>
    <w:p w14:paraId="6B35FF2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FE3502A">
        <w:tblPrEx>
          <w:tblCellMar>
            <w:top w:w="0" w:type="dxa"/>
            <w:left w:w="108" w:type="dxa"/>
            <w:bottom w:w="0" w:type="dxa"/>
            <w:right w:w="108" w:type="dxa"/>
          </w:tblCellMar>
        </w:tblPrEx>
        <w:tc>
          <w:tcPr>
            <w:tcW w:w="8848" w:type="dxa"/>
            <w:gridSpan w:val="14"/>
            <w:vAlign w:val="center"/>
          </w:tcPr>
          <w:p w14:paraId="069DBAC8">
            <w:pPr>
              <w:jc w:val="center"/>
            </w:pPr>
            <w:r>
              <w:rPr>
                <w:rFonts w:ascii="宋体" w:hAnsi="宋体" w:eastAsia="宋体"/>
                <w:sz w:val="24"/>
              </w:rPr>
              <w:t>项目支出绩效自评表</w:t>
            </w:r>
          </w:p>
        </w:tc>
      </w:tr>
      <w:tr w14:paraId="00317909">
        <w:tblPrEx>
          <w:tblCellMar>
            <w:top w:w="0" w:type="dxa"/>
            <w:left w:w="108" w:type="dxa"/>
            <w:bottom w:w="0" w:type="dxa"/>
            <w:right w:w="108" w:type="dxa"/>
          </w:tblCellMar>
        </w:tblPrEx>
        <w:tc>
          <w:tcPr>
            <w:tcW w:w="8848" w:type="dxa"/>
            <w:gridSpan w:val="14"/>
            <w:vAlign w:val="center"/>
          </w:tcPr>
          <w:p w14:paraId="768E44BA">
            <w:pPr>
              <w:jc w:val="center"/>
            </w:pPr>
            <w:r>
              <w:rPr>
                <w:rFonts w:ascii="宋体" w:hAnsi="宋体" w:eastAsia="宋体"/>
                <w:sz w:val="24"/>
              </w:rPr>
              <w:t>(2024年度)</w:t>
            </w:r>
          </w:p>
        </w:tc>
      </w:tr>
      <w:tr w14:paraId="38C797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3F68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7DCA64E">
            <w:pPr>
              <w:jc w:val="center"/>
            </w:pPr>
            <w:r>
              <w:rPr>
                <w:rFonts w:ascii="宋体" w:hAnsi="宋体" w:eastAsia="宋体"/>
                <w:sz w:val="16"/>
              </w:rPr>
              <w:t>2024年援疆干部津补贴项目</w:t>
            </w:r>
          </w:p>
        </w:tc>
      </w:tr>
      <w:tr w14:paraId="7404A8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A91E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6C7FF4">
            <w:pPr>
              <w:jc w:val="center"/>
            </w:pPr>
            <w:r>
              <w:rPr>
                <w:rFonts w:ascii="宋体" w:hAnsi="宋体" w:eastAsia="宋体"/>
                <w:sz w:val="16"/>
              </w:rPr>
              <w:t>中共新疆维吾尔自治区纪律检查委员会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13A6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1F05B5">
            <w:pPr>
              <w:jc w:val="center"/>
            </w:pPr>
            <w:r>
              <w:rPr>
                <w:rFonts w:ascii="宋体" w:hAnsi="宋体" w:eastAsia="宋体"/>
                <w:sz w:val="16"/>
              </w:rPr>
              <w:t>中共疏附县纪律检查委员会</w:t>
            </w:r>
          </w:p>
        </w:tc>
      </w:tr>
      <w:tr w14:paraId="0876D0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7BF7F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7467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E40C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58FB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840E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BA56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2E68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482E1">
            <w:pPr>
              <w:jc w:val="center"/>
            </w:pPr>
            <w:r>
              <w:rPr>
                <w:rFonts w:ascii="宋体" w:hAnsi="宋体" w:eastAsia="宋体"/>
                <w:sz w:val="16"/>
              </w:rPr>
              <w:t>得分</w:t>
            </w:r>
          </w:p>
        </w:tc>
      </w:tr>
      <w:tr w14:paraId="707E1A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C1C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8B04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A693B">
            <w:pPr>
              <w:jc w:val="center"/>
            </w:pPr>
            <w:r>
              <w:rPr>
                <w:rFonts w:ascii="宋体" w:hAnsi="宋体" w:eastAsia="宋体"/>
                <w:sz w:val="16"/>
              </w:rPr>
              <w:t>3.05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3061F">
            <w:pPr>
              <w:jc w:val="center"/>
            </w:pPr>
            <w:r>
              <w:rPr>
                <w:rFonts w:ascii="宋体" w:hAnsi="宋体" w:eastAsia="宋体"/>
                <w:sz w:val="16"/>
              </w:rPr>
              <w:t>0.76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1AD1C">
            <w:pPr>
              <w:jc w:val="center"/>
            </w:pPr>
            <w:r>
              <w:rPr>
                <w:rFonts w:ascii="宋体" w:hAnsi="宋体" w:eastAsia="宋体"/>
                <w:sz w:val="16"/>
              </w:rPr>
              <w:t>0.76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9A8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DD1F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53BA5">
            <w:pPr>
              <w:jc w:val="center"/>
            </w:pPr>
            <w:r>
              <w:rPr>
                <w:rFonts w:ascii="宋体" w:hAnsi="宋体" w:eastAsia="宋体"/>
                <w:sz w:val="16"/>
              </w:rPr>
              <w:t>10.00分</w:t>
            </w:r>
          </w:p>
        </w:tc>
      </w:tr>
      <w:tr w14:paraId="17E67B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CFE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FFD0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F0026">
            <w:pPr>
              <w:jc w:val="center"/>
            </w:pPr>
            <w:r>
              <w:rPr>
                <w:rFonts w:ascii="宋体" w:hAnsi="宋体" w:eastAsia="宋体"/>
                <w:sz w:val="16"/>
              </w:rPr>
              <w:t>3.05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08040">
            <w:pPr>
              <w:jc w:val="center"/>
            </w:pPr>
            <w:r>
              <w:rPr>
                <w:rFonts w:ascii="宋体" w:hAnsi="宋体" w:eastAsia="宋体"/>
                <w:sz w:val="16"/>
              </w:rPr>
              <w:t>0.76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0C163">
            <w:pPr>
              <w:jc w:val="center"/>
            </w:pPr>
            <w:r>
              <w:rPr>
                <w:rFonts w:ascii="宋体" w:hAnsi="宋体" w:eastAsia="宋体"/>
                <w:sz w:val="16"/>
              </w:rPr>
              <w:t>0.76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855E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0DD4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79605">
            <w:pPr>
              <w:jc w:val="center"/>
            </w:pPr>
            <w:r>
              <w:rPr>
                <w:rFonts w:ascii="宋体" w:hAnsi="宋体" w:eastAsia="宋体"/>
                <w:sz w:val="16"/>
              </w:rPr>
              <w:t>—</w:t>
            </w:r>
          </w:p>
        </w:tc>
      </w:tr>
      <w:tr w14:paraId="4797A3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7C3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DC84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A22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4F1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6F8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C08E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AE0B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878AF">
            <w:pPr>
              <w:jc w:val="center"/>
            </w:pPr>
            <w:r>
              <w:rPr>
                <w:rFonts w:ascii="宋体" w:hAnsi="宋体" w:eastAsia="宋体"/>
                <w:sz w:val="16"/>
              </w:rPr>
              <w:t>—</w:t>
            </w:r>
          </w:p>
        </w:tc>
      </w:tr>
      <w:tr w14:paraId="0DE918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3396B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F860F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9D773F">
            <w:pPr>
              <w:jc w:val="center"/>
            </w:pPr>
            <w:r>
              <w:rPr>
                <w:rFonts w:ascii="宋体" w:hAnsi="宋体" w:eastAsia="宋体"/>
                <w:sz w:val="16"/>
              </w:rPr>
              <w:t>实际完成情况</w:t>
            </w:r>
          </w:p>
        </w:tc>
      </w:tr>
      <w:tr w14:paraId="3E19DC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8C6F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4E7A60">
            <w:pPr>
              <w:jc w:val="both"/>
            </w:pPr>
            <w:r>
              <w:rPr>
                <w:rFonts w:ascii="宋体" w:hAnsi="宋体" w:eastAsia="宋体"/>
                <w:sz w:val="16"/>
              </w:rPr>
              <w:t>本项目预算金额0.76万元，主要用于援疆干部生活补助，资金拨付合格率和及时率达到100%,于年底前完成，通过项目的实施，能够提高援疆干部的工作积极性，满意度达到95%以上。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25D9B4">
            <w:pPr>
              <w:jc w:val="both"/>
            </w:pPr>
            <w:r>
              <w:rPr>
                <w:rFonts w:hint="eastAsia" w:ascii="宋体" w:hAnsi="宋体"/>
                <w:sz w:val="16"/>
                <w:lang w:eastAsia="zh-CN"/>
              </w:rPr>
              <w:t>截至</w:t>
            </w:r>
            <w:r>
              <w:rPr>
                <w:rFonts w:ascii="宋体" w:hAnsi="宋体" w:eastAsia="宋体"/>
                <w:sz w:val="16"/>
              </w:rPr>
              <w:t>2024年12月31日，本项目全年预算数为0.76万元，全年执行数为0.76万元，执行率为100%。已完成为1个援疆干部发放生活补助、目前发放了3个月的补助0.76万元，提高干部工作积极性。</w:t>
            </w:r>
          </w:p>
        </w:tc>
      </w:tr>
      <w:tr w14:paraId="6A35DB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66A3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EC1D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0D84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53E7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5020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C8DE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A72D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0400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732F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C743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157F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D0CE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45FCB">
            <w:pPr>
              <w:jc w:val="center"/>
            </w:pPr>
            <w:r>
              <w:rPr>
                <w:rFonts w:ascii="宋体" w:hAnsi="宋体" w:eastAsia="宋体"/>
                <w:sz w:val="16"/>
              </w:rPr>
              <w:t>偏差原因分析及改进措施</w:t>
            </w:r>
          </w:p>
        </w:tc>
      </w:tr>
      <w:tr w14:paraId="77B84D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1A5FA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F6861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B209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7D81A">
            <w:pPr>
              <w:jc w:val="center"/>
            </w:pPr>
            <w:r>
              <w:rPr>
                <w:rFonts w:ascii="宋体" w:hAnsi="宋体" w:eastAsia="宋体"/>
                <w:sz w:val="16"/>
              </w:rPr>
              <w:t>援疆干部（个）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6C7E4">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674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AE2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A8C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799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16B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A123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C0C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5677A">
            <w:pPr>
              <w:jc w:val="center"/>
            </w:pPr>
          </w:p>
        </w:tc>
      </w:tr>
      <w:tr w14:paraId="3945FF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4FE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1B85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A553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634C7">
            <w:pPr>
              <w:jc w:val="center"/>
            </w:pPr>
            <w:r>
              <w:rPr>
                <w:rFonts w:ascii="宋体" w:hAnsi="宋体" w:eastAsia="宋体"/>
                <w:sz w:val="16"/>
              </w:rPr>
              <w:t>资金拨付合格率（%）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091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A00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C6A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099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906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8F9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B70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4BC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8337D">
            <w:pPr>
              <w:jc w:val="center"/>
            </w:pPr>
          </w:p>
        </w:tc>
      </w:tr>
      <w:tr w14:paraId="58DBED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5D4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F572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42281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EADBE">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D78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572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6A7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692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379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C73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B42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705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1328C">
            <w:pPr>
              <w:jc w:val="center"/>
            </w:pPr>
          </w:p>
        </w:tc>
      </w:tr>
      <w:tr w14:paraId="645E1C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F49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A56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337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9AFCC">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6535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473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AB9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D63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63C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A83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1A78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6CF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A13A2">
            <w:pPr>
              <w:jc w:val="center"/>
            </w:pPr>
          </w:p>
        </w:tc>
      </w:tr>
      <w:tr w14:paraId="32720E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AF3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25DD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0402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90B83">
            <w:pPr>
              <w:jc w:val="center"/>
            </w:pPr>
            <w:r>
              <w:rPr>
                <w:rFonts w:ascii="宋体" w:hAnsi="宋体" w:eastAsia="宋体"/>
                <w:sz w:val="16"/>
              </w:rPr>
              <w:t>援疆干部津补贴（万元）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25DB5">
            <w:pPr>
              <w:jc w:val="center"/>
            </w:pPr>
            <w:r>
              <w:rPr>
                <w:rFonts w:ascii="宋体" w:hAnsi="宋体" w:eastAsia="宋体"/>
                <w:sz w:val="16"/>
              </w:rPr>
              <w:t>&lt;=0.76万元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6860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2E0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D725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B21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B81A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36820">
            <w:pPr>
              <w:jc w:val="center"/>
            </w:pPr>
            <w:r>
              <w:rPr>
                <w:rFonts w:ascii="宋体" w:hAnsi="宋体" w:eastAsia="宋体"/>
                <w:sz w:val="16"/>
              </w:rPr>
              <w:t>=0.76万元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2CC9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CFD00">
            <w:pPr>
              <w:jc w:val="center"/>
            </w:pPr>
          </w:p>
        </w:tc>
      </w:tr>
      <w:tr w14:paraId="0681DC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852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6BA7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7375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F9998">
            <w:pPr>
              <w:jc w:val="center"/>
            </w:pPr>
            <w:r>
              <w:rPr>
                <w:rFonts w:ascii="宋体" w:hAnsi="宋体" w:eastAsia="宋体"/>
                <w:sz w:val="16"/>
              </w:rPr>
              <w:t>提高干部工作积极性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5475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2FE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DAF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5A3D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2D25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092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BC17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D248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1E543">
            <w:pPr>
              <w:jc w:val="center"/>
            </w:pPr>
          </w:p>
        </w:tc>
      </w:tr>
      <w:tr w14:paraId="2A26E0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9FF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F139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B8F9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2AAAC">
            <w:pPr>
              <w:jc w:val="center"/>
            </w:pPr>
            <w:r>
              <w:rPr>
                <w:rFonts w:ascii="宋体" w:hAnsi="宋体" w:eastAsia="宋体"/>
                <w:sz w:val="16"/>
              </w:rPr>
              <w:t>援疆干部满意度（%）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7ED9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2BD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2A2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789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EAE2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A9B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2121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482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99AEB">
            <w:pPr>
              <w:jc w:val="center"/>
            </w:pPr>
          </w:p>
        </w:tc>
      </w:tr>
      <w:tr w14:paraId="2BFEE99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7928B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4825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96DC6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694E5">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AFAD8D5"/>
        </w:tc>
      </w:tr>
    </w:tbl>
    <w:p w14:paraId="78595553">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625"/>
        <w:gridCol w:w="625"/>
        <w:gridCol w:w="627"/>
        <w:gridCol w:w="625"/>
        <w:gridCol w:w="625"/>
        <w:gridCol w:w="696"/>
        <w:gridCol w:w="632"/>
        <w:gridCol w:w="620"/>
        <w:gridCol w:w="633"/>
      </w:tblGrid>
      <w:tr w14:paraId="0807E1C8">
        <w:tc>
          <w:tcPr>
            <w:tcW w:w="8848" w:type="dxa"/>
            <w:gridSpan w:val="14"/>
            <w:vAlign w:val="center"/>
          </w:tcPr>
          <w:p w14:paraId="418BD08B">
            <w:pPr>
              <w:jc w:val="center"/>
            </w:pPr>
            <w:r>
              <w:rPr>
                <w:rFonts w:ascii="宋体" w:hAnsi="宋体" w:eastAsia="宋体"/>
                <w:sz w:val="24"/>
              </w:rPr>
              <w:t>项目支出绩效自评表</w:t>
            </w:r>
          </w:p>
        </w:tc>
      </w:tr>
      <w:tr w14:paraId="30AD6697">
        <w:tblPrEx>
          <w:tblCellMar>
            <w:top w:w="0" w:type="dxa"/>
            <w:left w:w="108" w:type="dxa"/>
            <w:bottom w:w="0" w:type="dxa"/>
            <w:right w:w="108" w:type="dxa"/>
          </w:tblCellMar>
        </w:tblPrEx>
        <w:tc>
          <w:tcPr>
            <w:tcW w:w="8848" w:type="dxa"/>
            <w:gridSpan w:val="14"/>
            <w:vAlign w:val="center"/>
          </w:tcPr>
          <w:p w14:paraId="176ED2B8">
            <w:pPr>
              <w:jc w:val="center"/>
            </w:pPr>
            <w:r>
              <w:rPr>
                <w:rFonts w:ascii="宋体" w:hAnsi="宋体" w:eastAsia="宋体"/>
                <w:sz w:val="24"/>
              </w:rPr>
              <w:t>(2024年度)</w:t>
            </w:r>
          </w:p>
        </w:tc>
      </w:tr>
      <w:tr w14:paraId="6704B2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E7DB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B83E80C">
            <w:pPr>
              <w:jc w:val="center"/>
            </w:pPr>
            <w:r>
              <w:rPr>
                <w:rFonts w:ascii="宋体" w:hAnsi="宋体" w:eastAsia="宋体"/>
                <w:sz w:val="16"/>
              </w:rPr>
              <w:t>疏附县纪委监委值班室等附属工程尾款项目</w:t>
            </w:r>
          </w:p>
        </w:tc>
      </w:tr>
      <w:tr w14:paraId="64A548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FFC0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F71322">
            <w:pPr>
              <w:jc w:val="center"/>
            </w:pPr>
            <w:r>
              <w:rPr>
                <w:rFonts w:ascii="宋体" w:hAnsi="宋体" w:eastAsia="宋体"/>
                <w:sz w:val="16"/>
              </w:rPr>
              <w:t>中国共产党新疆维吾尔自治区纪律检查委员会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62CC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E3C520">
            <w:pPr>
              <w:jc w:val="center"/>
            </w:pPr>
            <w:r>
              <w:rPr>
                <w:rFonts w:ascii="宋体" w:hAnsi="宋体" w:eastAsia="宋体"/>
                <w:sz w:val="16"/>
              </w:rPr>
              <w:t>中共疏附县纪律检查委员会</w:t>
            </w:r>
          </w:p>
        </w:tc>
      </w:tr>
      <w:tr w14:paraId="0E3E274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C43F6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B5B4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88FA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D5AB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5FE7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5074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0F4A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55B64">
            <w:pPr>
              <w:jc w:val="center"/>
            </w:pPr>
            <w:r>
              <w:rPr>
                <w:rFonts w:ascii="宋体" w:hAnsi="宋体" w:eastAsia="宋体"/>
                <w:sz w:val="16"/>
              </w:rPr>
              <w:t>得分</w:t>
            </w:r>
          </w:p>
        </w:tc>
      </w:tr>
      <w:tr w14:paraId="6464D3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584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70FA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AA548">
            <w:pPr>
              <w:jc w:val="center"/>
            </w:pPr>
            <w:r>
              <w:rPr>
                <w:rFonts w:ascii="宋体" w:hAnsi="宋体" w:eastAsia="宋体"/>
                <w:sz w:val="16"/>
              </w:rPr>
              <w:t>36.34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0E0FF">
            <w:pPr>
              <w:jc w:val="center"/>
            </w:pPr>
            <w:r>
              <w:rPr>
                <w:rFonts w:ascii="宋体" w:hAnsi="宋体" w:eastAsia="宋体"/>
                <w:sz w:val="16"/>
              </w:rPr>
              <w:t>36.34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78827">
            <w:pPr>
              <w:jc w:val="center"/>
            </w:pPr>
            <w:r>
              <w:rPr>
                <w:rFonts w:ascii="宋体" w:hAnsi="宋体" w:eastAsia="宋体"/>
                <w:sz w:val="16"/>
              </w:rPr>
              <w:t>36.34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5E7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A702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A36F7">
            <w:pPr>
              <w:jc w:val="center"/>
            </w:pPr>
            <w:r>
              <w:rPr>
                <w:rFonts w:ascii="宋体" w:hAnsi="宋体" w:eastAsia="宋体"/>
                <w:sz w:val="16"/>
              </w:rPr>
              <w:t>10.00分</w:t>
            </w:r>
          </w:p>
        </w:tc>
      </w:tr>
      <w:tr w14:paraId="3DD12D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BFE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D228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4BE39">
            <w:pPr>
              <w:jc w:val="center"/>
            </w:pPr>
            <w:r>
              <w:rPr>
                <w:rFonts w:ascii="宋体" w:hAnsi="宋体" w:eastAsia="宋体"/>
                <w:sz w:val="16"/>
              </w:rPr>
              <w:t>36.34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5ED6C">
            <w:pPr>
              <w:jc w:val="center"/>
            </w:pPr>
            <w:r>
              <w:rPr>
                <w:rFonts w:ascii="宋体" w:hAnsi="宋体" w:eastAsia="宋体"/>
                <w:sz w:val="16"/>
              </w:rPr>
              <w:t>36.34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7EB91">
            <w:pPr>
              <w:jc w:val="center"/>
            </w:pPr>
            <w:r>
              <w:rPr>
                <w:rFonts w:ascii="宋体" w:hAnsi="宋体" w:eastAsia="宋体"/>
                <w:sz w:val="16"/>
              </w:rPr>
              <w:t>36.34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A1A5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22EA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25D6B">
            <w:pPr>
              <w:jc w:val="center"/>
            </w:pPr>
            <w:r>
              <w:rPr>
                <w:rFonts w:ascii="宋体" w:hAnsi="宋体" w:eastAsia="宋体"/>
                <w:sz w:val="16"/>
              </w:rPr>
              <w:t>—</w:t>
            </w:r>
          </w:p>
        </w:tc>
      </w:tr>
      <w:tr w14:paraId="0C2B1F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701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E4BF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912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0F1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CA0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DBF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720C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856CF">
            <w:pPr>
              <w:jc w:val="center"/>
            </w:pPr>
            <w:r>
              <w:rPr>
                <w:rFonts w:ascii="宋体" w:hAnsi="宋体" w:eastAsia="宋体"/>
                <w:sz w:val="16"/>
              </w:rPr>
              <w:t>—</w:t>
            </w:r>
          </w:p>
        </w:tc>
      </w:tr>
      <w:tr w14:paraId="042E9F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E610D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D0BEF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A3971A">
            <w:pPr>
              <w:jc w:val="center"/>
            </w:pPr>
            <w:r>
              <w:rPr>
                <w:rFonts w:ascii="宋体" w:hAnsi="宋体" w:eastAsia="宋体"/>
                <w:sz w:val="16"/>
              </w:rPr>
              <w:t>实际完成情况</w:t>
            </w:r>
          </w:p>
        </w:tc>
      </w:tr>
      <w:tr w14:paraId="58ADBA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B600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C6EE3B">
            <w:pPr>
              <w:jc w:val="both"/>
            </w:pPr>
            <w:r>
              <w:rPr>
                <w:rFonts w:ascii="宋体" w:hAnsi="宋体" w:eastAsia="宋体"/>
                <w:sz w:val="16"/>
              </w:rPr>
              <w:t>本项目预算金额为36.34万元，主要用于偿还一家公司一个项目的尾款，预计通过项目实施化解民营企业与政府机关债务纠纷。</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08049D">
            <w:pPr>
              <w:jc w:val="both"/>
            </w:pPr>
            <w:r>
              <w:rPr>
                <w:rFonts w:hint="eastAsia" w:ascii="宋体" w:hAnsi="宋体"/>
                <w:sz w:val="16"/>
                <w:lang w:eastAsia="zh-CN"/>
              </w:rPr>
              <w:t>截至</w:t>
            </w:r>
            <w:r>
              <w:rPr>
                <w:rFonts w:ascii="宋体" w:hAnsi="宋体" w:eastAsia="宋体"/>
                <w:sz w:val="16"/>
              </w:rPr>
              <w:t>2024年12月31日，本项目全年预算数为36.34万元，全年执行数为36.34万元，执行率为100%。已完成偿还尾款公司数量1个、偿还尾款项目数量1个、资金支付合规率100%、工程按期完成率100%、偿还尾款金额36.34万元、成本控制率100%，通过本项目的实施有效化解民营企业与政府机关债务纠纷。</w:t>
            </w:r>
          </w:p>
        </w:tc>
      </w:tr>
      <w:tr w14:paraId="58625B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ED2F9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A86A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FA78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E44B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8EAD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B22B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0D45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D03C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7920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3750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052E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9FFE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201E1">
            <w:pPr>
              <w:jc w:val="center"/>
            </w:pPr>
            <w:r>
              <w:rPr>
                <w:rFonts w:ascii="宋体" w:hAnsi="宋体" w:eastAsia="宋体"/>
                <w:sz w:val="16"/>
              </w:rPr>
              <w:t>偏差原因分析及改进措施</w:t>
            </w:r>
          </w:p>
        </w:tc>
      </w:tr>
      <w:tr w14:paraId="623B32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2B123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5D33F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A5B83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1A479">
            <w:pPr>
              <w:jc w:val="center"/>
            </w:pPr>
            <w:r>
              <w:rPr>
                <w:rFonts w:ascii="宋体" w:hAnsi="宋体" w:eastAsia="宋体"/>
                <w:sz w:val="16"/>
              </w:rPr>
              <w:t>偿还尾款公司数量（个）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AF07E">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F4F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892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C86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298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3AF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904E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C0F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D1291">
            <w:pPr>
              <w:jc w:val="center"/>
            </w:pPr>
          </w:p>
        </w:tc>
      </w:tr>
      <w:tr w14:paraId="09F7B8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09E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DC6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EFE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8C068">
            <w:pPr>
              <w:jc w:val="center"/>
            </w:pPr>
            <w:r>
              <w:rPr>
                <w:rFonts w:ascii="宋体" w:hAnsi="宋体" w:eastAsia="宋体"/>
                <w:sz w:val="16"/>
              </w:rPr>
              <w:t>偿还尾款项目数量（个）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BE388">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C51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835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473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E7A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C59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ADD8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9FF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AA9CB">
            <w:pPr>
              <w:jc w:val="center"/>
            </w:pPr>
          </w:p>
        </w:tc>
      </w:tr>
      <w:tr w14:paraId="13A2B3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E08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D17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78A6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D626D">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7CC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391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5D6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9BF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472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2B1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DAB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68E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4080C">
            <w:pPr>
              <w:jc w:val="center"/>
            </w:pPr>
          </w:p>
        </w:tc>
      </w:tr>
      <w:tr w14:paraId="0B029D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2A78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9DB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4B41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45D38">
            <w:pPr>
              <w:jc w:val="center"/>
            </w:pPr>
            <w:r>
              <w:rPr>
                <w:rFonts w:ascii="宋体" w:hAnsi="宋体" w:eastAsia="宋体"/>
                <w:sz w:val="16"/>
              </w:rPr>
              <w:t>工程按期完成率（%）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1AA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877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D16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279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596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BAC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46B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234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A600F">
            <w:pPr>
              <w:jc w:val="center"/>
            </w:pPr>
          </w:p>
        </w:tc>
      </w:tr>
      <w:tr w14:paraId="6B1C26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0E27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E91F9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F6F68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F2A1D">
            <w:pPr>
              <w:jc w:val="center"/>
            </w:pPr>
            <w:r>
              <w:rPr>
                <w:rFonts w:ascii="宋体" w:hAnsi="宋体" w:eastAsia="宋体"/>
                <w:sz w:val="16"/>
              </w:rPr>
              <w:t>偿还尾款金额（万元）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56B60">
            <w:pPr>
              <w:jc w:val="center"/>
            </w:pPr>
            <w:r>
              <w:rPr>
                <w:rFonts w:ascii="宋体" w:hAnsi="宋体" w:eastAsia="宋体"/>
                <w:sz w:val="16"/>
              </w:rPr>
              <w:t>&lt;=36.34万元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8B91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456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DF5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591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4E54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EE477">
            <w:pPr>
              <w:jc w:val="center"/>
            </w:pPr>
            <w:r>
              <w:rPr>
                <w:rFonts w:ascii="宋体" w:hAnsi="宋体" w:eastAsia="宋体"/>
                <w:sz w:val="16"/>
              </w:rPr>
              <w:t>=36.34万元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9A9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A701D">
            <w:pPr>
              <w:jc w:val="center"/>
            </w:pPr>
          </w:p>
        </w:tc>
      </w:tr>
      <w:tr w14:paraId="25771C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FF2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D01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E72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EFFA4">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AFA06">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FA74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74A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693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9C0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421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E60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0C0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1C252">
            <w:pPr>
              <w:jc w:val="center"/>
            </w:pPr>
          </w:p>
        </w:tc>
      </w:tr>
      <w:tr w14:paraId="049E88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A50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B844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7D8C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57F84">
            <w:pPr>
              <w:jc w:val="center"/>
            </w:pPr>
            <w:r>
              <w:rPr>
                <w:rFonts w:ascii="宋体" w:hAnsi="宋体" w:eastAsia="宋体"/>
                <w:sz w:val="16"/>
              </w:rPr>
              <w:t>化解民营企业与政府机关债务纠纷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65948">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A64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AC8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7F5D4">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C18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2D2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0D658">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CF16E">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C1A90">
            <w:pPr>
              <w:jc w:val="center"/>
            </w:pPr>
          </w:p>
        </w:tc>
      </w:tr>
      <w:tr w14:paraId="16928BF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4AA0E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6C6F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2A81C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32DD5">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06FB647"/>
        </w:tc>
      </w:tr>
    </w:tbl>
    <w:p w14:paraId="6F1D9F0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2FEFAB26">
        <w:tblPrEx>
          <w:tblCellMar>
            <w:top w:w="0" w:type="dxa"/>
            <w:left w:w="108" w:type="dxa"/>
            <w:bottom w:w="0" w:type="dxa"/>
            <w:right w:w="108" w:type="dxa"/>
          </w:tblCellMar>
        </w:tblPrEx>
        <w:tc>
          <w:tcPr>
            <w:tcW w:w="8848" w:type="dxa"/>
            <w:gridSpan w:val="14"/>
            <w:vAlign w:val="center"/>
          </w:tcPr>
          <w:p w14:paraId="3C1969A6">
            <w:pPr>
              <w:jc w:val="center"/>
            </w:pPr>
            <w:r>
              <w:rPr>
                <w:rFonts w:ascii="宋体" w:hAnsi="宋体" w:eastAsia="宋体"/>
                <w:sz w:val="24"/>
              </w:rPr>
              <w:t>项目支出绩效自评表</w:t>
            </w:r>
          </w:p>
        </w:tc>
      </w:tr>
      <w:tr w14:paraId="7DF0BFC0">
        <w:tblPrEx>
          <w:tblCellMar>
            <w:top w:w="0" w:type="dxa"/>
            <w:left w:w="108" w:type="dxa"/>
            <w:bottom w:w="0" w:type="dxa"/>
            <w:right w:w="108" w:type="dxa"/>
          </w:tblCellMar>
        </w:tblPrEx>
        <w:tc>
          <w:tcPr>
            <w:tcW w:w="8848" w:type="dxa"/>
            <w:gridSpan w:val="14"/>
            <w:vAlign w:val="center"/>
          </w:tcPr>
          <w:p w14:paraId="0241314C">
            <w:pPr>
              <w:jc w:val="center"/>
            </w:pPr>
            <w:r>
              <w:rPr>
                <w:rFonts w:ascii="宋体" w:hAnsi="宋体" w:eastAsia="宋体"/>
                <w:sz w:val="24"/>
              </w:rPr>
              <w:t>(2024年度)</w:t>
            </w:r>
          </w:p>
        </w:tc>
      </w:tr>
      <w:tr w14:paraId="74D0A3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BD7E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795B0C4">
            <w:pPr>
              <w:jc w:val="center"/>
            </w:pPr>
            <w:r>
              <w:rPr>
                <w:rFonts w:ascii="宋体" w:hAnsi="宋体" w:eastAsia="宋体"/>
                <w:sz w:val="16"/>
              </w:rPr>
              <w:t>疏附县纪委监委办公经费及车辆经费项目</w:t>
            </w:r>
          </w:p>
        </w:tc>
      </w:tr>
      <w:tr w14:paraId="0CC8EB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77AF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2A54D0">
            <w:pPr>
              <w:jc w:val="center"/>
            </w:pPr>
            <w:r>
              <w:rPr>
                <w:rFonts w:ascii="宋体" w:hAnsi="宋体" w:eastAsia="宋体"/>
                <w:sz w:val="16"/>
              </w:rPr>
              <w:t>中共新疆维吾尔自治区纪律检查委员会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3144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5A0B8D">
            <w:pPr>
              <w:jc w:val="center"/>
            </w:pPr>
            <w:r>
              <w:rPr>
                <w:rFonts w:ascii="宋体" w:hAnsi="宋体" w:eastAsia="宋体"/>
                <w:sz w:val="16"/>
              </w:rPr>
              <w:t>中共疏附县纪律检查委员会</w:t>
            </w:r>
          </w:p>
        </w:tc>
      </w:tr>
      <w:tr w14:paraId="2FEBBD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D75D8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82C1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0438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8274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0A46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D805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CBAC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D7385">
            <w:pPr>
              <w:jc w:val="center"/>
            </w:pPr>
            <w:r>
              <w:rPr>
                <w:rFonts w:ascii="宋体" w:hAnsi="宋体" w:eastAsia="宋体"/>
                <w:sz w:val="16"/>
              </w:rPr>
              <w:t>得分</w:t>
            </w:r>
          </w:p>
        </w:tc>
      </w:tr>
      <w:tr w14:paraId="544D07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84B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99AD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66A0C">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2867E">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A5554">
            <w:pPr>
              <w:jc w:val="center"/>
            </w:pPr>
            <w:r>
              <w:rPr>
                <w:rFonts w:ascii="宋体" w:hAnsi="宋体" w:eastAsia="宋体"/>
                <w:sz w:val="16"/>
              </w:rPr>
              <w:t>66.59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83B0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C9082">
            <w:pPr>
              <w:jc w:val="center"/>
            </w:pPr>
            <w:r>
              <w:rPr>
                <w:rFonts w:ascii="宋体" w:hAnsi="宋体" w:eastAsia="宋体"/>
                <w:sz w:val="16"/>
              </w:rPr>
              <w:t>88.79%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6F84A">
            <w:pPr>
              <w:jc w:val="center"/>
            </w:pPr>
            <w:r>
              <w:rPr>
                <w:rFonts w:ascii="宋体" w:hAnsi="宋体" w:eastAsia="宋体"/>
                <w:sz w:val="16"/>
              </w:rPr>
              <w:t>7.20分</w:t>
            </w:r>
          </w:p>
        </w:tc>
      </w:tr>
      <w:tr w14:paraId="68DCC8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F80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4437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A33A0">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25AA1">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1C0FC">
            <w:pPr>
              <w:jc w:val="center"/>
            </w:pPr>
            <w:r>
              <w:rPr>
                <w:rFonts w:ascii="宋体" w:hAnsi="宋体" w:eastAsia="宋体"/>
                <w:sz w:val="16"/>
              </w:rPr>
              <w:t>66.59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A15F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1CDE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00377">
            <w:pPr>
              <w:jc w:val="center"/>
            </w:pPr>
            <w:r>
              <w:rPr>
                <w:rFonts w:ascii="宋体" w:hAnsi="宋体" w:eastAsia="宋体"/>
                <w:sz w:val="16"/>
              </w:rPr>
              <w:t>—</w:t>
            </w:r>
          </w:p>
        </w:tc>
      </w:tr>
      <w:tr w14:paraId="6ACA45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61A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4792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557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A0C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EA5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2EC8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FF32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52A5D">
            <w:pPr>
              <w:jc w:val="center"/>
            </w:pPr>
            <w:r>
              <w:rPr>
                <w:rFonts w:ascii="宋体" w:hAnsi="宋体" w:eastAsia="宋体"/>
                <w:sz w:val="16"/>
              </w:rPr>
              <w:t>—</w:t>
            </w:r>
          </w:p>
        </w:tc>
      </w:tr>
      <w:tr w14:paraId="52BBA1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A4862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8518B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2D215C">
            <w:pPr>
              <w:jc w:val="center"/>
            </w:pPr>
            <w:r>
              <w:rPr>
                <w:rFonts w:ascii="宋体" w:hAnsi="宋体" w:eastAsia="宋体"/>
                <w:sz w:val="16"/>
              </w:rPr>
              <w:t>实际完成情况</w:t>
            </w:r>
          </w:p>
        </w:tc>
      </w:tr>
      <w:tr w14:paraId="7BF385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C337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87854E">
            <w:pPr>
              <w:jc w:val="both"/>
            </w:pPr>
            <w:r>
              <w:rPr>
                <w:rFonts w:ascii="宋体" w:hAnsi="宋体" w:eastAsia="宋体"/>
                <w:sz w:val="16"/>
              </w:rPr>
              <w:t>本项目预算金额为75万元，主要用于一是公务保障用车数量6辆10万元，二是保障单位人数90人65万元，项目资金支付合规率为100%，预计通过项目的实施有效保障单位正常运转，使得工作人员满意度达到95%以上。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0CD4A6">
            <w:pPr>
              <w:jc w:val="both"/>
            </w:pPr>
            <w:r>
              <w:rPr>
                <w:rFonts w:hint="eastAsia" w:ascii="宋体" w:hAnsi="宋体"/>
                <w:sz w:val="16"/>
                <w:lang w:eastAsia="zh-CN"/>
              </w:rPr>
              <w:t>截至</w:t>
            </w:r>
            <w:r>
              <w:rPr>
                <w:rFonts w:ascii="宋体" w:hAnsi="宋体" w:eastAsia="宋体"/>
                <w:sz w:val="16"/>
              </w:rPr>
              <w:t>2024年12月31日，本项目全年预算数为75万元，全年执行数为66.59万元，执行率为88.8%。已完成办公务保障用车数量6个、保障单位人数90个、资金支付合规率100%、项目完成时间2024年12月25日、办公费用56.59万元、车辆保障费用10万元，通过本项目的实施有效保障单位正常运转，工作人员满意度达到95%。</w:t>
            </w:r>
          </w:p>
        </w:tc>
      </w:tr>
      <w:tr w14:paraId="55151D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B2791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C1C3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4056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45F9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F9EC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B44B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8F9E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EFAD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A387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6C58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785E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74AD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39B69">
            <w:pPr>
              <w:jc w:val="center"/>
            </w:pPr>
            <w:r>
              <w:rPr>
                <w:rFonts w:ascii="宋体" w:hAnsi="宋体" w:eastAsia="宋体"/>
                <w:sz w:val="16"/>
              </w:rPr>
              <w:t>偏差原因分析及改进措施</w:t>
            </w:r>
          </w:p>
        </w:tc>
      </w:tr>
      <w:tr w14:paraId="1FCE4A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B93AE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D8F07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EA8D4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3D191">
            <w:pPr>
              <w:jc w:val="center"/>
            </w:pPr>
            <w:r>
              <w:rPr>
                <w:rFonts w:ascii="宋体" w:hAnsi="宋体" w:eastAsia="宋体"/>
                <w:sz w:val="16"/>
              </w:rPr>
              <w:t>公务保障用车数量（辆）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6B9EB">
            <w:pPr>
              <w:jc w:val="center"/>
            </w:pPr>
            <w:r>
              <w:rPr>
                <w:rFonts w:ascii="宋体" w:hAnsi="宋体" w:eastAsia="宋体"/>
                <w:sz w:val="16"/>
              </w:rPr>
              <w:t>&gt;=6辆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FBA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CEB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6F9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AA0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5A0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89287">
            <w:pPr>
              <w:jc w:val="center"/>
            </w:pPr>
            <w:r>
              <w:rPr>
                <w:rFonts w:ascii="宋体" w:hAnsi="宋体" w:eastAsia="宋体"/>
                <w:sz w:val="16"/>
              </w:rPr>
              <w:t>=6辆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508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BC2FF">
            <w:pPr>
              <w:jc w:val="center"/>
            </w:pPr>
          </w:p>
        </w:tc>
      </w:tr>
      <w:tr w14:paraId="366D3A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495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232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1A7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58755">
            <w:pPr>
              <w:jc w:val="center"/>
            </w:pPr>
            <w:r>
              <w:rPr>
                <w:rFonts w:ascii="宋体" w:hAnsi="宋体" w:eastAsia="宋体"/>
                <w:sz w:val="16"/>
              </w:rPr>
              <w:t>保障单位人数（人）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36648">
            <w:pPr>
              <w:jc w:val="center"/>
            </w:pPr>
            <w:r>
              <w:rPr>
                <w:rFonts w:ascii="宋体" w:hAnsi="宋体" w:eastAsia="宋体"/>
                <w:sz w:val="16"/>
              </w:rPr>
              <w:t>&gt;=90人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F34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665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7B1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C29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520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99A0C">
            <w:pPr>
              <w:jc w:val="center"/>
            </w:pPr>
            <w:r>
              <w:rPr>
                <w:rFonts w:ascii="宋体" w:hAnsi="宋体" w:eastAsia="宋体"/>
                <w:sz w:val="16"/>
              </w:rPr>
              <w:t>=90人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AF1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43A75">
            <w:pPr>
              <w:jc w:val="center"/>
            </w:pPr>
          </w:p>
        </w:tc>
      </w:tr>
      <w:tr w14:paraId="45A33F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CDC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0A3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0EA3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A0681">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25C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476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C42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4E5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900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9C4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CAA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F43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315C6">
            <w:pPr>
              <w:jc w:val="center"/>
            </w:pPr>
          </w:p>
        </w:tc>
      </w:tr>
      <w:tr w14:paraId="64C7B5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D86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310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5E55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7A246">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DDAAE">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78F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018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1D3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84E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8B1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A197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52B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80180">
            <w:pPr>
              <w:jc w:val="center"/>
            </w:pPr>
          </w:p>
        </w:tc>
      </w:tr>
      <w:tr w14:paraId="0EE161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BC07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C89F9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A3231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994A7">
            <w:pPr>
              <w:jc w:val="center"/>
            </w:pPr>
            <w:r>
              <w:rPr>
                <w:rFonts w:ascii="宋体" w:hAnsi="宋体" w:eastAsia="宋体"/>
                <w:sz w:val="16"/>
              </w:rPr>
              <w:t>办公费用（万元）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56314">
            <w:pPr>
              <w:jc w:val="center"/>
            </w:pPr>
            <w:r>
              <w:rPr>
                <w:rFonts w:ascii="宋体" w:hAnsi="宋体" w:eastAsia="宋体"/>
                <w:sz w:val="16"/>
              </w:rPr>
              <w:t>&lt;=65万元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FB6A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CBE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2F238">
            <w:pPr>
              <w:jc w:val="center"/>
            </w:pPr>
            <w:r>
              <w:rPr>
                <w:rFonts w:ascii="宋体" w:hAnsi="宋体" w:eastAsia="宋体"/>
                <w:sz w:val="16"/>
              </w:rPr>
              <w:t>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1B6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EF6F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5DEAC">
            <w:pPr>
              <w:jc w:val="center"/>
            </w:pPr>
            <w:r>
              <w:rPr>
                <w:rFonts w:ascii="宋体" w:hAnsi="宋体" w:eastAsia="宋体"/>
                <w:sz w:val="16"/>
              </w:rPr>
              <w:t>=56.59万元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CDB5F">
            <w:pPr>
              <w:jc w:val="center"/>
            </w:pPr>
            <w:r>
              <w:rPr>
                <w:rFonts w:ascii="宋体" w:hAnsi="宋体" w:eastAsia="宋体"/>
                <w:sz w:val="16"/>
              </w:rPr>
              <w:t>11.48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AF680">
            <w:pPr>
              <w:jc w:val="center"/>
            </w:pPr>
            <w:r>
              <w:rPr>
                <w:rFonts w:ascii="宋体" w:hAnsi="宋体" w:eastAsia="宋体"/>
                <w:sz w:val="16"/>
              </w:rPr>
              <w:t>偏差原因：后续支出程序不完善，导致出现偏差。改进措施：后续支出完善程序，加快支出。</w:t>
            </w:r>
          </w:p>
        </w:tc>
      </w:tr>
      <w:tr w14:paraId="42077A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77E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876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F99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8A590">
            <w:pPr>
              <w:jc w:val="center"/>
            </w:pPr>
            <w:r>
              <w:rPr>
                <w:rFonts w:ascii="宋体" w:hAnsi="宋体" w:eastAsia="宋体"/>
                <w:sz w:val="16"/>
              </w:rPr>
              <w:t>车辆保障费用（万元）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84B21">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4183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CAF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01B7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419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E9B6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6E833">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D9A16">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90F3E">
            <w:pPr>
              <w:jc w:val="center"/>
            </w:pPr>
          </w:p>
        </w:tc>
      </w:tr>
      <w:tr w14:paraId="3D0A28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058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E5DB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BB76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474D9">
            <w:pPr>
              <w:jc w:val="center"/>
            </w:pPr>
            <w:r>
              <w:rPr>
                <w:rFonts w:ascii="宋体" w:hAnsi="宋体" w:eastAsia="宋体"/>
                <w:sz w:val="16"/>
              </w:rPr>
              <w:t>保障单位正常运转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E737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F70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FCF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3E55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3027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59E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A005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60BB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4B9ED">
            <w:pPr>
              <w:jc w:val="center"/>
            </w:pPr>
          </w:p>
        </w:tc>
      </w:tr>
      <w:tr w14:paraId="24EEC6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2DC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BA66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B9C1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DE072">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F45A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F06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81A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491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3ECA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76E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AD3F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5FFD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15B26">
            <w:pPr>
              <w:jc w:val="center"/>
            </w:pPr>
          </w:p>
        </w:tc>
      </w:tr>
      <w:tr w14:paraId="33C9534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D556A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9148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EFEB6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185FF">
            <w:pPr>
              <w:jc w:val="center"/>
            </w:pPr>
            <w:r>
              <w:rPr>
                <w:rFonts w:ascii="宋体" w:hAnsi="宋体" w:eastAsia="宋体"/>
                <w:sz w:val="16"/>
              </w:rPr>
              <w:t>91.68分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0DB61D0"/>
        </w:tc>
      </w:tr>
    </w:tbl>
    <w:p w14:paraId="032506B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19DBE1B">
        <w:tblPrEx>
          <w:tblCellMar>
            <w:top w:w="0" w:type="dxa"/>
            <w:left w:w="108" w:type="dxa"/>
            <w:bottom w:w="0" w:type="dxa"/>
            <w:right w:w="108" w:type="dxa"/>
          </w:tblCellMar>
        </w:tblPrEx>
        <w:tc>
          <w:tcPr>
            <w:tcW w:w="8848" w:type="dxa"/>
            <w:gridSpan w:val="14"/>
            <w:vAlign w:val="center"/>
          </w:tcPr>
          <w:p w14:paraId="476FDE87">
            <w:pPr>
              <w:jc w:val="center"/>
            </w:pPr>
            <w:r>
              <w:rPr>
                <w:rFonts w:ascii="宋体" w:hAnsi="宋体" w:eastAsia="宋体"/>
                <w:sz w:val="24"/>
              </w:rPr>
              <w:t>项目支出绩效自评表</w:t>
            </w:r>
          </w:p>
        </w:tc>
      </w:tr>
      <w:tr w14:paraId="6B548CF4">
        <w:tblPrEx>
          <w:tblCellMar>
            <w:top w:w="0" w:type="dxa"/>
            <w:left w:w="108" w:type="dxa"/>
            <w:bottom w:w="0" w:type="dxa"/>
            <w:right w:w="108" w:type="dxa"/>
          </w:tblCellMar>
        </w:tblPrEx>
        <w:tc>
          <w:tcPr>
            <w:tcW w:w="8848" w:type="dxa"/>
            <w:gridSpan w:val="14"/>
            <w:vAlign w:val="center"/>
          </w:tcPr>
          <w:p w14:paraId="7479036B">
            <w:pPr>
              <w:jc w:val="center"/>
            </w:pPr>
            <w:r>
              <w:rPr>
                <w:rFonts w:ascii="宋体" w:hAnsi="宋体" w:eastAsia="宋体"/>
                <w:sz w:val="24"/>
              </w:rPr>
              <w:t>(2024年度)</w:t>
            </w:r>
          </w:p>
        </w:tc>
      </w:tr>
      <w:tr w14:paraId="72A807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325B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E5780A">
            <w:pPr>
              <w:jc w:val="center"/>
            </w:pPr>
            <w:r>
              <w:rPr>
                <w:rFonts w:ascii="宋体" w:hAnsi="宋体" w:eastAsia="宋体"/>
                <w:sz w:val="16"/>
              </w:rPr>
              <w:t>疏附县纪委监委购置办公家具项目</w:t>
            </w:r>
          </w:p>
        </w:tc>
      </w:tr>
      <w:tr w14:paraId="703942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F91A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EFA892">
            <w:pPr>
              <w:jc w:val="center"/>
            </w:pPr>
            <w:r>
              <w:rPr>
                <w:rFonts w:ascii="宋体" w:hAnsi="宋体" w:eastAsia="宋体"/>
                <w:sz w:val="16"/>
              </w:rPr>
              <w:t>中国共产党新疆维吾尔自治区纪律检查委员会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3ADA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B23B29">
            <w:pPr>
              <w:jc w:val="center"/>
            </w:pPr>
            <w:r>
              <w:rPr>
                <w:rFonts w:ascii="宋体" w:hAnsi="宋体" w:eastAsia="宋体"/>
                <w:sz w:val="16"/>
              </w:rPr>
              <w:t>中共疏附县纪律检查委员会</w:t>
            </w:r>
          </w:p>
        </w:tc>
      </w:tr>
      <w:tr w14:paraId="6C9C11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EF2C5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F526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8F14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755B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34B5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5034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9378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692C9">
            <w:pPr>
              <w:jc w:val="center"/>
            </w:pPr>
            <w:r>
              <w:rPr>
                <w:rFonts w:ascii="宋体" w:hAnsi="宋体" w:eastAsia="宋体"/>
                <w:sz w:val="16"/>
              </w:rPr>
              <w:t>得分</w:t>
            </w:r>
          </w:p>
        </w:tc>
      </w:tr>
      <w:tr w14:paraId="35091E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BE9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C0C8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6C084">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D7EB5">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A6275">
            <w:pPr>
              <w:jc w:val="center"/>
            </w:pPr>
            <w:r>
              <w:rPr>
                <w:rFonts w:ascii="宋体" w:hAnsi="宋体" w:eastAsia="宋体"/>
                <w:sz w:val="16"/>
              </w:rPr>
              <w:t>8.97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8DD9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7D37F">
            <w:pPr>
              <w:jc w:val="center"/>
            </w:pPr>
            <w:r>
              <w:rPr>
                <w:rFonts w:ascii="宋体" w:hAnsi="宋体" w:eastAsia="宋体"/>
                <w:sz w:val="16"/>
              </w:rPr>
              <w:t>99.67%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4D6BD">
            <w:pPr>
              <w:jc w:val="center"/>
            </w:pPr>
            <w:r>
              <w:rPr>
                <w:rFonts w:ascii="宋体" w:hAnsi="宋体" w:eastAsia="宋体"/>
                <w:sz w:val="16"/>
              </w:rPr>
              <w:t>9.92分</w:t>
            </w:r>
          </w:p>
        </w:tc>
      </w:tr>
      <w:tr w14:paraId="63D398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437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DEAC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95B85">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C5886">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11761">
            <w:pPr>
              <w:jc w:val="center"/>
            </w:pPr>
            <w:r>
              <w:rPr>
                <w:rFonts w:ascii="宋体" w:hAnsi="宋体" w:eastAsia="宋体"/>
                <w:sz w:val="16"/>
              </w:rPr>
              <w:t>8.97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775F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F266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192F4">
            <w:pPr>
              <w:jc w:val="center"/>
            </w:pPr>
            <w:r>
              <w:rPr>
                <w:rFonts w:ascii="宋体" w:hAnsi="宋体" w:eastAsia="宋体"/>
                <w:sz w:val="16"/>
              </w:rPr>
              <w:t>—</w:t>
            </w:r>
          </w:p>
        </w:tc>
      </w:tr>
      <w:tr w14:paraId="5BEB79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299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5D5D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356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4A8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45AA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E7A0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9C11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9E30E">
            <w:pPr>
              <w:jc w:val="center"/>
            </w:pPr>
            <w:r>
              <w:rPr>
                <w:rFonts w:ascii="宋体" w:hAnsi="宋体" w:eastAsia="宋体"/>
                <w:sz w:val="16"/>
              </w:rPr>
              <w:t>—</w:t>
            </w:r>
          </w:p>
        </w:tc>
      </w:tr>
      <w:tr w14:paraId="35D2DA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B3E62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7F4E3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154A74">
            <w:pPr>
              <w:jc w:val="center"/>
            </w:pPr>
            <w:r>
              <w:rPr>
                <w:rFonts w:ascii="宋体" w:hAnsi="宋体" w:eastAsia="宋体"/>
                <w:sz w:val="16"/>
              </w:rPr>
              <w:t>实际完成情况</w:t>
            </w:r>
          </w:p>
        </w:tc>
      </w:tr>
      <w:tr w14:paraId="25A452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56EE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3B3620">
            <w:pPr>
              <w:jc w:val="both"/>
            </w:pPr>
            <w:r>
              <w:rPr>
                <w:rFonts w:ascii="宋体" w:hAnsi="宋体" w:eastAsia="宋体"/>
                <w:sz w:val="16"/>
              </w:rPr>
              <w:t>本项目预算金额为9万元，主要用于一是办公家具60个、二是派出纪检监察组6个、资金拨付合格率100%、项目完成时间2024年12月25日、干部使用满意度达到了95%</w:t>
            </w:r>
            <w:r>
              <w:rPr>
                <w:rFonts w:hint="eastAsia" w:ascii="宋体" w:hAnsi="宋体"/>
                <w:sz w:val="16"/>
                <w:lang w:eastAsia="zh-CN"/>
              </w:rPr>
              <w:t>以上</w:t>
            </w:r>
            <w:r>
              <w:rPr>
                <w:rFonts w:ascii="宋体" w:hAnsi="宋体" w:eastAsia="宋体"/>
                <w:sz w:val="16"/>
              </w:rPr>
              <w:t>改善纪检监察系统干部工作环境，使其有一个良好的办公场所，提高工作积极性，从而提高办公效率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1149F5">
            <w:pPr>
              <w:jc w:val="both"/>
            </w:pPr>
            <w:r>
              <w:rPr>
                <w:rFonts w:hint="eastAsia" w:ascii="宋体" w:hAnsi="宋体"/>
                <w:sz w:val="16"/>
                <w:lang w:eastAsia="zh-CN"/>
              </w:rPr>
              <w:t>截至</w:t>
            </w:r>
            <w:r>
              <w:rPr>
                <w:rFonts w:ascii="宋体" w:hAnsi="宋体" w:eastAsia="宋体"/>
                <w:sz w:val="16"/>
              </w:rPr>
              <w:t>2024年12月31日，本项目全年预算数为9万元，全年执行数为8.97万元，执行率为99.7%。已完办购买公家具60个、派出纪检监察组6个、资金支付合规率100%、资金拨付及时性100%、项目完成2024年12月25日、购置家具费用8.97万元、通过本项目的实施有效提升办公环境，干部使用满意度达到了95%。</w:t>
            </w:r>
          </w:p>
        </w:tc>
      </w:tr>
      <w:tr w14:paraId="2D62ED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E7B63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F0AC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579F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F2F1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D392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EF38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54FC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6A30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6F9F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2D2D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B1A6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60C1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2967B">
            <w:pPr>
              <w:jc w:val="center"/>
            </w:pPr>
            <w:r>
              <w:rPr>
                <w:rFonts w:ascii="宋体" w:hAnsi="宋体" w:eastAsia="宋体"/>
                <w:sz w:val="16"/>
              </w:rPr>
              <w:t>偏差原因分析及改进措施</w:t>
            </w:r>
          </w:p>
        </w:tc>
      </w:tr>
      <w:tr w14:paraId="2FDEC7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05A9A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4DD76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4A54B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23B46">
            <w:pPr>
              <w:jc w:val="center"/>
            </w:pPr>
            <w:r>
              <w:rPr>
                <w:rFonts w:ascii="宋体" w:hAnsi="宋体" w:eastAsia="宋体"/>
                <w:sz w:val="16"/>
              </w:rPr>
              <w:t>办公家具（个）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BDAA3">
            <w:pPr>
              <w:jc w:val="center"/>
            </w:pPr>
            <w:r>
              <w:rPr>
                <w:rFonts w:ascii="宋体" w:hAnsi="宋体" w:eastAsia="宋体"/>
                <w:sz w:val="16"/>
              </w:rPr>
              <w:t>&gt;=60个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C4C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179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63FD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0A7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3D1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396B8">
            <w:pPr>
              <w:jc w:val="center"/>
            </w:pPr>
            <w:r>
              <w:rPr>
                <w:rFonts w:ascii="宋体" w:hAnsi="宋体" w:eastAsia="宋体"/>
                <w:sz w:val="16"/>
              </w:rPr>
              <w:t>=60个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02DD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1B441">
            <w:pPr>
              <w:jc w:val="center"/>
            </w:pPr>
          </w:p>
        </w:tc>
      </w:tr>
      <w:tr w14:paraId="06FF34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3FF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F8D4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914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A2A2E">
            <w:pPr>
              <w:jc w:val="center"/>
            </w:pPr>
            <w:r>
              <w:rPr>
                <w:rFonts w:ascii="宋体" w:hAnsi="宋体" w:eastAsia="宋体"/>
                <w:sz w:val="16"/>
              </w:rPr>
              <w:t>派出纪检监察组（个）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FC577">
            <w:pPr>
              <w:jc w:val="center"/>
            </w:pPr>
            <w:r>
              <w:rPr>
                <w:rFonts w:ascii="宋体" w:hAnsi="宋体" w:eastAsia="宋体"/>
                <w:sz w:val="16"/>
              </w:rPr>
              <w:t>&gt;=6个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D2D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49A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7D34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5B0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9A9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D6088">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1B47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F3E3E">
            <w:pPr>
              <w:jc w:val="center"/>
            </w:pPr>
          </w:p>
        </w:tc>
      </w:tr>
      <w:tr w14:paraId="52124B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3B5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4BB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8D22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9966A">
            <w:pPr>
              <w:jc w:val="center"/>
            </w:pPr>
            <w:r>
              <w:rPr>
                <w:rFonts w:ascii="宋体" w:hAnsi="宋体" w:eastAsia="宋体"/>
                <w:sz w:val="16"/>
              </w:rPr>
              <w:t>资金拨付合格率（%）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086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CC0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D95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BE2F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A9D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9BA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21B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1C69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C5E05">
            <w:pPr>
              <w:jc w:val="center"/>
            </w:pPr>
          </w:p>
        </w:tc>
      </w:tr>
      <w:tr w14:paraId="1F231C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524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FB6B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398B7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5C8D6">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250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E26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B446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69EF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2D9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F73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4CB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BD27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F0956">
            <w:pPr>
              <w:jc w:val="center"/>
            </w:pPr>
          </w:p>
        </w:tc>
      </w:tr>
      <w:tr w14:paraId="4F2121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EED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FB0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851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26AD7">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1193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19A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227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20C9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819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397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C9E6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3119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8A445">
            <w:pPr>
              <w:jc w:val="center"/>
            </w:pPr>
          </w:p>
        </w:tc>
      </w:tr>
      <w:tr w14:paraId="751811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B2A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B901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8DD9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0AF4E">
            <w:pPr>
              <w:jc w:val="center"/>
            </w:pPr>
            <w:r>
              <w:rPr>
                <w:rFonts w:ascii="宋体" w:hAnsi="宋体" w:eastAsia="宋体"/>
                <w:sz w:val="16"/>
              </w:rPr>
              <w:t>购置家具费用（万元）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FAAF7">
            <w:pPr>
              <w:jc w:val="center"/>
            </w:pPr>
            <w:r>
              <w:rPr>
                <w:rFonts w:ascii="宋体" w:hAnsi="宋体" w:eastAsia="宋体"/>
                <w:sz w:val="16"/>
              </w:rPr>
              <w:t>&lt;=9万元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C4F3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691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6186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05B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001B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C2BED">
            <w:pPr>
              <w:jc w:val="center"/>
            </w:pPr>
            <w:r>
              <w:rPr>
                <w:rFonts w:ascii="宋体" w:hAnsi="宋体" w:eastAsia="宋体"/>
                <w:sz w:val="16"/>
              </w:rPr>
              <w:t>=8.97万元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CB886">
            <w:pPr>
              <w:jc w:val="center"/>
            </w:pPr>
            <w:r>
              <w:rPr>
                <w:rFonts w:ascii="宋体" w:hAnsi="宋体" w:eastAsia="宋体"/>
                <w:sz w:val="16"/>
              </w:rPr>
              <w:t>19.5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4AA3F">
            <w:pPr>
              <w:jc w:val="center"/>
            </w:pPr>
            <w:r>
              <w:rPr>
                <w:rFonts w:ascii="宋体" w:hAnsi="宋体" w:eastAsia="宋体"/>
                <w:sz w:val="16"/>
              </w:rPr>
              <w:t>偏差原因：实际情况与预算情况出现偏差。改进措施：年初精准预算。</w:t>
            </w:r>
          </w:p>
        </w:tc>
      </w:tr>
      <w:tr w14:paraId="33E04F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AB4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A102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389F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74E10">
            <w:pPr>
              <w:jc w:val="center"/>
            </w:pPr>
            <w:r>
              <w:rPr>
                <w:rFonts w:ascii="宋体" w:hAnsi="宋体" w:eastAsia="宋体"/>
                <w:sz w:val="16"/>
              </w:rPr>
              <w:t>提升办公环境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E390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31C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CAC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1D00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D1C6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27F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69E16">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9BC4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BC809">
            <w:pPr>
              <w:jc w:val="center"/>
            </w:pPr>
          </w:p>
        </w:tc>
      </w:tr>
      <w:tr w14:paraId="0AF618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1183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5B26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5425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6B88C">
            <w:pPr>
              <w:jc w:val="center"/>
            </w:pPr>
            <w:r>
              <w:rPr>
                <w:rFonts w:ascii="宋体" w:hAnsi="宋体" w:eastAsia="宋体"/>
                <w:sz w:val="16"/>
              </w:rPr>
              <w:t>干部使用满意度（%）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0359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DB2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72F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BAA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5345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079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67A4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122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16EDF">
            <w:pPr>
              <w:jc w:val="center"/>
            </w:pPr>
          </w:p>
        </w:tc>
      </w:tr>
      <w:tr w14:paraId="3ED017C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E8591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E824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949CB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7DA6B">
            <w:pPr>
              <w:jc w:val="center"/>
            </w:pPr>
            <w:r>
              <w:rPr>
                <w:rFonts w:ascii="宋体" w:hAnsi="宋体" w:eastAsia="宋体"/>
                <w:sz w:val="16"/>
              </w:rPr>
              <w:t>99.42分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D36F05F"/>
        </w:tc>
      </w:tr>
    </w:tbl>
    <w:p w14:paraId="6AC7544C">
      <w:r>
        <w:br w:type="page"/>
      </w:r>
    </w:p>
    <w:p w14:paraId="3E5CBCD3">
      <w:pPr>
        <w:spacing w:line="640" w:lineRule="exact"/>
        <w:ind w:firstLine="640"/>
        <w:jc w:val="both"/>
        <w:outlineLvl w:val="2"/>
      </w:pPr>
      <w:r>
        <w:rPr>
          <w:rFonts w:ascii="黑体" w:hAnsi="黑体" w:eastAsia="黑体"/>
          <w:sz w:val="32"/>
        </w:rPr>
        <w:t>十二、其他需说明的事项</w:t>
      </w:r>
    </w:p>
    <w:p w14:paraId="2699C6A5">
      <w:pPr>
        <w:spacing w:line="580" w:lineRule="exact"/>
        <w:ind w:firstLine="640"/>
        <w:jc w:val="both"/>
      </w:pPr>
      <w:r>
        <w:rPr>
          <w:rFonts w:ascii="仿宋_GB2312" w:hAnsi="仿宋_GB2312" w:eastAsia="仿宋_GB2312"/>
          <w:b w:val="0"/>
          <w:sz w:val="32"/>
        </w:rPr>
        <w:t>本年本单位SM项目4个，全年预算数378.19万元，全年执行数372.43万元。</w:t>
      </w:r>
    </w:p>
    <w:p w14:paraId="3AC3E212">
      <w:r>
        <w:br w:type="page"/>
      </w:r>
    </w:p>
    <w:p w14:paraId="66D26085">
      <w:pPr>
        <w:spacing w:line="240" w:lineRule="auto"/>
        <w:jc w:val="center"/>
        <w:outlineLvl w:val="1"/>
      </w:pPr>
      <w:r>
        <w:rPr>
          <w:rFonts w:ascii="黑体" w:hAnsi="黑体" w:eastAsia="黑体"/>
          <w:sz w:val="32"/>
        </w:rPr>
        <w:t>第三部分 专业名词解释</w:t>
      </w:r>
    </w:p>
    <w:p w14:paraId="40600FB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42B656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97D749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9D0583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88ADC0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A8A71D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3CE3334">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0BF8B2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5338A8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46EE88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CB3287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FEB30C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9FC433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9BD7B8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3CA3EF3">
      <w:r>
        <w:br w:type="page"/>
      </w:r>
    </w:p>
    <w:p w14:paraId="206368B8">
      <w:pPr>
        <w:spacing w:line="240" w:lineRule="auto"/>
        <w:jc w:val="center"/>
        <w:outlineLvl w:val="1"/>
      </w:pPr>
      <w:r>
        <w:rPr>
          <w:rFonts w:ascii="黑体" w:hAnsi="黑体" w:eastAsia="黑体"/>
          <w:sz w:val="32"/>
        </w:rPr>
        <w:t>第四部分 部门决算报表（见附表）</w:t>
      </w:r>
    </w:p>
    <w:p w14:paraId="586F13AA">
      <w:pPr>
        <w:spacing w:line="240" w:lineRule="auto"/>
        <w:ind w:firstLine="640"/>
        <w:jc w:val="both"/>
      </w:pPr>
      <w:r>
        <w:rPr>
          <w:rFonts w:ascii="仿宋_GB2312" w:hAnsi="仿宋_GB2312" w:eastAsia="仿宋_GB2312"/>
          <w:b w:val="0"/>
          <w:sz w:val="32"/>
        </w:rPr>
        <w:t>一、《收入支出决算总表》</w:t>
      </w:r>
    </w:p>
    <w:p w14:paraId="20A5F30F">
      <w:pPr>
        <w:spacing w:line="240" w:lineRule="auto"/>
        <w:ind w:firstLine="640"/>
        <w:jc w:val="both"/>
      </w:pPr>
      <w:r>
        <w:rPr>
          <w:rFonts w:ascii="仿宋_GB2312" w:hAnsi="仿宋_GB2312" w:eastAsia="仿宋_GB2312"/>
          <w:b w:val="0"/>
          <w:sz w:val="32"/>
        </w:rPr>
        <w:t>二、《收入决算表》</w:t>
      </w:r>
    </w:p>
    <w:p w14:paraId="70B637C2">
      <w:pPr>
        <w:spacing w:line="240" w:lineRule="auto"/>
        <w:ind w:firstLine="640"/>
        <w:jc w:val="both"/>
      </w:pPr>
      <w:r>
        <w:rPr>
          <w:rFonts w:ascii="仿宋_GB2312" w:hAnsi="仿宋_GB2312" w:eastAsia="仿宋_GB2312"/>
          <w:b w:val="0"/>
          <w:sz w:val="32"/>
        </w:rPr>
        <w:t>三、《支出决算表》</w:t>
      </w:r>
    </w:p>
    <w:p w14:paraId="462BE077">
      <w:pPr>
        <w:spacing w:line="240" w:lineRule="auto"/>
        <w:ind w:firstLine="640"/>
        <w:jc w:val="both"/>
      </w:pPr>
      <w:r>
        <w:rPr>
          <w:rFonts w:ascii="仿宋_GB2312" w:hAnsi="仿宋_GB2312" w:eastAsia="仿宋_GB2312"/>
          <w:b w:val="0"/>
          <w:sz w:val="32"/>
        </w:rPr>
        <w:t>四、《财政拨款收入支出决算总表》</w:t>
      </w:r>
    </w:p>
    <w:p w14:paraId="3E1E55DE">
      <w:pPr>
        <w:spacing w:line="240" w:lineRule="auto"/>
        <w:ind w:firstLine="640"/>
        <w:jc w:val="both"/>
      </w:pPr>
      <w:r>
        <w:rPr>
          <w:rFonts w:ascii="仿宋_GB2312" w:hAnsi="仿宋_GB2312" w:eastAsia="仿宋_GB2312"/>
          <w:b w:val="0"/>
          <w:sz w:val="32"/>
        </w:rPr>
        <w:t>五、《一般公共预算财政拨款支出决算表》</w:t>
      </w:r>
    </w:p>
    <w:p w14:paraId="1374A797">
      <w:pPr>
        <w:spacing w:line="240" w:lineRule="auto"/>
        <w:ind w:firstLine="640"/>
        <w:jc w:val="both"/>
      </w:pPr>
      <w:r>
        <w:rPr>
          <w:rFonts w:ascii="仿宋_GB2312" w:hAnsi="仿宋_GB2312" w:eastAsia="仿宋_GB2312"/>
          <w:b w:val="0"/>
          <w:sz w:val="32"/>
        </w:rPr>
        <w:t>六、《一般公共预算财政拨款基本支出决算表》</w:t>
      </w:r>
    </w:p>
    <w:p w14:paraId="71C3F1E4">
      <w:pPr>
        <w:spacing w:line="240" w:lineRule="auto"/>
        <w:ind w:firstLine="640"/>
        <w:jc w:val="both"/>
      </w:pPr>
      <w:r>
        <w:rPr>
          <w:rFonts w:ascii="仿宋_GB2312" w:hAnsi="仿宋_GB2312" w:eastAsia="仿宋_GB2312"/>
          <w:b w:val="0"/>
          <w:sz w:val="32"/>
        </w:rPr>
        <w:t>七、《政府性基金预算财政拨款收入支出决算表》</w:t>
      </w:r>
    </w:p>
    <w:p w14:paraId="74C7F4A0">
      <w:pPr>
        <w:spacing w:line="240" w:lineRule="auto"/>
        <w:ind w:firstLine="640"/>
        <w:jc w:val="both"/>
      </w:pPr>
      <w:r>
        <w:rPr>
          <w:rFonts w:ascii="仿宋_GB2312" w:hAnsi="仿宋_GB2312" w:eastAsia="仿宋_GB2312"/>
          <w:b w:val="0"/>
          <w:sz w:val="32"/>
        </w:rPr>
        <w:t>八、《国有资本经营预算财政拨款收入支出决算表》</w:t>
      </w:r>
    </w:p>
    <w:p w14:paraId="189AEA05">
      <w:pPr>
        <w:spacing w:line="240" w:lineRule="auto"/>
        <w:ind w:firstLine="640"/>
        <w:jc w:val="both"/>
      </w:pPr>
      <w:r>
        <w:rPr>
          <w:rFonts w:ascii="仿宋_GB2312" w:hAnsi="仿宋_GB2312" w:eastAsia="仿宋_GB2312"/>
          <w:b w:val="0"/>
          <w:sz w:val="32"/>
        </w:rPr>
        <w:t>九、《财政拨款“三公”经费支出决算表》</w:t>
      </w:r>
    </w:p>
    <w:p w14:paraId="18400843">
      <w:pPr>
        <w:spacing w:line="240" w:lineRule="auto"/>
        <w:ind w:firstLine="640"/>
        <w:jc w:val="both"/>
      </w:pPr>
    </w:p>
    <w:p w14:paraId="5BC01108">
      <w:pPr>
        <w:spacing w:line="240" w:lineRule="auto"/>
        <w:ind w:firstLine="640"/>
        <w:jc w:val="both"/>
      </w:pPr>
    </w:p>
    <w:p w14:paraId="29C99845">
      <w:pPr>
        <w:spacing w:line="240" w:lineRule="auto"/>
        <w:ind w:firstLine="640"/>
        <w:jc w:val="both"/>
      </w:pPr>
    </w:p>
    <w:p w14:paraId="39179634">
      <w:pPr>
        <w:spacing w:line="240" w:lineRule="auto"/>
        <w:ind w:firstLine="640"/>
        <w:jc w:val="both"/>
      </w:pPr>
    </w:p>
    <w:p w14:paraId="687E048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E034A17-06EE-4456-80F5-7106B8315DE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ADCCBDC5-9033-42EB-B2BB-9BDBE5AEDB7A}"/>
  </w:font>
  <w:font w:name="仿宋_GB2312">
    <w:panose1 w:val="02010609030101010101"/>
    <w:charset w:val="86"/>
    <w:family w:val="modern"/>
    <w:pitch w:val="default"/>
    <w:sig w:usb0="00000001" w:usb1="080E0000" w:usb2="00000000" w:usb3="00000000" w:csb0="00040000" w:csb1="00000000"/>
    <w:embedRegular r:id="rId3" w:fontKey="{1E06A968-58AF-4E32-AA6C-BFDB4783F1AF}"/>
  </w:font>
  <w:font w:name="楷体_GB2312">
    <w:panose1 w:val="02010609030101010101"/>
    <w:charset w:val="86"/>
    <w:family w:val="auto"/>
    <w:pitch w:val="default"/>
    <w:sig w:usb0="00000001" w:usb1="080E0000" w:usb2="00000000" w:usb3="00000000" w:csb0="00040000" w:csb1="00000000"/>
    <w:embedRegular r:id="rId4" w:fontKey="{190CDBAC-9451-48C3-BEAD-C74D32A69D2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2B40F0F"/>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8A6140"/>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6121</Words>
  <Characters>7043</Characters>
  <Lines>0</Lines>
  <Paragraphs>0</Paragraphs>
  <TotalTime>6</TotalTime>
  <ScaleCrop>false</ScaleCrop>
  <LinksUpToDate>false</LinksUpToDate>
  <CharactersWithSpaces>7051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Think pad</cp:lastModifiedBy>
  <cp:lastPrinted>2024-07-22T11:58:00Z</cp:lastPrinted>
  <dcterms:modified xsi:type="dcterms:W3CDTF">2025-09-16T09:06:35Z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B858A68E913346F885B5BC17D4DBEB06_13</vt:lpwstr>
  </property>
  <property fmtid="{D5CDD505-2E9C-101B-9397-08002B2CF9AE}" pid="4" name="KSOTemplateDocerSaveRecord">
    <vt:lpwstr>eyJoZGlkIjoiY2ViNTMyZDM2ZThmY2RiZDFlZjg1MjJiOThhYWMyNzAiLCJ1c2VySWQiOiI0MzE2NzY3NzkifQ==</vt:lpwstr>
  </property>
</Properties>
</file>