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8974FB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疏附县文化馆</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07112BF">
      <w:r>
        <w:br w:type="page"/>
      </w:r>
    </w:p>
    <w:p w14:paraId="5CAEFA29">
      <w:pPr>
        <w:spacing w:line="640" w:lineRule="exact"/>
        <w:jc w:val="center"/>
        <w:outlineLvl w:val="1"/>
      </w:pPr>
      <w:r>
        <w:rPr>
          <w:rFonts w:ascii="黑体" w:hAnsi="黑体" w:eastAsia="黑体"/>
          <w:sz w:val="32"/>
        </w:rPr>
        <w:t>第一部分 单位概况</w:t>
      </w:r>
    </w:p>
    <w:p w14:paraId="1C9BECDF">
      <w:pPr>
        <w:spacing w:line="640" w:lineRule="exact"/>
        <w:ind w:firstLine="640"/>
        <w:jc w:val="both"/>
        <w:outlineLvl w:val="2"/>
      </w:pPr>
      <w:r>
        <w:rPr>
          <w:rFonts w:ascii="黑体" w:hAnsi="黑体" w:eastAsia="黑体"/>
          <w:sz w:val="32"/>
        </w:rPr>
        <w:t>一、主要职能</w:t>
      </w:r>
    </w:p>
    <w:p w14:paraId="09019D8B">
      <w:pPr>
        <w:spacing w:line="580" w:lineRule="exact"/>
        <w:ind w:firstLine="640"/>
        <w:jc w:val="both"/>
      </w:pPr>
      <w:r>
        <w:rPr>
          <w:rFonts w:ascii="仿宋_GB2312" w:hAnsi="仿宋_GB2312" w:eastAsia="仿宋_GB2312"/>
          <w:sz w:val="32"/>
        </w:rPr>
        <w:t>（一）贯彻执行党和国家、自治区有关文化、体育、广播电视、旅游工作的方针政策和法律法规，牢牢掌握意识形态工作的领导权和主动权。</w:t>
      </w:r>
    </w:p>
    <w:p w14:paraId="54C072BB">
      <w:pPr>
        <w:spacing w:line="580" w:lineRule="exact"/>
        <w:ind w:firstLine="640"/>
        <w:jc w:val="both"/>
      </w:pPr>
      <w:r>
        <w:rPr>
          <w:rFonts w:ascii="仿宋_GB2312" w:hAnsi="仿宋_GB2312" w:eastAsia="仿宋_GB2312"/>
          <w:sz w:val="32"/>
        </w:rPr>
        <w:t>（二）统筹文化、体育、广播电视和旅游事业、产业振兴发展，研究制定和组织实施全县文化、体育、广播电视、旅游事业、产业发展规划，指导推进全县文化、体育、广播电视、旅游工作；结合乡村振兴战略，推进文化和旅游扶贫工作。</w:t>
      </w:r>
    </w:p>
    <w:p w14:paraId="1AA0A094">
      <w:pPr>
        <w:spacing w:line="580" w:lineRule="exact"/>
        <w:ind w:firstLine="640"/>
        <w:jc w:val="both"/>
      </w:pPr>
      <w:r>
        <w:rPr>
          <w:rFonts w:ascii="仿宋_GB2312" w:hAnsi="仿宋_GB2312" w:eastAsia="仿宋_GB2312"/>
          <w:sz w:val="32"/>
        </w:rPr>
        <w:t>（三）指导、管理文化和旅游对外交流、合作、宣传、推广；研究拟定疏附县国际、国内文化旅游市场开发战略并组织实施。</w:t>
      </w:r>
    </w:p>
    <w:p w14:paraId="12D6D27B">
      <w:pPr>
        <w:spacing w:line="580" w:lineRule="exact"/>
        <w:ind w:firstLine="640"/>
        <w:jc w:val="both"/>
      </w:pPr>
      <w:r>
        <w:rPr>
          <w:rFonts w:ascii="仿宋_GB2312" w:hAnsi="仿宋_GB2312" w:eastAsia="仿宋_GB2312"/>
          <w:sz w:val="32"/>
        </w:rPr>
        <w:t>（四）构建全媒体时代的宣传营销平台和机制，组织、指导重要文化旅游产品的开发；组织开展文化、体育、广播电视、旅游对口援疆工作。</w:t>
      </w:r>
    </w:p>
    <w:p w14:paraId="4621258C">
      <w:pPr>
        <w:spacing w:line="580" w:lineRule="exact"/>
        <w:ind w:firstLine="640"/>
        <w:jc w:val="both"/>
      </w:pPr>
      <w:r>
        <w:rPr>
          <w:rFonts w:ascii="仿宋_GB2312" w:hAnsi="仿宋_GB2312" w:eastAsia="仿宋_GB2312"/>
          <w:sz w:val="32"/>
        </w:rPr>
        <w:t>（五）统筹规划和综合管理文化、体育、广播电视、旅游产业，协调指导文化、体育、广播电视、旅游产业基地和特色文化、体育、广播电视、旅游产业群建设；引导文化、体育、广播电视、旅游产业的社会投资和利用外资工作，推动文化体育和旅游产业投融资体系建设。</w:t>
      </w:r>
    </w:p>
    <w:p w14:paraId="6BE4DC0F">
      <w:pPr>
        <w:spacing w:line="580" w:lineRule="exact"/>
        <w:ind w:firstLine="640"/>
        <w:jc w:val="both"/>
      </w:pPr>
      <w:r>
        <w:rPr>
          <w:rFonts w:ascii="仿宋_GB2312" w:hAnsi="仿宋_GB2312" w:eastAsia="仿宋_GB2312"/>
          <w:sz w:val="32"/>
        </w:rPr>
        <w:t>（六）负责全县文化、体育、广播电视、旅游统计及行业信息发布；指导文化、体育和旅游科技创新发展，推进文化、体育和旅游行业信息化、标准化建设；协助地区体彩中心管理体育彩票销售工作。</w:t>
      </w:r>
    </w:p>
    <w:p w14:paraId="2D4069F2">
      <w:pPr>
        <w:spacing w:line="580" w:lineRule="exact"/>
        <w:ind w:firstLine="640"/>
        <w:jc w:val="both"/>
      </w:pPr>
      <w:r>
        <w:rPr>
          <w:rFonts w:ascii="仿宋_GB2312" w:hAnsi="仿宋_GB2312" w:eastAsia="仿宋_GB2312"/>
          <w:sz w:val="32"/>
        </w:rPr>
        <w:t>（七）推进文化、体育、广播电视、旅游创新融合绿色发展，实施</w:t>
      </w:r>
      <w:r>
        <w:rPr>
          <w:rFonts w:hint="eastAsia" w:ascii="仿宋_GB2312" w:hAnsi="仿宋_GB2312" w:eastAsia="仿宋_GB2312"/>
          <w:sz w:val="32"/>
          <w:lang w:eastAsia="zh-CN"/>
        </w:rPr>
        <w:t>“</w:t>
      </w:r>
      <w:r>
        <w:rPr>
          <w:rFonts w:ascii="仿宋_GB2312" w:hAnsi="仿宋_GB2312" w:eastAsia="仿宋_GB2312"/>
          <w:sz w:val="32"/>
        </w:rPr>
        <w:t>文化体育广播电视和旅游＋</w:t>
      </w:r>
      <w:r>
        <w:rPr>
          <w:rFonts w:hint="eastAsia" w:ascii="仿宋_GB2312" w:hAnsi="仿宋_GB2312" w:eastAsia="仿宋_GB2312"/>
          <w:sz w:val="32"/>
          <w:lang w:eastAsia="zh-CN"/>
        </w:rPr>
        <w:t>”</w:t>
      </w:r>
      <w:r>
        <w:rPr>
          <w:rFonts w:ascii="仿宋_GB2312" w:hAnsi="仿宋_GB2312" w:eastAsia="仿宋_GB2312"/>
          <w:sz w:val="32"/>
        </w:rPr>
        <w:t>;指导和实施全县文化、体育、广播电视、旅游体制机制改革。</w:t>
      </w:r>
    </w:p>
    <w:p w14:paraId="7CF250AD">
      <w:pPr>
        <w:spacing w:line="580" w:lineRule="exact"/>
        <w:ind w:firstLine="640"/>
        <w:jc w:val="both"/>
      </w:pPr>
      <w:r>
        <w:rPr>
          <w:rFonts w:ascii="仿宋_GB2312" w:hAnsi="仿宋_GB2312" w:eastAsia="仿宋_GB2312"/>
          <w:sz w:val="32"/>
        </w:rPr>
        <w:t>（八）组织实施全县文化、体育、广播电视、旅游重大工程，指导监督文化、体育、广播电视、旅游重点基础设施建设；组织实施和协调指导全县重大文化、体育、广播电视、旅游活动。</w:t>
      </w:r>
    </w:p>
    <w:p w14:paraId="61CE0967">
      <w:pPr>
        <w:spacing w:line="580" w:lineRule="exact"/>
        <w:ind w:firstLine="640"/>
        <w:jc w:val="both"/>
      </w:pPr>
      <w:r>
        <w:rPr>
          <w:rFonts w:ascii="仿宋_GB2312" w:hAnsi="仿宋_GB2312" w:eastAsia="仿宋_GB2312"/>
          <w:sz w:val="32"/>
        </w:rPr>
        <w:t>（九）依照法律法规，负责全县文化、体育、广播、电视、旅游行政审批和执法工作。</w:t>
      </w:r>
    </w:p>
    <w:p w14:paraId="35946E3C">
      <w:pPr>
        <w:spacing w:line="580" w:lineRule="exact"/>
        <w:ind w:firstLine="640"/>
        <w:jc w:val="both"/>
      </w:pPr>
      <w:r>
        <w:rPr>
          <w:rFonts w:ascii="仿宋_GB2312" w:hAnsi="仿宋_GB2312" w:eastAsia="仿宋_GB2312"/>
          <w:sz w:val="32"/>
        </w:rPr>
        <w:t>（十）依法管理文化、体育、广播电视、旅游、文物经营活动，组织和指导文化、体育、广播电视、旅游、文物市场稽查工作；开展文化市场</w:t>
      </w:r>
      <w:r>
        <w:rPr>
          <w:rFonts w:hint="eastAsia" w:ascii="仿宋_GB2312" w:hAnsi="仿宋_GB2312" w:eastAsia="仿宋_GB2312"/>
          <w:sz w:val="32"/>
          <w:lang w:eastAsia="zh-CN"/>
        </w:rPr>
        <w:t>“</w:t>
      </w:r>
      <w:r>
        <w:rPr>
          <w:rFonts w:ascii="仿宋_GB2312" w:hAnsi="仿宋_GB2312" w:eastAsia="仿宋_GB2312"/>
          <w:sz w:val="32"/>
        </w:rPr>
        <w:t>扫黄打非</w:t>
      </w:r>
      <w:r>
        <w:rPr>
          <w:rFonts w:hint="eastAsia" w:ascii="仿宋_GB2312" w:hAnsi="仿宋_GB2312" w:eastAsia="仿宋_GB2312"/>
          <w:sz w:val="32"/>
          <w:lang w:eastAsia="zh-CN"/>
        </w:rPr>
        <w:t>”</w:t>
      </w:r>
      <w:r>
        <w:rPr>
          <w:rFonts w:ascii="仿宋_GB2312" w:hAnsi="仿宋_GB2312" w:eastAsia="仿宋_GB2312"/>
          <w:sz w:val="32"/>
        </w:rPr>
        <w:t>，依法查处文化、体育、广播电视、旅游、文物市场违法活动；开展文化、体育、广播电视、旅游、文物行业领域</w:t>
      </w:r>
      <w:r>
        <w:rPr>
          <w:rFonts w:hint="eastAsia" w:ascii="仿宋_GB2312" w:hAnsi="仿宋_GB2312" w:eastAsia="仿宋_GB2312"/>
          <w:sz w:val="32"/>
          <w:lang w:eastAsia="zh-CN"/>
        </w:rPr>
        <w:t>“</w:t>
      </w:r>
      <w:r>
        <w:rPr>
          <w:rFonts w:ascii="仿宋_GB2312" w:hAnsi="仿宋_GB2312" w:eastAsia="仿宋_GB2312"/>
          <w:sz w:val="32"/>
        </w:rPr>
        <w:t>扫黑除恶</w:t>
      </w:r>
      <w:r>
        <w:rPr>
          <w:rFonts w:hint="eastAsia" w:ascii="仿宋_GB2312" w:hAnsi="仿宋_GB2312" w:eastAsia="仿宋_GB2312"/>
          <w:sz w:val="32"/>
          <w:lang w:eastAsia="zh-CN"/>
        </w:rPr>
        <w:t>”</w:t>
      </w:r>
      <w:r>
        <w:rPr>
          <w:rFonts w:ascii="仿宋_GB2312" w:hAnsi="仿宋_GB2312" w:eastAsia="仿宋_GB2312"/>
          <w:sz w:val="32"/>
        </w:rPr>
        <w:t>工作。</w:t>
      </w:r>
      <w:bookmarkStart w:id="0" w:name="_GoBack"/>
      <w:bookmarkEnd w:id="0"/>
    </w:p>
    <w:p w14:paraId="44035243">
      <w:pPr>
        <w:spacing w:line="580" w:lineRule="exact"/>
        <w:ind w:firstLine="640"/>
        <w:jc w:val="both"/>
      </w:pPr>
      <w:r>
        <w:rPr>
          <w:rFonts w:ascii="仿宋_GB2312" w:hAnsi="仿宋_GB2312" w:eastAsia="仿宋_GB2312"/>
          <w:sz w:val="32"/>
        </w:rPr>
        <w:t>（十一）指导全县文化市场综合执法，组织查处全县范围内文化、体育、旅游、文物、广播电视等市场的违法行为，督察督办大案要案，维护市场秩序。</w:t>
      </w:r>
    </w:p>
    <w:p w14:paraId="0AF24B38">
      <w:pPr>
        <w:spacing w:line="580" w:lineRule="exact"/>
        <w:ind w:firstLine="640"/>
        <w:jc w:val="both"/>
      </w:pPr>
      <w:r>
        <w:rPr>
          <w:rFonts w:ascii="仿宋_GB2312" w:hAnsi="仿宋_GB2312" w:eastAsia="仿宋_GB2312"/>
          <w:sz w:val="32"/>
        </w:rPr>
        <w:t>（十二）负责指导和实施全县文化、体育、广播电视、旅游设施、群众活动及社会市场的安全工作，负责全县文化、体育、广播电视、旅游安全的综合协调和监督管理；指导文化、体育、广播电视、旅游应急救援工作。</w:t>
      </w:r>
    </w:p>
    <w:p w14:paraId="3E38DF79">
      <w:pPr>
        <w:spacing w:line="580" w:lineRule="exact"/>
        <w:ind w:firstLine="640"/>
        <w:jc w:val="both"/>
      </w:pPr>
      <w:r>
        <w:rPr>
          <w:rFonts w:ascii="仿宋_GB2312" w:hAnsi="仿宋_GB2312" w:eastAsia="仿宋_GB2312"/>
          <w:sz w:val="32"/>
        </w:rPr>
        <w:t>（十三）制定并组织实施全县文化、体育、广播电视、旅游人才规划，负责全县文化、体育、广播电视、旅游系统人才队伍建设，管理县所属文化、体育、广播电视、旅游单位的组织人事工作。</w:t>
      </w:r>
    </w:p>
    <w:p w14:paraId="01A9ADB1">
      <w:pPr>
        <w:spacing w:line="580" w:lineRule="exact"/>
        <w:ind w:firstLine="640"/>
        <w:jc w:val="both"/>
      </w:pPr>
      <w:r>
        <w:rPr>
          <w:rFonts w:ascii="仿宋_GB2312" w:hAnsi="仿宋_GB2312" w:eastAsia="仿宋_GB2312"/>
          <w:sz w:val="32"/>
        </w:rPr>
        <w:t>（十四）负责全县公共文化事业发展，推进公共文化服务体系建设和旅游公共服务建设，深入实施文化惠民工程，统筹推进基本公共文化服务标准化、均等化；管理公共文化体育事业，指导图书馆、文化馆、美术馆、博物馆、纪念馆、影剧院等公共文化服务。</w:t>
      </w:r>
    </w:p>
    <w:p w14:paraId="0A2BCEA2">
      <w:pPr>
        <w:spacing w:line="580" w:lineRule="exact"/>
        <w:ind w:firstLine="640"/>
        <w:jc w:val="both"/>
      </w:pPr>
      <w:r>
        <w:rPr>
          <w:rFonts w:ascii="仿宋_GB2312" w:hAnsi="仿宋_GB2312" w:eastAsia="仿宋_GB2312"/>
          <w:sz w:val="32"/>
        </w:rPr>
        <w:t>（十五）承办</w:t>
      </w:r>
      <w:r>
        <w:rPr>
          <w:rFonts w:hint="eastAsia" w:ascii="仿宋_GB2312" w:hAnsi="仿宋_GB2312" w:eastAsia="仿宋_GB2312"/>
          <w:sz w:val="32"/>
          <w:lang w:eastAsia="zh-CN"/>
        </w:rPr>
        <w:t>县委、县政府</w:t>
      </w:r>
      <w:r>
        <w:rPr>
          <w:rFonts w:ascii="仿宋_GB2312" w:hAnsi="仿宋_GB2312" w:eastAsia="仿宋_GB2312"/>
          <w:sz w:val="32"/>
        </w:rPr>
        <w:t>交办的其他事项。</w:t>
      </w:r>
    </w:p>
    <w:p w14:paraId="72B2DB38">
      <w:pPr>
        <w:spacing w:line="640" w:lineRule="exact"/>
        <w:ind w:firstLine="640"/>
        <w:jc w:val="both"/>
        <w:outlineLvl w:val="2"/>
      </w:pPr>
      <w:r>
        <w:rPr>
          <w:rFonts w:ascii="黑体" w:hAnsi="黑体" w:eastAsia="黑体"/>
          <w:sz w:val="32"/>
        </w:rPr>
        <w:t>二、机构设置及人员情况</w:t>
      </w:r>
    </w:p>
    <w:p w14:paraId="75039C05">
      <w:pPr>
        <w:spacing w:line="580" w:lineRule="exact"/>
        <w:ind w:firstLine="640"/>
        <w:jc w:val="both"/>
      </w:pPr>
      <w:r>
        <w:rPr>
          <w:rFonts w:ascii="仿宋_GB2312" w:hAnsi="仿宋_GB2312" w:eastAsia="仿宋_GB2312"/>
          <w:sz w:val="32"/>
        </w:rPr>
        <w:t>疏附县文化馆2024年度，实有人数24人，其中：在职人员10人，减少1人；离休人员0人，增加0人；退休人员14人,增加0人。</w:t>
      </w:r>
    </w:p>
    <w:p w14:paraId="4D629AAD">
      <w:pPr>
        <w:spacing w:line="580" w:lineRule="exact"/>
        <w:ind w:firstLine="640"/>
        <w:jc w:val="both"/>
      </w:pPr>
      <w:r>
        <w:rPr>
          <w:rFonts w:ascii="仿宋_GB2312" w:hAnsi="仿宋_GB2312" w:eastAsia="仿宋_GB2312"/>
          <w:sz w:val="32"/>
        </w:rPr>
        <w:t>疏附县文化馆无下属预算单位，下设1个科室，分别是：办公室。</w:t>
      </w:r>
    </w:p>
    <w:p w14:paraId="769B4108">
      <w:r>
        <w:br w:type="page"/>
      </w:r>
    </w:p>
    <w:p w14:paraId="78F206E9">
      <w:pPr>
        <w:spacing w:line="240" w:lineRule="auto"/>
        <w:jc w:val="center"/>
        <w:outlineLvl w:val="1"/>
      </w:pPr>
      <w:r>
        <w:rPr>
          <w:rFonts w:ascii="黑体" w:hAnsi="黑体" w:eastAsia="黑体"/>
          <w:sz w:val="32"/>
        </w:rPr>
        <w:t>第二部分 部门决算情况说明</w:t>
      </w:r>
    </w:p>
    <w:p w14:paraId="0DB8E854">
      <w:pPr>
        <w:spacing w:line="640" w:lineRule="exact"/>
        <w:ind w:firstLine="640"/>
        <w:jc w:val="both"/>
        <w:outlineLvl w:val="2"/>
      </w:pPr>
      <w:r>
        <w:rPr>
          <w:rFonts w:ascii="黑体" w:hAnsi="黑体" w:eastAsia="黑体"/>
          <w:sz w:val="32"/>
        </w:rPr>
        <w:t>一、收入支出决算总体情况说明</w:t>
      </w:r>
    </w:p>
    <w:p w14:paraId="3C128323">
      <w:pPr>
        <w:spacing w:line="580" w:lineRule="exact"/>
        <w:ind w:firstLine="640"/>
        <w:jc w:val="both"/>
      </w:pPr>
      <w:r>
        <w:rPr>
          <w:rFonts w:ascii="仿宋_GB2312" w:hAnsi="仿宋_GB2312" w:eastAsia="仿宋_GB2312"/>
          <w:b/>
          <w:sz w:val="32"/>
        </w:rPr>
        <w:t>2024年度收入总计582.26万元，</w:t>
      </w:r>
      <w:r>
        <w:rPr>
          <w:rFonts w:ascii="仿宋_GB2312" w:hAnsi="仿宋_GB2312" w:eastAsia="仿宋_GB2312"/>
          <w:b w:val="0"/>
          <w:sz w:val="32"/>
        </w:rPr>
        <w:t>其中：本年收入合计572.29万元，使用非财政拨款结余（含专用结余）0.00万元，年初结转和结余9.97万元。</w:t>
      </w:r>
    </w:p>
    <w:p w14:paraId="2806A9E5">
      <w:pPr>
        <w:spacing w:line="580" w:lineRule="exact"/>
        <w:ind w:firstLine="640"/>
        <w:jc w:val="both"/>
      </w:pPr>
      <w:r>
        <w:rPr>
          <w:rFonts w:ascii="仿宋_GB2312" w:hAnsi="仿宋_GB2312" w:eastAsia="仿宋_GB2312"/>
          <w:b/>
          <w:sz w:val="32"/>
        </w:rPr>
        <w:t>2024年度支出总计582.26万元，</w:t>
      </w:r>
      <w:r>
        <w:rPr>
          <w:rFonts w:ascii="仿宋_GB2312" w:hAnsi="仿宋_GB2312" w:eastAsia="仿宋_GB2312"/>
          <w:b w:val="0"/>
          <w:sz w:val="32"/>
        </w:rPr>
        <w:t>其中：本年支出合计582.26万元，结余分配0.00万元，年末结转和结余0.00万元。</w:t>
      </w:r>
    </w:p>
    <w:p w14:paraId="71291255">
      <w:pPr>
        <w:spacing w:line="580" w:lineRule="exact"/>
        <w:ind w:firstLine="640"/>
        <w:jc w:val="both"/>
      </w:pPr>
      <w:r>
        <w:rPr>
          <w:rFonts w:ascii="仿宋_GB2312" w:hAnsi="仿宋_GB2312" w:eastAsia="仿宋_GB2312"/>
          <w:b w:val="0"/>
          <w:sz w:val="32"/>
        </w:rPr>
        <w:t>收入支出总体与上年相比，增加146.76万元，增长33.70%，主要原因是：本年在职人员工资调薪，工资、社保、公积金等相关人员经费增加，增加2024年美术馆、公共图书馆、文化馆免费开放补助、2024年中央补助地方公共文化服务体系建设补助资金、2024年国家非物质文化遗产保护资金等项目经费，导致相关经费增加。</w:t>
      </w:r>
    </w:p>
    <w:p w14:paraId="4FF0B022">
      <w:pPr>
        <w:spacing w:line="640" w:lineRule="exact"/>
        <w:ind w:firstLine="640"/>
        <w:jc w:val="both"/>
        <w:outlineLvl w:val="2"/>
      </w:pPr>
      <w:r>
        <w:rPr>
          <w:rFonts w:ascii="黑体" w:hAnsi="黑体" w:eastAsia="黑体"/>
          <w:sz w:val="32"/>
        </w:rPr>
        <w:t>二、收入决算情况说明</w:t>
      </w:r>
    </w:p>
    <w:p w14:paraId="600EACDE">
      <w:pPr>
        <w:spacing w:line="580" w:lineRule="exact"/>
        <w:ind w:firstLine="640"/>
        <w:jc w:val="both"/>
      </w:pPr>
      <w:r>
        <w:rPr>
          <w:rFonts w:ascii="仿宋_GB2312" w:hAnsi="仿宋_GB2312" w:eastAsia="仿宋_GB2312"/>
          <w:b/>
          <w:sz w:val="32"/>
        </w:rPr>
        <w:t>本年收入572.29万元，</w:t>
      </w:r>
      <w:r>
        <w:rPr>
          <w:rFonts w:ascii="仿宋_GB2312" w:hAnsi="仿宋_GB2312" w:eastAsia="仿宋_GB2312"/>
          <w:b w:val="0"/>
          <w:sz w:val="32"/>
        </w:rPr>
        <w:t>其中：财政拨款收入572.29万元，占100.00%；上级补助收入0.00万元，占0.00%；事业收入0.00万元，占0.00%；经营收入0.00万元，占0.00%；附属单位上缴收入0.00万元，占0.00%；其他收入0.00万元，占0.00%。</w:t>
      </w:r>
    </w:p>
    <w:p w14:paraId="39FBB946">
      <w:pPr>
        <w:spacing w:line="640" w:lineRule="exact"/>
        <w:ind w:firstLine="640"/>
        <w:jc w:val="both"/>
        <w:outlineLvl w:val="2"/>
      </w:pPr>
      <w:r>
        <w:rPr>
          <w:rFonts w:ascii="黑体" w:hAnsi="黑体" w:eastAsia="黑体"/>
          <w:sz w:val="32"/>
        </w:rPr>
        <w:t>三、支出决算情况说明</w:t>
      </w:r>
    </w:p>
    <w:p w14:paraId="7181CE6D">
      <w:pPr>
        <w:spacing w:line="580" w:lineRule="exact"/>
        <w:ind w:firstLine="640"/>
        <w:jc w:val="both"/>
      </w:pPr>
      <w:r>
        <w:rPr>
          <w:rFonts w:ascii="仿宋_GB2312" w:hAnsi="仿宋_GB2312" w:eastAsia="仿宋_GB2312"/>
          <w:b/>
          <w:sz w:val="32"/>
        </w:rPr>
        <w:t>本年支出582.26万元，</w:t>
      </w:r>
      <w:r>
        <w:rPr>
          <w:rFonts w:ascii="仿宋_GB2312" w:hAnsi="仿宋_GB2312" w:eastAsia="仿宋_GB2312"/>
          <w:b w:val="0"/>
          <w:sz w:val="32"/>
        </w:rPr>
        <w:t>其中：基本支出196.42万元，占33.73%；项目支出385.83万元，占66.26%；上缴上级支出0.00万元，占0.00%；经营支出0.00万元，占0.00%；对附属单位补助支出0.00万元，占0.00%。</w:t>
      </w:r>
    </w:p>
    <w:p w14:paraId="19F83BE5">
      <w:pPr>
        <w:spacing w:line="640" w:lineRule="exact"/>
        <w:ind w:firstLine="640"/>
        <w:jc w:val="both"/>
        <w:outlineLvl w:val="2"/>
      </w:pPr>
      <w:r>
        <w:rPr>
          <w:rFonts w:ascii="黑体" w:hAnsi="黑体" w:eastAsia="黑体"/>
          <w:sz w:val="32"/>
        </w:rPr>
        <w:t>四、财政拨款收入支出决算总体情况说明</w:t>
      </w:r>
    </w:p>
    <w:p w14:paraId="73402E47">
      <w:pPr>
        <w:spacing w:line="580" w:lineRule="exact"/>
        <w:ind w:firstLine="640"/>
        <w:jc w:val="both"/>
      </w:pPr>
      <w:r>
        <w:rPr>
          <w:rFonts w:ascii="仿宋_GB2312" w:hAnsi="仿宋_GB2312" w:eastAsia="仿宋_GB2312"/>
          <w:b/>
          <w:sz w:val="32"/>
        </w:rPr>
        <w:t>2024年度财政拨款收入总计572.29万元，</w:t>
      </w:r>
      <w:r>
        <w:rPr>
          <w:rFonts w:ascii="仿宋_GB2312" w:hAnsi="仿宋_GB2312" w:eastAsia="仿宋_GB2312"/>
          <w:b w:val="0"/>
          <w:sz w:val="32"/>
        </w:rPr>
        <w:t>其中：年初财政拨款结转和结余0.00万元，本年财政拨款收入572.29万元。</w:t>
      </w:r>
      <w:r>
        <w:rPr>
          <w:rFonts w:ascii="仿宋_GB2312" w:hAnsi="仿宋_GB2312" w:eastAsia="仿宋_GB2312"/>
          <w:b/>
          <w:sz w:val="32"/>
        </w:rPr>
        <w:t>财政拨款支出总计572.29万元，</w:t>
      </w:r>
      <w:r>
        <w:rPr>
          <w:rFonts w:ascii="仿宋_GB2312" w:hAnsi="仿宋_GB2312" w:eastAsia="仿宋_GB2312"/>
          <w:b w:val="0"/>
          <w:sz w:val="32"/>
        </w:rPr>
        <w:t>其中：年末财政拨款结转和结余0.00万元，本年财政拨款支出572.29万元。</w:t>
      </w:r>
    </w:p>
    <w:p w14:paraId="4DB9389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192.79万元，增长50.80%，主要原因是：本年在职人员工资调薪，工资、社保、公积金等相关人员经费增加，增加2024年美术馆、公共图书馆、文化馆免费开放补助、2024年中央补助地方公共文化服务体系建设补助资金、2024年国家非物质文化遗产保护资金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258.57万元，决算数572.29万元，预决算差异率121.33%，主要原因是：年中追加人员工资、社保、公积金基数调增部分资金，追加2024年美术馆、公共图书馆、文化馆免费开放补助、2024年中央补助地方公共文化服务体系建设补助资金、2024年国家非物质文化遗产保护资金等项目经费，导致预决算存在差异。</w:t>
      </w:r>
    </w:p>
    <w:p w14:paraId="57A0BC4A">
      <w:pPr>
        <w:spacing w:line="640" w:lineRule="exact"/>
        <w:ind w:firstLine="640"/>
        <w:jc w:val="both"/>
        <w:outlineLvl w:val="2"/>
      </w:pPr>
      <w:r>
        <w:rPr>
          <w:rFonts w:ascii="黑体" w:hAnsi="黑体" w:eastAsia="黑体"/>
          <w:sz w:val="32"/>
        </w:rPr>
        <w:t>五、一般公共预算财政拨款支出决算情况说明</w:t>
      </w:r>
    </w:p>
    <w:p w14:paraId="47C9DA1F">
      <w:pPr>
        <w:spacing w:line="640" w:lineRule="exact"/>
        <w:ind w:firstLine="640"/>
        <w:jc w:val="both"/>
        <w:outlineLvl w:val="3"/>
      </w:pPr>
      <w:r>
        <w:rPr>
          <w:rFonts w:ascii="楷体_GB2312" w:hAnsi="楷体_GB2312" w:eastAsia="楷体_GB2312"/>
          <w:b/>
          <w:sz w:val="32"/>
        </w:rPr>
        <w:t>（一）一般公共预算财政拨款支出决算总体情况</w:t>
      </w:r>
    </w:p>
    <w:p w14:paraId="0DD5A6B8">
      <w:pPr>
        <w:spacing w:line="580" w:lineRule="exact"/>
        <w:ind w:firstLine="640"/>
        <w:jc w:val="both"/>
      </w:pPr>
      <w:r>
        <w:rPr>
          <w:rFonts w:ascii="仿宋_GB2312" w:hAnsi="仿宋_GB2312" w:eastAsia="仿宋_GB2312"/>
          <w:b/>
          <w:sz w:val="32"/>
        </w:rPr>
        <w:t>2024年度一般公共预算财政拨款支出549.70万元，</w:t>
      </w:r>
      <w:r>
        <w:rPr>
          <w:rFonts w:ascii="仿宋_GB2312" w:hAnsi="仿宋_GB2312" w:eastAsia="仿宋_GB2312"/>
          <w:b w:val="0"/>
          <w:sz w:val="32"/>
        </w:rPr>
        <w:t>占本年支出合计的94.41%。</w:t>
      </w:r>
      <w:r>
        <w:rPr>
          <w:rFonts w:ascii="仿宋_GB2312" w:hAnsi="仿宋_GB2312" w:eastAsia="仿宋_GB2312"/>
          <w:b/>
          <w:sz w:val="32"/>
        </w:rPr>
        <w:t>与上年相比，</w:t>
      </w:r>
      <w:r>
        <w:rPr>
          <w:rFonts w:ascii="仿宋_GB2312" w:hAnsi="仿宋_GB2312" w:eastAsia="仿宋_GB2312"/>
          <w:b w:val="0"/>
          <w:sz w:val="32"/>
        </w:rPr>
        <w:t>增加199.51万元，增长56.97%，主要原因是：本年在职人员工资调薪，工资、社保、公积金等相关人员经费增加，增加2024年美术馆、公共图书馆、文化馆免费开放补助、2024年中央补助地方公共文化服务体系建设补助资金、2024年国家非物质文化遗产保护资金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237.89万元，决算数549.70万元，预决算差异率131.07%，主要原因是：年中追加人员工资、社保、公积金基数调增部分资金，追加2024年美术馆、公共图书馆、文化馆免费开放补助、2024年中央补助地方公共文化服务体系建设补助资金、2024年国家非物质文化遗产保护资金等项目经费，导致预决算存在差异。</w:t>
      </w:r>
    </w:p>
    <w:p w14:paraId="7C48150E">
      <w:pPr>
        <w:spacing w:line="640" w:lineRule="exact"/>
        <w:ind w:firstLine="640"/>
        <w:jc w:val="both"/>
        <w:outlineLvl w:val="3"/>
      </w:pPr>
      <w:r>
        <w:rPr>
          <w:rFonts w:ascii="楷体_GB2312" w:hAnsi="楷体_GB2312" w:eastAsia="楷体_GB2312"/>
          <w:b/>
          <w:sz w:val="32"/>
        </w:rPr>
        <w:t>（二）一般公共预算财政拨款支出决算结构情况</w:t>
      </w:r>
    </w:p>
    <w:p w14:paraId="1D3816D6">
      <w:pPr>
        <w:spacing w:line="580" w:lineRule="exact"/>
        <w:ind w:firstLine="640"/>
        <w:jc w:val="both"/>
      </w:pPr>
      <w:r>
        <w:rPr>
          <w:rFonts w:ascii="仿宋_GB2312" w:hAnsi="仿宋_GB2312" w:eastAsia="仿宋_GB2312"/>
          <w:b w:val="0"/>
          <w:sz w:val="32"/>
        </w:rPr>
        <w:t>1.文化旅游体育与传媒支出(类)489.17万元,占88.99%。</w:t>
      </w:r>
    </w:p>
    <w:p w14:paraId="72C75ABE">
      <w:pPr>
        <w:spacing w:line="580" w:lineRule="exact"/>
        <w:ind w:firstLine="640"/>
        <w:jc w:val="both"/>
      </w:pPr>
      <w:r>
        <w:rPr>
          <w:rFonts w:ascii="仿宋_GB2312" w:hAnsi="仿宋_GB2312" w:eastAsia="仿宋_GB2312"/>
          <w:b w:val="0"/>
          <w:sz w:val="32"/>
        </w:rPr>
        <w:t>2.社会保障和就业支出(类)37.42万元,占6.81%。</w:t>
      </w:r>
    </w:p>
    <w:p w14:paraId="58CB508A">
      <w:pPr>
        <w:spacing w:line="580" w:lineRule="exact"/>
        <w:ind w:firstLine="640"/>
        <w:jc w:val="both"/>
      </w:pPr>
      <w:r>
        <w:rPr>
          <w:rFonts w:ascii="仿宋_GB2312" w:hAnsi="仿宋_GB2312" w:eastAsia="仿宋_GB2312"/>
          <w:b w:val="0"/>
          <w:sz w:val="32"/>
        </w:rPr>
        <w:t>3.卫生健康支出(类)8.19万元,占1.49%。</w:t>
      </w:r>
    </w:p>
    <w:p w14:paraId="0C353FE1">
      <w:pPr>
        <w:spacing w:line="580" w:lineRule="exact"/>
        <w:ind w:firstLine="640"/>
        <w:jc w:val="both"/>
      </w:pPr>
      <w:r>
        <w:rPr>
          <w:rFonts w:ascii="仿宋_GB2312" w:hAnsi="仿宋_GB2312" w:eastAsia="仿宋_GB2312"/>
          <w:b w:val="0"/>
          <w:sz w:val="32"/>
        </w:rPr>
        <w:t>4.住房保障支出(类)14.92万元,占2.71%。</w:t>
      </w:r>
    </w:p>
    <w:p w14:paraId="222830B3">
      <w:pPr>
        <w:spacing w:line="640" w:lineRule="exact"/>
        <w:ind w:firstLine="640"/>
        <w:jc w:val="both"/>
        <w:outlineLvl w:val="3"/>
      </w:pPr>
      <w:r>
        <w:rPr>
          <w:rFonts w:ascii="楷体_GB2312" w:hAnsi="楷体_GB2312" w:eastAsia="楷体_GB2312"/>
          <w:b/>
          <w:sz w:val="32"/>
        </w:rPr>
        <w:t>（三）一般公共预算财政拨款支出决算具体情况</w:t>
      </w:r>
    </w:p>
    <w:p w14:paraId="438D8B26">
      <w:pPr>
        <w:spacing w:line="580" w:lineRule="exact"/>
        <w:ind w:firstLine="640"/>
        <w:jc w:val="both"/>
      </w:pPr>
      <w:r>
        <w:rPr>
          <w:rFonts w:ascii="仿宋_GB2312" w:hAnsi="仿宋_GB2312" w:eastAsia="仿宋_GB2312"/>
          <w:b w:val="0"/>
          <w:sz w:val="32"/>
        </w:rPr>
        <w:t>1.一般公共服务支出(类)其他一般公共服务支出(款)其他一般公共服务支出(项):支出决算数为0.00万元，比上年决算减少3.33万元，下降100.00%,主要原因是：本年减少自治区2023年美术馆，公共图书馆，文化馆（站）免费开放补助资金，导致相关经费价内税。</w:t>
      </w:r>
    </w:p>
    <w:p w14:paraId="5C7E8DD9">
      <w:pPr>
        <w:spacing w:line="580" w:lineRule="exact"/>
        <w:ind w:firstLine="640"/>
        <w:jc w:val="both"/>
      </w:pPr>
      <w:r>
        <w:rPr>
          <w:rFonts w:ascii="仿宋_GB2312" w:hAnsi="仿宋_GB2312" w:eastAsia="仿宋_GB2312"/>
          <w:b w:val="0"/>
          <w:sz w:val="32"/>
        </w:rPr>
        <w:t>2.文化旅游体育与传媒支出(类)文化和旅游(款)图书馆(项):支出决算数为67.58万元，比上年决算增加5.77万元，增长9.34%,主要原因是：本年在职人员工资调增，人员经费增加。</w:t>
      </w:r>
    </w:p>
    <w:p w14:paraId="59FB65A7">
      <w:pPr>
        <w:spacing w:line="580" w:lineRule="exact"/>
        <w:ind w:firstLine="640"/>
        <w:jc w:val="both"/>
      </w:pPr>
      <w:r>
        <w:rPr>
          <w:rFonts w:ascii="仿宋_GB2312" w:hAnsi="仿宋_GB2312" w:eastAsia="仿宋_GB2312"/>
          <w:b w:val="0"/>
          <w:sz w:val="32"/>
        </w:rPr>
        <w:t>3.文化旅游体育与传媒支出(类)文化和旅游(款)群众文化(项):支出决算数为68.32万元，比上年决算减少11.84万元，下降14.77%,主要原因是：本年减少2022年公共文化云建设资金，导致相关经费减少。</w:t>
      </w:r>
    </w:p>
    <w:p w14:paraId="7F6DCEDD">
      <w:pPr>
        <w:spacing w:line="580" w:lineRule="exact"/>
        <w:ind w:firstLine="640"/>
        <w:jc w:val="both"/>
      </w:pPr>
      <w:r>
        <w:rPr>
          <w:rFonts w:ascii="仿宋_GB2312" w:hAnsi="仿宋_GB2312" w:eastAsia="仿宋_GB2312"/>
          <w:b w:val="0"/>
          <w:sz w:val="32"/>
        </w:rPr>
        <w:t>4.文化旅游体育与传媒支出(类)文化和旅游(款)文化和旅游交流与合作(项):支出决算数为85.91万元，比上年决算增加85.91万元，增长100.00%,主要原因是：本年增加2024年美术馆、公共图书馆、文化馆免费开放补助项目经费，导致相关经费增加。</w:t>
      </w:r>
    </w:p>
    <w:p w14:paraId="353FBEFB">
      <w:pPr>
        <w:spacing w:line="580" w:lineRule="exact"/>
        <w:ind w:firstLine="640"/>
        <w:jc w:val="both"/>
      </w:pPr>
      <w:r>
        <w:rPr>
          <w:rFonts w:ascii="仿宋_GB2312" w:hAnsi="仿宋_GB2312" w:eastAsia="仿宋_GB2312"/>
          <w:b w:val="0"/>
          <w:sz w:val="32"/>
        </w:rPr>
        <w:t>5.文化旅游体育与传媒支出(类)文化和旅游(款)文化创作与保护(项):支出决算数为34.03万元，比上年决算增加30.06万元，增长757.18%,主要原因是：本年增加2024年国家非物质文化遗产保护资金项目经费，导致相关经费增加。</w:t>
      </w:r>
    </w:p>
    <w:p w14:paraId="0067E37E">
      <w:pPr>
        <w:spacing w:line="580" w:lineRule="exact"/>
        <w:ind w:firstLine="640"/>
        <w:jc w:val="both"/>
      </w:pPr>
      <w:r>
        <w:rPr>
          <w:rFonts w:ascii="仿宋_GB2312" w:hAnsi="仿宋_GB2312" w:eastAsia="仿宋_GB2312"/>
          <w:b w:val="0"/>
          <w:sz w:val="32"/>
        </w:rPr>
        <w:t>6.文化旅游体育与传媒支出(类)文化和旅游(款)其他文化和旅游支出(项):支出决算数为191.70万元，比上年决算增加76.08万元，增长65.80%,主要原因是：本年增加2024年中央补助地方公共文化服务体系建设补助资金项目经费，导致相关经费增加。</w:t>
      </w:r>
    </w:p>
    <w:p w14:paraId="1463CFEF">
      <w:pPr>
        <w:spacing w:line="580" w:lineRule="exact"/>
        <w:ind w:firstLine="640"/>
        <w:jc w:val="both"/>
      </w:pPr>
      <w:r>
        <w:rPr>
          <w:rFonts w:ascii="仿宋_GB2312" w:hAnsi="仿宋_GB2312" w:eastAsia="仿宋_GB2312"/>
          <w:b w:val="0"/>
          <w:sz w:val="32"/>
        </w:rPr>
        <w:t>7.文化旅游体育与传媒支出(类)其他文化旅游体育与传媒支出(款)其他文化旅游体育与传媒支出(项):支出决算数为41.63万元，比上年决算增加9.10万元，增长27.97%,主要原因是：本年增加2024年中央补助地方公共文化服务体系补助项目经费，导致相关经费增加。</w:t>
      </w:r>
    </w:p>
    <w:p w14:paraId="084800A8">
      <w:pPr>
        <w:spacing w:line="580" w:lineRule="exact"/>
        <w:ind w:firstLine="640"/>
        <w:jc w:val="both"/>
      </w:pPr>
      <w:r>
        <w:rPr>
          <w:rFonts w:ascii="仿宋_GB2312" w:hAnsi="仿宋_GB2312" w:eastAsia="仿宋_GB2312"/>
          <w:b w:val="0"/>
          <w:sz w:val="32"/>
        </w:rPr>
        <w:t>8.社会保障和就业支出(类)行政事业单位养老支出(款)事业单位离退休(项):支出决算数为19.57万元，比上年决算增加5.74万元，增长41.50%,主要原因是：本年增加退休人员基础绩效奖，退休费支出增加。</w:t>
      </w:r>
    </w:p>
    <w:p w14:paraId="3516052D">
      <w:pPr>
        <w:spacing w:line="580" w:lineRule="exact"/>
        <w:ind w:firstLine="640"/>
        <w:jc w:val="both"/>
      </w:pPr>
      <w:r>
        <w:rPr>
          <w:rFonts w:ascii="仿宋_GB2312" w:hAnsi="仿宋_GB2312" w:eastAsia="仿宋_GB2312"/>
          <w:b w:val="0"/>
          <w:sz w:val="32"/>
        </w:rPr>
        <w:t>9.社会保障和就业支出(类)行政事业单位养老支出(款)机关事业单位基本养老保险缴费支出(项):支出决算数为17.85万元，比上年决算增加0.78万元，增长4.57%,主要原因是：本年在职人员工资基数调增，养老缴费基数上涨，相应支出增加。</w:t>
      </w:r>
    </w:p>
    <w:p w14:paraId="443BF7CD">
      <w:pPr>
        <w:spacing w:line="580" w:lineRule="exact"/>
        <w:ind w:firstLine="640"/>
        <w:jc w:val="both"/>
      </w:pPr>
      <w:r>
        <w:rPr>
          <w:rFonts w:ascii="仿宋_GB2312" w:hAnsi="仿宋_GB2312" w:eastAsia="仿宋_GB2312"/>
          <w:b w:val="0"/>
          <w:sz w:val="32"/>
        </w:rPr>
        <w:t>10.卫生健康支出(类)行政事业单位医疗(款)事业单位医疗(项):支出决算数为8.19万元，比上年决算减少1.38万元，下降14.42%,主要原因是：本年在职人员减少，事业单位医疗支出较上年减少。</w:t>
      </w:r>
    </w:p>
    <w:p w14:paraId="4DA39BC0">
      <w:pPr>
        <w:spacing w:line="580" w:lineRule="exact"/>
        <w:ind w:firstLine="640"/>
        <w:jc w:val="both"/>
      </w:pPr>
      <w:r>
        <w:rPr>
          <w:rFonts w:ascii="仿宋_GB2312" w:hAnsi="仿宋_GB2312" w:eastAsia="仿宋_GB2312"/>
          <w:b w:val="0"/>
          <w:sz w:val="32"/>
        </w:rPr>
        <w:t>11.住房保障支出(类)住房改革支出(款)住房公积金(项):支出决算数为14.92万元，比上年决算增加2.63万元，增长21.40%,主要原因是：本年在职人员工资基数调增，公积金缴费基数上涨，相应支出增加。</w:t>
      </w:r>
    </w:p>
    <w:p w14:paraId="16E067A8">
      <w:pPr>
        <w:spacing w:line="640" w:lineRule="exact"/>
        <w:ind w:firstLine="640"/>
        <w:jc w:val="both"/>
        <w:outlineLvl w:val="2"/>
      </w:pPr>
      <w:r>
        <w:rPr>
          <w:rFonts w:ascii="黑体" w:hAnsi="黑体" w:eastAsia="黑体"/>
          <w:sz w:val="32"/>
        </w:rPr>
        <w:t>六、一般公共预算财政拨款基本支出决算情况说明</w:t>
      </w:r>
    </w:p>
    <w:p w14:paraId="45C46805">
      <w:pPr>
        <w:spacing w:line="580" w:lineRule="exact"/>
        <w:ind w:firstLine="640"/>
        <w:jc w:val="both"/>
      </w:pPr>
      <w:r>
        <w:rPr>
          <w:rFonts w:ascii="仿宋_GB2312" w:hAnsi="仿宋_GB2312" w:eastAsia="仿宋_GB2312"/>
          <w:b w:val="0"/>
          <w:sz w:val="32"/>
        </w:rPr>
        <w:t>2024年度一般公共预算财政拨款基本支出196.42万元，其中：</w:t>
      </w:r>
      <w:r>
        <w:rPr>
          <w:rFonts w:ascii="仿宋_GB2312" w:hAnsi="仿宋_GB2312" w:eastAsia="仿宋_GB2312"/>
          <w:b/>
          <w:sz w:val="32"/>
        </w:rPr>
        <w:t>人员经费194.29万元，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w:t>
      </w:r>
    </w:p>
    <w:p w14:paraId="61582189">
      <w:pPr>
        <w:spacing w:line="580" w:lineRule="exact"/>
        <w:ind w:firstLine="640"/>
        <w:jc w:val="both"/>
      </w:pPr>
      <w:r>
        <w:rPr>
          <w:rFonts w:ascii="仿宋_GB2312" w:hAnsi="仿宋_GB2312" w:eastAsia="仿宋_GB2312"/>
          <w:b/>
          <w:sz w:val="32"/>
        </w:rPr>
        <w:t>公用经费2.14万元，</w:t>
      </w:r>
      <w:r>
        <w:rPr>
          <w:rFonts w:ascii="仿宋_GB2312" w:hAnsi="仿宋_GB2312" w:eastAsia="仿宋_GB2312"/>
          <w:b w:val="0"/>
          <w:sz w:val="32"/>
        </w:rPr>
        <w:t>包括：办公费、电费、邮电费。</w:t>
      </w:r>
    </w:p>
    <w:p w14:paraId="16A60D08">
      <w:pPr>
        <w:spacing w:line="640" w:lineRule="exact"/>
        <w:ind w:firstLine="640"/>
        <w:jc w:val="both"/>
        <w:outlineLvl w:val="2"/>
      </w:pPr>
      <w:r>
        <w:rPr>
          <w:rFonts w:ascii="黑体" w:hAnsi="黑体" w:eastAsia="黑体"/>
          <w:sz w:val="32"/>
        </w:rPr>
        <w:t>七、政府性基金预算财政拨款收入支出决算情况说明</w:t>
      </w:r>
    </w:p>
    <w:p w14:paraId="51C2E3AF">
      <w:pPr>
        <w:spacing w:line="580" w:lineRule="exact"/>
        <w:ind w:firstLine="640"/>
        <w:jc w:val="both"/>
      </w:pPr>
      <w:r>
        <w:rPr>
          <w:rFonts w:ascii="仿宋_GB2312" w:hAnsi="仿宋_GB2312" w:eastAsia="仿宋_GB2312"/>
          <w:b/>
          <w:sz w:val="32"/>
        </w:rPr>
        <w:t>2024年度政府性基金预算财政拨款收入总计22.59万元，</w:t>
      </w:r>
      <w:r>
        <w:rPr>
          <w:rFonts w:ascii="仿宋_GB2312" w:hAnsi="仿宋_GB2312" w:eastAsia="仿宋_GB2312"/>
          <w:b w:val="0"/>
          <w:sz w:val="32"/>
        </w:rPr>
        <w:t>其中：年初结转和结余0.00万元，本年收入22.59万元。</w:t>
      </w:r>
      <w:r>
        <w:rPr>
          <w:rFonts w:ascii="仿宋_GB2312" w:hAnsi="仿宋_GB2312" w:eastAsia="仿宋_GB2312"/>
          <w:b/>
          <w:sz w:val="32"/>
        </w:rPr>
        <w:t>政府性基金预算财政拨款支出总计22.59万元，</w:t>
      </w:r>
      <w:r>
        <w:rPr>
          <w:rFonts w:ascii="仿宋_GB2312" w:hAnsi="仿宋_GB2312" w:eastAsia="仿宋_GB2312"/>
          <w:b w:val="0"/>
          <w:sz w:val="32"/>
        </w:rPr>
        <w:t>其中：年末结转和结余0.00万元，本年支出22.59万元。</w:t>
      </w:r>
    </w:p>
    <w:p w14:paraId="0C47FFCF">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减少6.73万元，下降22.95%，主要原因是：本年减少2023年彩票公益金支持各县市体育事业发展项目经费，导致相关经费减少。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年初预算数20.68万元，决算数22.59万元，预决算差异率9.24%，主要原因是：年中追加2024年自治区彩票公益金支持文化和旅游志愿服务项目经费，导致预决算产生差异。</w:t>
      </w:r>
    </w:p>
    <w:p w14:paraId="5B2D6BE6">
      <w:pPr>
        <w:spacing w:line="580" w:lineRule="exact"/>
        <w:ind w:firstLine="640"/>
        <w:jc w:val="both"/>
      </w:pPr>
      <w:r>
        <w:rPr>
          <w:rFonts w:ascii="仿宋_GB2312" w:hAnsi="仿宋_GB2312" w:eastAsia="仿宋_GB2312"/>
          <w:b w:val="0"/>
          <w:sz w:val="32"/>
        </w:rPr>
        <w:t>政府性基金预算财政拨款支出22.59万元。</w:t>
      </w:r>
    </w:p>
    <w:p w14:paraId="654CC610">
      <w:pPr>
        <w:spacing w:line="580" w:lineRule="exact"/>
        <w:ind w:firstLine="640"/>
        <w:jc w:val="both"/>
      </w:pPr>
      <w:r>
        <w:rPr>
          <w:rFonts w:ascii="仿宋_GB2312" w:hAnsi="仿宋_GB2312" w:eastAsia="仿宋_GB2312"/>
          <w:b w:val="0"/>
          <w:sz w:val="32"/>
        </w:rPr>
        <w:t>1.其他支出(类)彩票公益金安排的支出(款)用于体育事业的彩票公益金支出(项):支出决算数为20.68万元，比上年决算减少8.64万元，下降29.47%,主要原因是：本年减少2023年彩票公益金支持各县市体育事业发展项目经费，导致相关经费减少。</w:t>
      </w:r>
    </w:p>
    <w:p w14:paraId="01AAC657">
      <w:pPr>
        <w:spacing w:line="580" w:lineRule="exact"/>
        <w:ind w:firstLine="640"/>
        <w:jc w:val="both"/>
      </w:pPr>
      <w:r>
        <w:rPr>
          <w:rFonts w:ascii="仿宋_GB2312" w:hAnsi="仿宋_GB2312" w:eastAsia="仿宋_GB2312"/>
          <w:b w:val="0"/>
          <w:sz w:val="32"/>
        </w:rPr>
        <w:t>2.其他支出(类)彩票公益金安排的支出(款)用于文化事业的彩票公益金支出(项):支出决算数为1.90万元，比上年决算增加1.90万元，增长100.00%,主要原因是：本年增加2024年自治区彩票公益金支持文化和旅游志愿服务项目经费，导致相关经费增加。</w:t>
      </w:r>
    </w:p>
    <w:p w14:paraId="24B2BB20">
      <w:pPr>
        <w:spacing w:line="640" w:lineRule="exact"/>
        <w:ind w:firstLine="640"/>
        <w:jc w:val="both"/>
        <w:outlineLvl w:val="2"/>
      </w:pPr>
      <w:r>
        <w:rPr>
          <w:rFonts w:ascii="黑体" w:hAnsi="黑体" w:eastAsia="黑体"/>
          <w:sz w:val="32"/>
        </w:rPr>
        <w:t>八、国有资本经营预算财政拨款收入支出决算情况说明</w:t>
      </w:r>
    </w:p>
    <w:p w14:paraId="565A4C4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853B5AA">
      <w:pPr>
        <w:spacing w:line="640" w:lineRule="exact"/>
        <w:ind w:firstLine="640"/>
        <w:jc w:val="both"/>
        <w:outlineLvl w:val="2"/>
      </w:pPr>
      <w:r>
        <w:rPr>
          <w:rFonts w:ascii="黑体" w:hAnsi="黑体" w:eastAsia="黑体"/>
          <w:sz w:val="32"/>
        </w:rPr>
        <w:t>九、财政拨款“三公”经费支出决算情况说明</w:t>
      </w:r>
    </w:p>
    <w:p w14:paraId="5EB7BA75">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3982231">
      <w:pPr>
        <w:spacing w:line="580" w:lineRule="exact"/>
        <w:ind w:firstLine="640"/>
        <w:jc w:val="both"/>
      </w:pPr>
      <w:r>
        <w:rPr>
          <w:rFonts w:ascii="仿宋_GB2312" w:hAnsi="仿宋_GB2312" w:eastAsia="仿宋_GB2312"/>
          <w:b/>
          <w:sz w:val="32"/>
        </w:rPr>
        <w:t>具体情况如下：</w:t>
      </w:r>
    </w:p>
    <w:p w14:paraId="73A9D55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63D6B1A">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一般业务用车，预算未安排公务用车运行维护费。</w:t>
      </w:r>
    </w:p>
    <w:p w14:paraId="3477C04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8C2447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6D30994">
      <w:pPr>
        <w:spacing w:line="640" w:lineRule="exact"/>
        <w:ind w:firstLine="640"/>
        <w:jc w:val="both"/>
        <w:outlineLvl w:val="2"/>
      </w:pPr>
      <w:r>
        <w:rPr>
          <w:rFonts w:ascii="黑体" w:hAnsi="黑体" w:eastAsia="黑体"/>
          <w:sz w:val="32"/>
        </w:rPr>
        <w:t>十、其他重要事项的情况说明</w:t>
      </w:r>
    </w:p>
    <w:p w14:paraId="59ED3917">
      <w:pPr>
        <w:spacing w:line="640" w:lineRule="exact"/>
        <w:ind w:firstLine="640"/>
        <w:jc w:val="both"/>
        <w:outlineLvl w:val="3"/>
      </w:pPr>
      <w:r>
        <w:rPr>
          <w:rFonts w:ascii="楷体_GB2312" w:hAnsi="楷体_GB2312" w:eastAsia="楷体_GB2312"/>
          <w:b/>
          <w:sz w:val="32"/>
        </w:rPr>
        <w:t>（一）机关运行经费及公用经费支出情况</w:t>
      </w:r>
    </w:p>
    <w:p w14:paraId="2A10C53A">
      <w:pPr>
        <w:spacing w:line="580" w:lineRule="exact"/>
        <w:ind w:firstLine="640"/>
        <w:jc w:val="both"/>
      </w:pPr>
      <w:r>
        <w:rPr>
          <w:rFonts w:ascii="仿宋_GB2312" w:hAnsi="仿宋_GB2312" w:eastAsia="仿宋_GB2312"/>
          <w:b w:val="0"/>
          <w:sz w:val="32"/>
        </w:rPr>
        <w:t>2024年度疏附县文化馆（事业单位）公用经费支出2.14万元，比上年增加1.17万元，增长120.62%，主要原因是：本年更新、维护补充办公用品，公用经费较上年增加。</w:t>
      </w:r>
    </w:p>
    <w:p w14:paraId="15483366">
      <w:pPr>
        <w:spacing w:line="640" w:lineRule="exact"/>
        <w:ind w:firstLine="640"/>
        <w:jc w:val="both"/>
        <w:outlineLvl w:val="3"/>
      </w:pPr>
      <w:r>
        <w:rPr>
          <w:rFonts w:ascii="楷体_GB2312" w:hAnsi="楷体_GB2312" w:eastAsia="楷体_GB2312"/>
          <w:b/>
          <w:sz w:val="32"/>
        </w:rPr>
        <w:t>（二）政府采购情况</w:t>
      </w:r>
    </w:p>
    <w:p w14:paraId="4FB4D809">
      <w:pPr>
        <w:spacing w:line="580" w:lineRule="exact"/>
        <w:ind w:firstLine="640"/>
        <w:jc w:val="both"/>
      </w:pPr>
      <w:r>
        <w:rPr>
          <w:rFonts w:ascii="仿宋_GB2312" w:hAnsi="仿宋_GB2312" w:eastAsia="仿宋_GB2312"/>
          <w:b w:val="0"/>
          <w:sz w:val="32"/>
        </w:rPr>
        <w:t>2024年度政府采购支出总额0.84万元，其中：政府采购货物支出0.00万元、政府采购工程支出0.00万元、政府采购服务支出0.84万元。</w:t>
      </w:r>
    </w:p>
    <w:p w14:paraId="20E31F36">
      <w:pPr>
        <w:spacing w:line="580" w:lineRule="exact"/>
        <w:ind w:firstLine="640"/>
        <w:jc w:val="both"/>
      </w:pPr>
      <w:r>
        <w:rPr>
          <w:rFonts w:ascii="仿宋_GB2312" w:hAnsi="仿宋_GB2312" w:eastAsia="仿宋_GB2312"/>
          <w:b w:val="0"/>
          <w:sz w:val="32"/>
        </w:rPr>
        <w:t>授予中小企业合同金额0.84万元，占政府采购支出总额的100.00%，其中：授予小微企业合同金额0.84万元，占政府采购支出总额的100.00%。</w:t>
      </w:r>
    </w:p>
    <w:p w14:paraId="7C1E909E">
      <w:pPr>
        <w:spacing w:line="640" w:lineRule="exact"/>
        <w:ind w:firstLine="640"/>
        <w:jc w:val="both"/>
        <w:outlineLvl w:val="3"/>
      </w:pPr>
      <w:r>
        <w:rPr>
          <w:rFonts w:ascii="楷体_GB2312" w:hAnsi="楷体_GB2312" w:eastAsia="楷体_GB2312"/>
          <w:b/>
          <w:sz w:val="32"/>
        </w:rPr>
        <w:t>（三）国有资产占用情况说明</w:t>
      </w:r>
    </w:p>
    <w:p w14:paraId="3A809E60">
      <w:pPr>
        <w:spacing w:line="580" w:lineRule="exact"/>
        <w:ind w:firstLine="640"/>
        <w:jc w:val="both"/>
      </w:pPr>
      <w:r>
        <w:rPr>
          <w:rFonts w:ascii="仿宋_GB2312" w:hAnsi="仿宋_GB2312" w:eastAsia="仿宋_GB2312"/>
          <w:b w:val="0"/>
          <w:sz w:val="32"/>
        </w:rPr>
        <w:t>截至2024年12月31日，房屋0.00平方米，价值0.00万元。车辆1辆，价值19.50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27E7F0E8">
      <w:pPr>
        <w:spacing w:line="640" w:lineRule="exact"/>
        <w:ind w:firstLine="640"/>
        <w:jc w:val="both"/>
        <w:outlineLvl w:val="2"/>
      </w:pPr>
      <w:r>
        <w:rPr>
          <w:rFonts w:ascii="黑体" w:hAnsi="黑体" w:eastAsia="黑体"/>
          <w:sz w:val="32"/>
        </w:rPr>
        <w:t>十一、预算绩效的情况说明</w:t>
      </w:r>
    </w:p>
    <w:p w14:paraId="6F94D5A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582.26万元，实际执行总额582.26万元；预算绩效评价项目5个，全年预算数479.50万元，全年执行数314.07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作用。二是严格按照工作职责和相关文件依据,确保专款专用。三是严格控制资金的流出方向，确保资金的合规性。发现的问题及原因：一是项目管理力度不够，部分档案不完整。二是项目涉及范围广取得的评价度不高。三是部分项目没有建立完整的框架结构。下一步改进措施：一是本单位加强项目管理制定专门项目管理办法并严格执行。二是不定期</w:t>
      </w:r>
      <w:r>
        <w:rPr>
          <w:rFonts w:hint="eastAsia" w:ascii="仿宋_GB2312" w:hAnsi="仿宋_GB2312" w:eastAsia="仿宋_GB2312"/>
          <w:b w:val="0"/>
          <w:sz w:val="32"/>
          <w:lang w:eastAsia="zh-CN"/>
        </w:rPr>
        <w:t>地</w:t>
      </w:r>
      <w:r>
        <w:rPr>
          <w:rFonts w:ascii="仿宋_GB2312" w:hAnsi="仿宋_GB2312" w:eastAsia="仿宋_GB2312"/>
          <w:b w:val="0"/>
          <w:sz w:val="32"/>
        </w:rPr>
        <w:t>开展项目人员的培训提高专业素养。具体附整体支出绩效自评表，项目支出绩效自评表和评价报告。</w:t>
      </w:r>
    </w:p>
    <w:p w14:paraId="6B28B6C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A22CAA4">
        <w:tblPrEx>
          <w:tblCellMar>
            <w:top w:w="0" w:type="dxa"/>
            <w:left w:w="108" w:type="dxa"/>
            <w:bottom w:w="0" w:type="dxa"/>
            <w:right w:w="108" w:type="dxa"/>
          </w:tblCellMar>
        </w:tblPrEx>
        <w:tc>
          <w:tcPr>
            <w:tcW w:w="8847" w:type="dxa"/>
            <w:gridSpan w:val="9"/>
            <w:vAlign w:val="center"/>
          </w:tcPr>
          <w:p w14:paraId="22389972">
            <w:pPr>
              <w:jc w:val="center"/>
            </w:pPr>
            <w:r>
              <w:rPr>
                <w:rFonts w:ascii="宋体" w:hAnsi="宋体" w:eastAsia="宋体"/>
                <w:sz w:val="24"/>
              </w:rPr>
              <w:t>单位整体支出绩效自评表</w:t>
            </w:r>
          </w:p>
        </w:tc>
      </w:tr>
      <w:tr w14:paraId="3141AED3">
        <w:tblPrEx>
          <w:tblCellMar>
            <w:top w:w="0" w:type="dxa"/>
            <w:left w:w="108" w:type="dxa"/>
            <w:bottom w:w="0" w:type="dxa"/>
            <w:right w:w="108" w:type="dxa"/>
          </w:tblCellMar>
        </w:tblPrEx>
        <w:tc>
          <w:tcPr>
            <w:tcW w:w="8847" w:type="dxa"/>
            <w:gridSpan w:val="9"/>
            <w:vAlign w:val="center"/>
          </w:tcPr>
          <w:p w14:paraId="28158D05">
            <w:pPr>
              <w:jc w:val="center"/>
            </w:pPr>
            <w:r>
              <w:rPr>
                <w:rFonts w:ascii="宋体" w:hAnsi="宋体" w:eastAsia="宋体"/>
                <w:sz w:val="24"/>
              </w:rPr>
              <w:t>（2024年度）</w:t>
            </w:r>
          </w:p>
        </w:tc>
      </w:tr>
      <w:tr w14:paraId="52C0213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C8C8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EDA0292">
            <w:pPr>
              <w:jc w:val="center"/>
            </w:pPr>
            <w:r>
              <w:rPr>
                <w:rFonts w:ascii="宋体" w:hAnsi="宋体" w:eastAsia="宋体"/>
                <w:sz w:val="16"/>
              </w:rPr>
              <w:t>疏附县文化馆</w:t>
            </w:r>
          </w:p>
        </w:tc>
      </w:tr>
      <w:tr w14:paraId="39C63F5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2097C">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23C3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1206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B4234">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FCB69">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F8F9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70040">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49FF9">
            <w:pPr>
              <w:jc w:val="center"/>
            </w:pPr>
            <w:r>
              <w:rPr>
                <w:rFonts w:ascii="宋体" w:hAnsi="宋体" w:eastAsia="宋体"/>
                <w:sz w:val="16"/>
              </w:rPr>
              <w:t>得分</w:t>
            </w:r>
          </w:p>
        </w:tc>
      </w:tr>
      <w:tr w14:paraId="1C506E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5D68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608EE">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A0650">
            <w:pPr>
              <w:jc w:val="center"/>
            </w:pPr>
            <w:r>
              <w:rPr>
                <w:rFonts w:ascii="宋体" w:hAnsi="宋体" w:eastAsia="宋体"/>
                <w:sz w:val="16"/>
              </w:rPr>
              <w:t>258.57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B6B59">
            <w:pPr>
              <w:jc w:val="center"/>
            </w:pPr>
            <w:r>
              <w:rPr>
                <w:rFonts w:ascii="宋体" w:hAnsi="宋体" w:eastAsia="宋体"/>
                <w:sz w:val="16"/>
              </w:rPr>
              <w:t>582.26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57A70">
            <w:pPr>
              <w:jc w:val="center"/>
            </w:pPr>
            <w:r>
              <w:rPr>
                <w:rFonts w:ascii="宋体" w:hAnsi="宋体" w:eastAsia="宋体"/>
                <w:sz w:val="16"/>
              </w:rPr>
              <w:t>582.26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7D0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04F4B">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A5EFC">
            <w:pPr>
              <w:jc w:val="center"/>
            </w:pPr>
            <w:r>
              <w:rPr>
                <w:rFonts w:ascii="宋体" w:hAnsi="宋体" w:eastAsia="宋体"/>
                <w:sz w:val="16"/>
              </w:rPr>
              <w:t>10</w:t>
            </w:r>
          </w:p>
        </w:tc>
      </w:tr>
      <w:tr w14:paraId="148115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7BA8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343A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AEA71">
            <w:pPr>
              <w:jc w:val="center"/>
            </w:pPr>
            <w:r>
              <w:rPr>
                <w:rFonts w:ascii="宋体" w:hAnsi="宋体" w:eastAsia="宋体"/>
                <w:sz w:val="16"/>
              </w:rPr>
              <w:t>58.23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8208C">
            <w:pPr>
              <w:jc w:val="center"/>
            </w:pPr>
            <w:r>
              <w:rPr>
                <w:rFonts w:ascii="宋体" w:hAnsi="宋体" w:eastAsia="宋体"/>
                <w:sz w:val="16"/>
              </w:rPr>
              <w:t>385.83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E7B6F">
            <w:pPr>
              <w:jc w:val="center"/>
            </w:pPr>
            <w:r>
              <w:rPr>
                <w:rFonts w:ascii="宋体" w:hAnsi="宋体" w:eastAsia="宋体"/>
                <w:sz w:val="16"/>
              </w:rPr>
              <w:t>385.83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038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CA10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0394E">
            <w:pPr>
              <w:jc w:val="center"/>
            </w:pPr>
            <w:r>
              <w:rPr>
                <w:rFonts w:ascii="宋体" w:hAnsi="宋体" w:eastAsia="宋体"/>
                <w:sz w:val="16"/>
              </w:rPr>
              <w:t>—</w:t>
            </w:r>
          </w:p>
        </w:tc>
      </w:tr>
      <w:tr w14:paraId="0A11F6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ABE7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BD09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218EE">
            <w:pPr>
              <w:jc w:val="center"/>
            </w:pPr>
            <w:r>
              <w:rPr>
                <w:rFonts w:ascii="宋体" w:hAnsi="宋体" w:eastAsia="宋体"/>
                <w:sz w:val="16"/>
              </w:rPr>
              <w:t>200.34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DAE1D">
            <w:pPr>
              <w:jc w:val="center"/>
            </w:pPr>
            <w:r>
              <w:rPr>
                <w:rFonts w:ascii="宋体" w:hAnsi="宋体" w:eastAsia="宋体"/>
                <w:sz w:val="16"/>
              </w:rPr>
              <w:t>196.43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E9D6C">
            <w:pPr>
              <w:jc w:val="center"/>
            </w:pPr>
            <w:r>
              <w:rPr>
                <w:rFonts w:ascii="宋体" w:hAnsi="宋体" w:eastAsia="宋体"/>
                <w:sz w:val="16"/>
              </w:rPr>
              <w:t>196.43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C0C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03BE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9B80C">
            <w:pPr>
              <w:jc w:val="center"/>
            </w:pPr>
            <w:r>
              <w:rPr>
                <w:rFonts w:ascii="宋体" w:hAnsi="宋体" w:eastAsia="宋体"/>
                <w:sz w:val="16"/>
              </w:rPr>
              <w:t>—</w:t>
            </w:r>
          </w:p>
        </w:tc>
      </w:tr>
      <w:tr w14:paraId="38363E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5112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D417C">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9EC3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EAE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721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024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EC63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E8728">
            <w:pPr>
              <w:jc w:val="center"/>
            </w:pPr>
            <w:r>
              <w:rPr>
                <w:rFonts w:ascii="宋体" w:hAnsi="宋体" w:eastAsia="宋体"/>
                <w:sz w:val="16"/>
              </w:rPr>
              <w:t>—</w:t>
            </w:r>
          </w:p>
        </w:tc>
      </w:tr>
      <w:tr w14:paraId="7AC9F9D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CF6F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AF6A3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51D02C">
            <w:pPr>
              <w:jc w:val="center"/>
            </w:pPr>
            <w:r>
              <w:rPr>
                <w:rFonts w:ascii="宋体" w:hAnsi="宋体" w:eastAsia="宋体"/>
                <w:sz w:val="16"/>
              </w:rPr>
              <w:t>实际完成情况</w:t>
            </w:r>
          </w:p>
        </w:tc>
      </w:tr>
      <w:tr w14:paraId="4E7B15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A954D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BEA615">
            <w:pPr>
              <w:jc w:val="both"/>
            </w:pPr>
            <w:r>
              <w:rPr>
                <w:rFonts w:ascii="宋体" w:hAnsi="宋体" w:eastAsia="宋体"/>
                <w:sz w:val="16"/>
              </w:rPr>
              <w:t>加强政治理论学习，认真学习贯彻党的二十大精神、实践“学转促”教育活动，努力提高干部职工自身政治素养。正确引导全县公共文化事业蓬勃发展，确保“元旦</w:t>
            </w:r>
            <w:r>
              <w:rPr>
                <w:rFonts w:hint="eastAsia" w:ascii="宋体" w:hAnsi="宋体"/>
                <w:sz w:val="16"/>
                <w:lang w:eastAsia="zh-CN"/>
              </w:rPr>
              <w:t>”“</w:t>
            </w:r>
            <w:r>
              <w:rPr>
                <w:rFonts w:ascii="宋体" w:hAnsi="宋体" w:eastAsia="宋体"/>
                <w:sz w:val="16"/>
              </w:rPr>
              <w:t>春节</w:t>
            </w:r>
            <w:r>
              <w:rPr>
                <w:rFonts w:hint="eastAsia" w:ascii="宋体" w:hAnsi="宋体"/>
                <w:sz w:val="16"/>
                <w:lang w:eastAsia="zh-CN"/>
              </w:rPr>
              <w:t>”“</w:t>
            </w:r>
            <w:r>
              <w:rPr>
                <w:rFonts w:ascii="宋体" w:hAnsi="宋体" w:eastAsia="宋体"/>
                <w:sz w:val="16"/>
              </w:rPr>
              <w:t>五一</w:t>
            </w:r>
            <w:r>
              <w:rPr>
                <w:rFonts w:hint="eastAsia" w:ascii="宋体" w:hAnsi="宋体"/>
                <w:sz w:val="16"/>
                <w:lang w:eastAsia="zh-CN"/>
              </w:rPr>
              <w:t>”“</w:t>
            </w:r>
            <w:r>
              <w:rPr>
                <w:rFonts w:ascii="宋体" w:hAnsi="宋体" w:eastAsia="宋体"/>
                <w:sz w:val="16"/>
              </w:rPr>
              <w:t>五四</w:t>
            </w:r>
            <w:r>
              <w:rPr>
                <w:rFonts w:hint="eastAsia" w:ascii="宋体" w:hAnsi="宋体"/>
                <w:sz w:val="16"/>
                <w:lang w:eastAsia="zh-CN"/>
              </w:rPr>
              <w:t>”“</w:t>
            </w:r>
            <w:r>
              <w:rPr>
                <w:rFonts w:ascii="宋体" w:hAnsi="宋体" w:eastAsia="宋体"/>
                <w:sz w:val="16"/>
              </w:rPr>
              <w:t>六一</w:t>
            </w:r>
            <w:r>
              <w:rPr>
                <w:rFonts w:hint="eastAsia" w:ascii="宋体" w:hAnsi="宋体"/>
                <w:sz w:val="16"/>
                <w:lang w:eastAsia="zh-CN"/>
              </w:rPr>
              <w:t>”“</w:t>
            </w:r>
            <w:r>
              <w:rPr>
                <w:rFonts w:ascii="宋体" w:hAnsi="宋体" w:eastAsia="宋体"/>
                <w:sz w:val="16"/>
              </w:rPr>
              <w:t>七一”建党节、“十一”国庆节等重要节庆期间的群众性文体活动的广泛开展。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B10A9E">
            <w:pPr>
              <w:jc w:val="both"/>
            </w:pPr>
            <w:r>
              <w:rPr>
                <w:rFonts w:ascii="宋体" w:hAnsi="宋体" w:eastAsia="宋体"/>
                <w:sz w:val="16"/>
              </w:rPr>
              <w:t>2024年度加强政治理论学习，认真学习贯彻党的二十大精神、实践“学转促”教育活动，努力提高干部职工自身政治素养。完成开展群众性文体活动30场次，组织举办假期对青少年</w:t>
            </w:r>
            <w:r>
              <w:rPr>
                <w:rFonts w:hint="eastAsia" w:ascii="宋体" w:hAnsi="宋体"/>
                <w:sz w:val="16"/>
                <w:lang w:eastAsia="zh-CN"/>
              </w:rPr>
              <w:t>开办</w:t>
            </w:r>
            <w:r>
              <w:rPr>
                <w:rFonts w:ascii="宋体" w:hAnsi="宋体" w:eastAsia="宋体"/>
                <w:sz w:val="16"/>
              </w:rPr>
              <w:t>以舞蹈、乐器弹奏、画画、歌唱等文化艺术免费培训2期，开办各乡镇文化站（室）干部骨干培训2期，图书馆开展各类朗诵活动次数20次，文化馆开展百日广场文化活动次数84次，正确引导全县公共文化事业蓬勃发展，确保“元旦</w:t>
            </w:r>
            <w:r>
              <w:rPr>
                <w:rFonts w:hint="eastAsia" w:ascii="宋体" w:hAnsi="宋体"/>
                <w:sz w:val="16"/>
                <w:lang w:eastAsia="zh-CN"/>
              </w:rPr>
              <w:t>”“</w:t>
            </w:r>
            <w:r>
              <w:rPr>
                <w:rFonts w:ascii="宋体" w:hAnsi="宋体" w:eastAsia="宋体"/>
                <w:sz w:val="16"/>
              </w:rPr>
              <w:t>春节</w:t>
            </w:r>
            <w:r>
              <w:rPr>
                <w:rFonts w:hint="eastAsia" w:ascii="宋体" w:hAnsi="宋体"/>
                <w:sz w:val="16"/>
                <w:lang w:eastAsia="zh-CN"/>
              </w:rPr>
              <w:t>”“</w:t>
            </w:r>
            <w:r>
              <w:rPr>
                <w:rFonts w:ascii="宋体" w:hAnsi="宋体" w:eastAsia="宋体"/>
                <w:sz w:val="16"/>
              </w:rPr>
              <w:t>3.8妇女节</w:t>
            </w:r>
            <w:r>
              <w:rPr>
                <w:rFonts w:hint="eastAsia" w:ascii="宋体" w:hAnsi="宋体"/>
                <w:sz w:val="16"/>
                <w:lang w:eastAsia="zh-CN"/>
              </w:rPr>
              <w:t>”“</w:t>
            </w:r>
            <w:r>
              <w:rPr>
                <w:rFonts w:ascii="宋体" w:hAnsi="宋体" w:eastAsia="宋体"/>
                <w:sz w:val="16"/>
              </w:rPr>
              <w:t>4.23世界读书日</w:t>
            </w:r>
            <w:r>
              <w:rPr>
                <w:rFonts w:hint="eastAsia" w:ascii="宋体" w:hAnsi="宋体"/>
                <w:sz w:val="16"/>
                <w:lang w:eastAsia="zh-CN"/>
              </w:rPr>
              <w:t>”“</w:t>
            </w:r>
            <w:r>
              <w:rPr>
                <w:rFonts w:ascii="宋体" w:hAnsi="宋体" w:eastAsia="宋体"/>
                <w:sz w:val="16"/>
              </w:rPr>
              <w:t>五一</w:t>
            </w:r>
            <w:r>
              <w:rPr>
                <w:rFonts w:hint="eastAsia" w:ascii="宋体" w:hAnsi="宋体"/>
                <w:sz w:val="16"/>
                <w:lang w:eastAsia="zh-CN"/>
              </w:rPr>
              <w:t>”“</w:t>
            </w:r>
            <w:r>
              <w:rPr>
                <w:rFonts w:ascii="宋体" w:hAnsi="宋体" w:eastAsia="宋体"/>
                <w:sz w:val="16"/>
              </w:rPr>
              <w:t>五四</w:t>
            </w:r>
            <w:r>
              <w:rPr>
                <w:rFonts w:hint="eastAsia" w:ascii="宋体" w:hAnsi="宋体"/>
                <w:sz w:val="16"/>
                <w:lang w:eastAsia="zh-CN"/>
              </w:rPr>
              <w:t>”“</w:t>
            </w:r>
            <w:r>
              <w:rPr>
                <w:rFonts w:ascii="宋体" w:hAnsi="宋体" w:eastAsia="宋体"/>
                <w:sz w:val="16"/>
              </w:rPr>
              <w:t>5.19文化和旅游日</w:t>
            </w:r>
            <w:r>
              <w:rPr>
                <w:rFonts w:hint="eastAsia" w:ascii="宋体" w:hAnsi="宋体"/>
                <w:sz w:val="16"/>
                <w:lang w:eastAsia="zh-CN"/>
              </w:rPr>
              <w:t>”“</w:t>
            </w:r>
            <w:r>
              <w:rPr>
                <w:rFonts w:ascii="宋体" w:hAnsi="宋体" w:eastAsia="宋体"/>
                <w:sz w:val="16"/>
              </w:rPr>
              <w:t>六一</w:t>
            </w:r>
            <w:r>
              <w:rPr>
                <w:rFonts w:hint="eastAsia" w:ascii="宋体" w:hAnsi="宋体"/>
                <w:sz w:val="16"/>
                <w:lang w:eastAsia="zh-CN"/>
              </w:rPr>
              <w:t>”“</w:t>
            </w:r>
            <w:r>
              <w:rPr>
                <w:rFonts w:ascii="宋体" w:hAnsi="宋体" w:eastAsia="宋体"/>
                <w:sz w:val="16"/>
              </w:rPr>
              <w:t>七一”建党节、“十一”国庆节等重要节庆期间的群众性文体活动的广泛开展，开展30次群众性文体活动。</w:t>
            </w:r>
          </w:p>
        </w:tc>
      </w:tr>
      <w:tr w14:paraId="334248D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75E6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D525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00AA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EAC2A">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54D3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ED05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2D82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4E1BE">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56395">
            <w:pPr>
              <w:jc w:val="center"/>
            </w:pPr>
            <w:r>
              <w:rPr>
                <w:rFonts w:ascii="宋体" w:hAnsi="宋体" w:eastAsia="宋体"/>
                <w:sz w:val="16"/>
              </w:rPr>
              <w:t>得分</w:t>
            </w:r>
          </w:p>
        </w:tc>
      </w:tr>
      <w:tr w14:paraId="6571079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5148B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D7798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676E8">
            <w:pPr>
              <w:jc w:val="center"/>
            </w:pPr>
            <w:r>
              <w:rPr>
                <w:rFonts w:ascii="宋体" w:hAnsi="宋体" w:eastAsia="宋体"/>
                <w:sz w:val="16"/>
              </w:rPr>
              <w:t>开展群众性文体活动场次（场）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2C47F">
            <w:pPr>
              <w:jc w:val="center"/>
            </w:pPr>
            <w:r>
              <w:rPr>
                <w:rFonts w:ascii="宋体" w:hAnsi="宋体" w:eastAsia="宋体"/>
                <w:sz w:val="16"/>
              </w:rPr>
              <w:t>&gt;=30场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43DE8">
            <w:pPr>
              <w:jc w:val="center"/>
            </w:pPr>
            <w:r>
              <w:rPr>
                <w:rFonts w:ascii="宋体" w:hAnsi="宋体" w:eastAsia="宋体"/>
                <w:sz w:val="16"/>
              </w:rPr>
              <w:t>疏附县文化馆2024年工作计划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C8CD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F6934">
            <w:pPr>
              <w:jc w:val="center"/>
            </w:pPr>
            <w:r>
              <w:rPr>
                <w:rFonts w:ascii="宋体" w:hAnsi="宋体" w:eastAsia="宋体"/>
                <w:sz w:val="16"/>
              </w:rPr>
              <w:t>30场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705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4BE09">
            <w:pPr>
              <w:jc w:val="center"/>
            </w:pPr>
            <w:r>
              <w:rPr>
                <w:rFonts w:ascii="宋体" w:hAnsi="宋体" w:eastAsia="宋体"/>
                <w:sz w:val="16"/>
              </w:rPr>
              <w:t>20</w:t>
            </w:r>
          </w:p>
        </w:tc>
      </w:tr>
      <w:tr w14:paraId="34B191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AA71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9065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549A3">
            <w:pPr>
              <w:jc w:val="center"/>
            </w:pPr>
            <w:r>
              <w:rPr>
                <w:rFonts w:ascii="宋体" w:hAnsi="宋体" w:eastAsia="宋体"/>
                <w:sz w:val="16"/>
              </w:rPr>
              <w:t>组织举办假期对青少年</w:t>
            </w:r>
            <w:r>
              <w:rPr>
                <w:rFonts w:hint="eastAsia" w:ascii="宋体" w:hAnsi="宋体"/>
                <w:sz w:val="16"/>
                <w:lang w:eastAsia="zh-CN"/>
              </w:rPr>
              <w:t>开办</w:t>
            </w:r>
            <w:r>
              <w:rPr>
                <w:rFonts w:ascii="宋体" w:hAnsi="宋体" w:eastAsia="宋体"/>
                <w:sz w:val="16"/>
              </w:rPr>
              <w:t>以舞蹈、乐器弹奏、画画、歌唱等文化艺术免费培训（期）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F1388">
            <w:pPr>
              <w:jc w:val="center"/>
            </w:pPr>
            <w:r>
              <w:rPr>
                <w:rFonts w:ascii="宋体" w:hAnsi="宋体" w:eastAsia="宋体"/>
                <w:sz w:val="16"/>
              </w:rPr>
              <w:t>&gt;=2期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89762">
            <w:pPr>
              <w:jc w:val="center"/>
            </w:pPr>
            <w:r>
              <w:rPr>
                <w:rFonts w:ascii="宋体" w:hAnsi="宋体" w:eastAsia="宋体"/>
                <w:sz w:val="16"/>
              </w:rPr>
              <w:t>疏附县文化馆2024年工作计划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BE2B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C8C53">
            <w:pPr>
              <w:jc w:val="center"/>
            </w:pPr>
            <w:r>
              <w:rPr>
                <w:rFonts w:ascii="宋体" w:hAnsi="宋体" w:eastAsia="宋体"/>
                <w:sz w:val="16"/>
              </w:rPr>
              <w:t>2期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126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2E6E2">
            <w:pPr>
              <w:jc w:val="center"/>
            </w:pPr>
            <w:r>
              <w:rPr>
                <w:rFonts w:ascii="宋体" w:hAnsi="宋体" w:eastAsia="宋体"/>
                <w:sz w:val="16"/>
              </w:rPr>
              <w:t>20</w:t>
            </w:r>
          </w:p>
        </w:tc>
      </w:tr>
      <w:tr w14:paraId="08E440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7450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02F4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75DD5">
            <w:pPr>
              <w:jc w:val="center"/>
            </w:pPr>
            <w:r>
              <w:rPr>
                <w:rFonts w:ascii="宋体" w:hAnsi="宋体" w:eastAsia="宋体"/>
                <w:sz w:val="16"/>
              </w:rPr>
              <w:t>开办各乡镇文化站（室）干部骨干培训（期）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B70F9">
            <w:pPr>
              <w:jc w:val="center"/>
            </w:pPr>
            <w:r>
              <w:rPr>
                <w:rFonts w:ascii="宋体" w:hAnsi="宋体" w:eastAsia="宋体"/>
                <w:sz w:val="16"/>
              </w:rPr>
              <w:t>&gt;=2期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80C37">
            <w:pPr>
              <w:jc w:val="center"/>
            </w:pPr>
            <w:r>
              <w:rPr>
                <w:rFonts w:ascii="宋体" w:hAnsi="宋体" w:eastAsia="宋体"/>
                <w:sz w:val="16"/>
              </w:rPr>
              <w:t>疏附县文化馆2024年工作计划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FF83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BCAD2">
            <w:pPr>
              <w:jc w:val="center"/>
            </w:pPr>
            <w:r>
              <w:rPr>
                <w:rFonts w:ascii="宋体" w:hAnsi="宋体" w:eastAsia="宋体"/>
                <w:sz w:val="16"/>
              </w:rPr>
              <w:t>2期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063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0E0C7">
            <w:pPr>
              <w:jc w:val="center"/>
            </w:pPr>
            <w:r>
              <w:rPr>
                <w:rFonts w:ascii="宋体" w:hAnsi="宋体" w:eastAsia="宋体"/>
                <w:sz w:val="16"/>
              </w:rPr>
              <w:t>20</w:t>
            </w:r>
          </w:p>
        </w:tc>
      </w:tr>
      <w:tr w14:paraId="10D49E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7E58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D47B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3D68D">
            <w:pPr>
              <w:jc w:val="center"/>
            </w:pPr>
            <w:r>
              <w:rPr>
                <w:rFonts w:ascii="宋体" w:hAnsi="宋体" w:eastAsia="宋体"/>
                <w:sz w:val="16"/>
              </w:rPr>
              <w:t>图书馆开展各类朗诵活动次数（次）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BEAA5">
            <w:pPr>
              <w:jc w:val="center"/>
            </w:pPr>
            <w:r>
              <w:rPr>
                <w:rFonts w:ascii="宋体" w:hAnsi="宋体" w:eastAsia="宋体"/>
                <w:sz w:val="16"/>
              </w:rPr>
              <w:t>&gt;=20次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0B64E">
            <w:pPr>
              <w:jc w:val="center"/>
            </w:pPr>
            <w:r>
              <w:rPr>
                <w:rFonts w:ascii="宋体" w:hAnsi="宋体" w:eastAsia="宋体"/>
                <w:sz w:val="16"/>
              </w:rPr>
              <w:t>疏附县文化馆2024年工作计划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C499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409CB">
            <w:pPr>
              <w:jc w:val="center"/>
            </w:pPr>
            <w:r>
              <w:rPr>
                <w:rFonts w:ascii="宋体" w:hAnsi="宋体" w:eastAsia="宋体"/>
                <w:sz w:val="16"/>
              </w:rPr>
              <w: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CA5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B0A6A">
            <w:pPr>
              <w:jc w:val="center"/>
            </w:pPr>
            <w:r>
              <w:rPr>
                <w:rFonts w:ascii="宋体" w:hAnsi="宋体" w:eastAsia="宋体"/>
                <w:sz w:val="16"/>
              </w:rPr>
              <w:t>15</w:t>
            </w:r>
          </w:p>
        </w:tc>
      </w:tr>
      <w:tr w14:paraId="6C8D41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31AE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674D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E3053">
            <w:pPr>
              <w:jc w:val="center"/>
            </w:pPr>
            <w:r>
              <w:rPr>
                <w:rFonts w:ascii="宋体" w:hAnsi="宋体" w:eastAsia="宋体"/>
                <w:sz w:val="16"/>
              </w:rPr>
              <w:t>文化馆开展百日广场文化活动次数（次）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DD5DC">
            <w:pPr>
              <w:jc w:val="center"/>
            </w:pPr>
            <w:r>
              <w:rPr>
                <w:rFonts w:ascii="宋体" w:hAnsi="宋体" w:eastAsia="宋体"/>
                <w:sz w:val="16"/>
              </w:rPr>
              <w:t>&gt;=100次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D2575">
            <w:pPr>
              <w:jc w:val="center"/>
            </w:pPr>
            <w:r>
              <w:rPr>
                <w:rFonts w:ascii="宋体" w:hAnsi="宋体" w:eastAsia="宋体"/>
                <w:sz w:val="16"/>
              </w:rPr>
              <w:t>疏附县文化馆2024年工作计划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74AC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B3E2A">
            <w:pPr>
              <w:jc w:val="center"/>
            </w:pPr>
            <w:r>
              <w:rPr>
                <w:rFonts w:ascii="宋体" w:hAnsi="宋体" w:eastAsia="宋体"/>
                <w:sz w:val="16"/>
              </w:rPr>
              <w:t>84次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E6484">
            <w:pPr>
              <w:jc w:val="center"/>
            </w:pPr>
            <w:r>
              <w:rPr>
                <w:rFonts w:ascii="宋体" w:hAnsi="宋体" w:eastAsia="宋体"/>
                <w:sz w:val="16"/>
              </w:rPr>
              <w:t>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C2783">
            <w:pPr>
              <w:jc w:val="center"/>
            </w:pPr>
            <w:r>
              <w:rPr>
                <w:rFonts w:ascii="宋体" w:hAnsi="宋体" w:eastAsia="宋体"/>
                <w:sz w:val="16"/>
              </w:rPr>
              <w:t>12.6</w:t>
            </w:r>
          </w:p>
        </w:tc>
      </w:tr>
    </w:tbl>
    <w:p w14:paraId="294D3A1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73AD671">
        <w:tblPrEx>
          <w:tblCellMar>
            <w:top w:w="0" w:type="dxa"/>
            <w:left w:w="108" w:type="dxa"/>
            <w:bottom w:w="0" w:type="dxa"/>
            <w:right w:w="108" w:type="dxa"/>
          </w:tblCellMar>
        </w:tblPrEx>
        <w:tc>
          <w:tcPr>
            <w:tcW w:w="8848" w:type="dxa"/>
            <w:gridSpan w:val="14"/>
            <w:vAlign w:val="center"/>
          </w:tcPr>
          <w:p w14:paraId="1BC86B34">
            <w:pPr>
              <w:jc w:val="center"/>
            </w:pPr>
            <w:r>
              <w:rPr>
                <w:rFonts w:ascii="宋体" w:hAnsi="宋体" w:eastAsia="宋体"/>
                <w:sz w:val="24"/>
              </w:rPr>
              <w:t>项目支出绩效自评表</w:t>
            </w:r>
          </w:p>
        </w:tc>
      </w:tr>
      <w:tr w14:paraId="46E24D25">
        <w:tblPrEx>
          <w:tblCellMar>
            <w:top w:w="0" w:type="dxa"/>
            <w:left w:w="108" w:type="dxa"/>
            <w:bottom w:w="0" w:type="dxa"/>
            <w:right w:w="108" w:type="dxa"/>
          </w:tblCellMar>
        </w:tblPrEx>
        <w:tc>
          <w:tcPr>
            <w:tcW w:w="8848" w:type="dxa"/>
            <w:gridSpan w:val="14"/>
            <w:vAlign w:val="center"/>
          </w:tcPr>
          <w:p w14:paraId="16CCA5F2">
            <w:pPr>
              <w:jc w:val="center"/>
            </w:pPr>
            <w:r>
              <w:rPr>
                <w:rFonts w:ascii="宋体" w:hAnsi="宋体" w:eastAsia="宋体"/>
                <w:sz w:val="24"/>
              </w:rPr>
              <w:t>(2024年度)</w:t>
            </w:r>
          </w:p>
        </w:tc>
      </w:tr>
      <w:tr w14:paraId="3285D8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4C3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31C714">
            <w:pPr>
              <w:jc w:val="center"/>
            </w:pPr>
            <w:r>
              <w:rPr>
                <w:rFonts w:ascii="宋体" w:hAnsi="宋体" w:eastAsia="宋体"/>
                <w:sz w:val="16"/>
              </w:rPr>
              <w:t>2022中国电信结余资金文化馆进行提升改造项目</w:t>
            </w:r>
          </w:p>
        </w:tc>
      </w:tr>
      <w:tr w14:paraId="462293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C507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D4A9B9">
            <w:pPr>
              <w:jc w:val="center"/>
            </w:pPr>
            <w:r>
              <w:rPr>
                <w:rFonts w:ascii="宋体" w:hAnsi="宋体" w:eastAsia="宋体"/>
                <w:sz w:val="16"/>
              </w:rPr>
              <w:t>新疆维吾尔自治区</w:t>
            </w:r>
            <w:r>
              <w:rPr>
                <w:rFonts w:hint="eastAsia" w:ascii="宋体" w:hAnsi="宋体"/>
                <w:sz w:val="16"/>
                <w:lang w:eastAsia="zh-CN"/>
              </w:rPr>
              <w:t>文化和旅游厅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D55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782B3D">
            <w:pPr>
              <w:jc w:val="center"/>
            </w:pPr>
            <w:r>
              <w:rPr>
                <w:rFonts w:ascii="宋体" w:hAnsi="宋体" w:eastAsia="宋体"/>
                <w:sz w:val="16"/>
              </w:rPr>
              <w:t>疏附县文化馆</w:t>
            </w:r>
          </w:p>
        </w:tc>
      </w:tr>
      <w:tr w14:paraId="7CB182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A582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6818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19BA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058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3400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C076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7AA6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02A18">
            <w:pPr>
              <w:jc w:val="center"/>
            </w:pPr>
            <w:r>
              <w:rPr>
                <w:rFonts w:ascii="宋体" w:hAnsi="宋体" w:eastAsia="宋体"/>
                <w:sz w:val="16"/>
              </w:rPr>
              <w:t>得分</w:t>
            </w:r>
          </w:p>
        </w:tc>
      </w:tr>
      <w:tr w14:paraId="52824C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3F2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9D8D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B11A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203A8">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BBE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550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7CE68">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29E76">
            <w:pPr>
              <w:jc w:val="center"/>
            </w:pPr>
            <w:r>
              <w:rPr>
                <w:rFonts w:ascii="宋体" w:hAnsi="宋体" w:eastAsia="宋体"/>
                <w:sz w:val="16"/>
              </w:rPr>
              <w:t>0.00分</w:t>
            </w:r>
          </w:p>
        </w:tc>
      </w:tr>
      <w:tr w14:paraId="0B7C41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82F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764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B067E">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25AE6">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4B1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19C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35C2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02BA">
            <w:pPr>
              <w:jc w:val="center"/>
            </w:pPr>
            <w:r>
              <w:rPr>
                <w:rFonts w:ascii="宋体" w:hAnsi="宋体" w:eastAsia="宋体"/>
                <w:sz w:val="16"/>
              </w:rPr>
              <w:t>—</w:t>
            </w:r>
          </w:p>
        </w:tc>
      </w:tr>
      <w:tr w14:paraId="0905FE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D12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A0E9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342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D39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765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917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7832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D8EEF">
            <w:pPr>
              <w:jc w:val="center"/>
            </w:pPr>
            <w:r>
              <w:rPr>
                <w:rFonts w:ascii="宋体" w:hAnsi="宋体" w:eastAsia="宋体"/>
                <w:sz w:val="16"/>
              </w:rPr>
              <w:t>—</w:t>
            </w:r>
          </w:p>
        </w:tc>
      </w:tr>
      <w:tr w14:paraId="3C67F3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B043C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13AA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9113DE">
            <w:pPr>
              <w:jc w:val="center"/>
            </w:pPr>
            <w:r>
              <w:rPr>
                <w:rFonts w:ascii="宋体" w:hAnsi="宋体" w:eastAsia="宋体"/>
                <w:sz w:val="16"/>
              </w:rPr>
              <w:t>实际完成情况</w:t>
            </w:r>
          </w:p>
        </w:tc>
      </w:tr>
      <w:tr w14:paraId="4F7684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D3F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42643F">
            <w:pPr>
              <w:jc w:val="both"/>
            </w:pPr>
            <w:r>
              <w:rPr>
                <w:rFonts w:ascii="宋体" w:hAnsi="宋体" w:eastAsia="宋体"/>
                <w:sz w:val="16"/>
              </w:rPr>
              <w:t>疏附县文化馆提升改造项目，总资金40万元，主要用于更换疏附县文化馆整栋楼暖气片、暖气管、暖气阀门，水管、阀门，重修洗手间、卫生间、水房，整栋楼电路维修，更换地下室门窗、刷新526㎡的墙面、打480㎡的地坪漆、安装吊顶、吊灯等项目的提升改造。项目实施后将提升疏附县文化事业繁荣发展，打造集文化展示、艺术交流、教育培训、休闲娱乐于一体的现代化综合性文化馆，使之成为展示疏附县文化魅力、提升城市形象的新地标，对文化馆进行全面提升改造，提升服务功能，提升总体服务功能，促进文化交流、提升城市文化形象，使得群众满意度达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B356FE">
            <w:pPr>
              <w:jc w:val="both"/>
            </w:pPr>
            <w:r>
              <w:rPr>
                <w:rFonts w:hint="eastAsia" w:ascii="宋体" w:hAnsi="宋体"/>
                <w:sz w:val="16"/>
                <w:lang w:eastAsia="zh-CN"/>
              </w:rPr>
              <w:t>截至</w:t>
            </w:r>
            <w:r>
              <w:rPr>
                <w:rFonts w:ascii="宋体" w:hAnsi="宋体" w:eastAsia="宋体"/>
                <w:sz w:val="16"/>
              </w:rPr>
              <w:t>2024年12月31日，本项目全年预算数为40万元，全年执行数为0支出，执行率0%。偏差原因：本项目由于剩余资金年底申请，因为轧账原因，没有及时拨付。改进措施：加快项目资金申请，细化资金申报流程，及时督促资金尽快支付项目支出。</w:t>
            </w:r>
          </w:p>
        </w:tc>
      </w:tr>
      <w:tr w14:paraId="2B2185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DF4C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2B84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980C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3D94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15E0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D8C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BABB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9CC3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79F5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3C76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19E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8623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247CA">
            <w:pPr>
              <w:jc w:val="center"/>
            </w:pPr>
            <w:r>
              <w:rPr>
                <w:rFonts w:ascii="宋体" w:hAnsi="宋体" w:eastAsia="宋体"/>
                <w:sz w:val="16"/>
              </w:rPr>
              <w:t>偏差原因分析及改进措施</w:t>
            </w:r>
          </w:p>
        </w:tc>
      </w:tr>
      <w:tr w14:paraId="591478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B59C6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01442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46DA4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C9C5">
            <w:pPr>
              <w:jc w:val="center"/>
            </w:pPr>
            <w:r>
              <w:rPr>
                <w:rFonts w:ascii="宋体" w:hAnsi="宋体" w:eastAsia="宋体"/>
                <w:sz w:val="16"/>
              </w:rPr>
              <w:t>改造文化馆个数（个）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98A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EA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F7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9AD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F2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31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87625">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56F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5DA7E">
            <w:pPr>
              <w:jc w:val="center"/>
            </w:pPr>
            <w:r>
              <w:rPr>
                <w:rFonts w:ascii="宋体" w:hAnsi="宋体" w:eastAsia="宋体"/>
                <w:sz w:val="16"/>
              </w:rPr>
              <w:t>偏差原因：本项目由于剩余资金年底申请，因为轧账原因，没有及时拨付。改进措施：加快项目资金申请，细化资金申报流程，及时督促资金尽快支付项目支出。</w:t>
            </w:r>
          </w:p>
        </w:tc>
      </w:tr>
      <w:tr w14:paraId="4A1A3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00A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6E3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EE0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C114">
            <w:pPr>
              <w:jc w:val="center"/>
            </w:pPr>
            <w:r>
              <w:rPr>
                <w:rFonts w:ascii="宋体" w:hAnsi="宋体" w:eastAsia="宋体"/>
                <w:sz w:val="16"/>
              </w:rPr>
              <w:t>刷新墙面（平方米）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DEE2D">
            <w:pPr>
              <w:jc w:val="center"/>
            </w:pPr>
            <w:r>
              <w:rPr>
                <w:rFonts w:ascii="宋体" w:hAnsi="宋体" w:eastAsia="宋体"/>
                <w:sz w:val="16"/>
              </w:rPr>
              <w:t>&gt;=526平方米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FB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27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49D0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EE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FBF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CD321">
            <w:pPr>
              <w:jc w:val="center"/>
            </w:pPr>
            <w:r>
              <w:rPr>
                <w:rFonts w:ascii="宋体" w:hAnsi="宋体" w:eastAsia="宋体"/>
                <w:sz w:val="16"/>
              </w:rPr>
              <w:t>=0平方米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B1A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33022">
            <w:pPr>
              <w:jc w:val="center"/>
            </w:pPr>
            <w:r>
              <w:rPr>
                <w:rFonts w:ascii="宋体" w:hAnsi="宋体" w:eastAsia="宋体"/>
                <w:sz w:val="16"/>
              </w:rPr>
              <w:t>偏差原因：本项目由于剩余资金年底申请，因为轧账原因，没有及时拨付。改进措施：加快项目资金申请，细化资金申报流程，及时督促资金尽快支付项目支出。</w:t>
            </w:r>
          </w:p>
        </w:tc>
      </w:tr>
      <w:tr w14:paraId="23D019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6B6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647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3C9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6EEFE">
            <w:pPr>
              <w:jc w:val="center"/>
            </w:pPr>
            <w:r>
              <w:rPr>
                <w:rFonts w:ascii="宋体" w:hAnsi="宋体" w:eastAsia="宋体"/>
                <w:sz w:val="16"/>
              </w:rPr>
              <w:t>打地坪漆（平方米）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2713F">
            <w:pPr>
              <w:jc w:val="center"/>
            </w:pPr>
            <w:r>
              <w:rPr>
                <w:rFonts w:ascii="宋体" w:hAnsi="宋体" w:eastAsia="宋体"/>
                <w:sz w:val="16"/>
              </w:rPr>
              <w:t>&gt;=480平方米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5A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B2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603A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10E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D2E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2BD4D">
            <w:pPr>
              <w:jc w:val="center"/>
            </w:pPr>
            <w:r>
              <w:rPr>
                <w:rFonts w:ascii="宋体" w:hAnsi="宋体" w:eastAsia="宋体"/>
                <w:sz w:val="16"/>
              </w:rPr>
              <w:t>=0平方米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9D88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6A2CE">
            <w:pPr>
              <w:jc w:val="center"/>
            </w:pPr>
            <w:r>
              <w:rPr>
                <w:rFonts w:ascii="宋体" w:hAnsi="宋体" w:eastAsia="宋体"/>
                <w:sz w:val="16"/>
              </w:rPr>
              <w:t>偏差原因：本项目由于剩余资金年底申请，因为轧账原因，没有及时拨付。改进措施：加快项目资金申请，细化资金申报流程，及时督促资金尽快支付项目支出。</w:t>
            </w:r>
          </w:p>
        </w:tc>
      </w:tr>
      <w:tr w14:paraId="2369F2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C3D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D0E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93D0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884B">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2C0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712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FC4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47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5FD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C3C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EBF8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0B8C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C01F6">
            <w:pPr>
              <w:jc w:val="center"/>
            </w:pPr>
            <w:r>
              <w:rPr>
                <w:rFonts w:ascii="宋体" w:hAnsi="宋体" w:eastAsia="宋体"/>
                <w:sz w:val="16"/>
              </w:rPr>
              <w:t>偏差原因：本项目由于剩余资金年底申请，因为轧账原因，没有及时拨付。改进措施：加快项目资金申请，细化资金申报流程，及时督促资金尽快支付项目支出。</w:t>
            </w:r>
          </w:p>
        </w:tc>
      </w:tr>
      <w:tr w14:paraId="11366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C2E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FC3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210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EB3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A11F">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46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7C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EE6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2C2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418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9830B">
            <w:pPr>
              <w:jc w:val="center"/>
            </w:pPr>
            <w:r>
              <w:rPr>
                <w:rFonts w:ascii="宋体" w:hAnsi="宋体" w:eastAsia="宋体"/>
                <w:sz w:val="16"/>
              </w:rPr>
              <w:t>为达成年度指标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3917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902EA">
            <w:pPr>
              <w:jc w:val="center"/>
            </w:pPr>
            <w:r>
              <w:rPr>
                <w:rFonts w:ascii="宋体" w:hAnsi="宋体" w:eastAsia="宋体"/>
                <w:sz w:val="16"/>
              </w:rPr>
              <w:t>偏差原因：本项目由于剩余资金年底申请，因为轧账原因，没有及时拨付。改进措施：加快项目资金申请，细化资金申报流程，及时督促资金尽快支付项目支出。</w:t>
            </w:r>
          </w:p>
        </w:tc>
      </w:tr>
      <w:tr w14:paraId="120799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D0A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D618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8C19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9FD40">
            <w:pPr>
              <w:jc w:val="center"/>
            </w:pPr>
            <w:r>
              <w:rPr>
                <w:rFonts w:ascii="宋体" w:hAnsi="宋体" w:eastAsia="宋体"/>
                <w:sz w:val="16"/>
              </w:rPr>
              <w:t>项目总投资（万元）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2C026">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FAAE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0E5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7E9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700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530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9520">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0CDB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E2708">
            <w:pPr>
              <w:jc w:val="center"/>
            </w:pPr>
            <w:r>
              <w:rPr>
                <w:rFonts w:ascii="宋体" w:hAnsi="宋体" w:eastAsia="宋体"/>
                <w:sz w:val="16"/>
              </w:rPr>
              <w:t>偏差原因：本项目由于剩余资金年底申请，因为轧账原因，没有及时拨付。改进措施：加快项目资金申请，细化资金申报流程，及时督促资金尽快支付项目支出。</w:t>
            </w:r>
          </w:p>
        </w:tc>
      </w:tr>
      <w:tr w14:paraId="23D56C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DCA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C0B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8CA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09AB">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FF55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B101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4D1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BC7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DAA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D0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348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0FC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C38BE">
            <w:pPr>
              <w:jc w:val="center"/>
            </w:pPr>
            <w:r>
              <w:rPr>
                <w:rFonts w:ascii="宋体" w:hAnsi="宋体" w:eastAsia="宋体"/>
                <w:sz w:val="16"/>
              </w:rPr>
              <w:t>偏差原因：本项目由于剩余资金年底申请，因为轧账原因，没有及时拨付。改进措施：加快项目资金申请，细化资金申报流程，及时督促资金尽快支付项目支出。</w:t>
            </w:r>
          </w:p>
        </w:tc>
      </w:tr>
      <w:tr w14:paraId="17CF28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395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3C80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593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425A">
            <w:pPr>
              <w:jc w:val="center"/>
            </w:pPr>
            <w:r>
              <w:rPr>
                <w:rFonts w:ascii="宋体" w:hAnsi="宋体" w:eastAsia="宋体"/>
                <w:sz w:val="16"/>
              </w:rPr>
              <w:t>促进文化交流、提升城市文化形象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D5107">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92C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12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45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783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727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34DAA">
            <w:pPr>
              <w:jc w:val="center"/>
            </w:pPr>
            <w:r>
              <w:rPr>
                <w:rFonts w:ascii="宋体" w:hAnsi="宋体" w:eastAsia="宋体"/>
                <w:sz w:val="16"/>
              </w:rPr>
              <w:t>未达到目标值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1E6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203FF">
            <w:pPr>
              <w:jc w:val="center"/>
            </w:pPr>
            <w:r>
              <w:rPr>
                <w:rFonts w:ascii="宋体" w:hAnsi="宋体" w:eastAsia="宋体"/>
                <w:sz w:val="16"/>
              </w:rPr>
              <w:t>偏差原因：实施方案进一步细化改进措施：细化实施方案，严格执行资金管理办法和财政资金管理制度，招投标管理办法等进一步推进工作顺利开展。</w:t>
            </w:r>
          </w:p>
        </w:tc>
      </w:tr>
      <w:tr w14:paraId="55AF40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013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C06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143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C89B1">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FA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ED9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2B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EEB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478E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7B3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824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6A2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06708">
            <w:pPr>
              <w:jc w:val="center"/>
            </w:pPr>
            <w:r>
              <w:rPr>
                <w:rFonts w:ascii="宋体" w:hAnsi="宋体" w:eastAsia="宋体"/>
                <w:sz w:val="16"/>
              </w:rPr>
              <w:t>偏差原因：实施方案进一步细化改进措施：细化实施方案，严格执行资金管理办法和财政资金管理制度，招投标管理办法等进一步推进工作顺利开展。</w:t>
            </w:r>
          </w:p>
        </w:tc>
      </w:tr>
      <w:tr w14:paraId="3E307FA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B6D9E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A4C4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53722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35B5">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FBB5C9B"/>
        </w:tc>
      </w:tr>
    </w:tbl>
    <w:p w14:paraId="29A88A0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7DF74789">
        <w:tc>
          <w:tcPr>
            <w:tcW w:w="8848" w:type="dxa"/>
            <w:gridSpan w:val="14"/>
            <w:vAlign w:val="center"/>
          </w:tcPr>
          <w:p w14:paraId="0DD5C200">
            <w:pPr>
              <w:jc w:val="center"/>
            </w:pPr>
            <w:r>
              <w:rPr>
                <w:rFonts w:ascii="宋体" w:hAnsi="宋体" w:eastAsia="宋体"/>
                <w:sz w:val="24"/>
              </w:rPr>
              <w:t>项目支出绩效自评表</w:t>
            </w:r>
          </w:p>
        </w:tc>
      </w:tr>
      <w:tr w14:paraId="43ADD6A4">
        <w:tblPrEx>
          <w:tblCellMar>
            <w:top w:w="0" w:type="dxa"/>
            <w:left w:w="108" w:type="dxa"/>
            <w:bottom w:w="0" w:type="dxa"/>
            <w:right w:w="108" w:type="dxa"/>
          </w:tblCellMar>
        </w:tblPrEx>
        <w:tc>
          <w:tcPr>
            <w:tcW w:w="8848" w:type="dxa"/>
            <w:gridSpan w:val="14"/>
            <w:vAlign w:val="center"/>
          </w:tcPr>
          <w:p w14:paraId="515A60EE">
            <w:pPr>
              <w:jc w:val="center"/>
            </w:pPr>
            <w:r>
              <w:rPr>
                <w:rFonts w:ascii="宋体" w:hAnsi="宋体" w:eastAsia="宋体"/>
                <w:sz w:val="24"/>
              </w:rPr>
              <w:t>(2024年度)</w:t>
            </w:r>
          </w:p>
        </w:tc>
      </w:tr>
      <w:tr w14:paraId="2E3F82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373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6CBD53">
            <w:pPr>
              <w:jc w:val="center"/>
            </w:pPr>
            <w:r>
              <w:rPr>
                <w:rFonts w:ascii="宋体" w:hAnsi="宋体" w:eastAsia="宋体"/>
                <w:sz w:val="16"/>
              </w:rPr>
              <w:t>2023年/2024年中央补助地方公共文化服务体系建设补助资金项目</w:t>
            </w:r>
          </w:p>
        </w:tc>
      </w:tr>
      <w:tr w14:paraId="227696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5033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2EC180">
            <w:pPr>
              <w:jc w:val="center"/>
            </w:pPr>
            <w:r>
              <w:rPr>
                <w:rFonts w:ascii="宋体" w:hAnsi="宋体" w:eastAsia="宋体"/>
                <w:sz w:val="16"/>
              </w:rPr>
              <w:t>新疆维吾尔自治区文化和旅游厅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6C4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AF6128">
            <w:pPr>
              <w:jc w:val="center"/>
            </w:pPr>
            <w:r>
              <w:rPr>
                <w:rFonts w:ascii="宋体" w:hAnsi="宋体" w:eastAsia="宋体"/>
                <w:sz w:val="16"/>
              </w:rPr>
              <w:t>疏附县文化馆</w:t>
            </w:r>
          </w:p>
        </w:tc>
      </w:tr>
      <w:tr w14:paraId="60D9B2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EC9DE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9129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679D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E0D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A42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8BDE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B1F3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831C">
            <w:pPr>
              <w:jc w:val="center"/>
            </w:pPr>
            <w:r>
              <w:rPr>
                <w:rFonts w:ascii="宋体" w:hAnsi="宋体" w:eastAsia="宋体"/>
                <w:sz w:val="16"/>
              </w:rPr>
              <w:t>得分</w:t>
            </w:r>
          </w:p>
        </w:tc>
      </w:tr>
      <w:tr w14:paraId="70321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CEF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A519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58EC9">
            <w:pPr>
              <w:jc w:val="center"/>
            </w:pPr>
            <w:r>
              <w:rPr>
                <w:rFonts w:ascii="宋体" w:hAnsi="宋体" w:eastAsia="宋体"/>
                <w:sz w:val="16"/>
              </w:rPr>
              <w:t>291.00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8FC26">
            <w:pPr>
              <w:jc w:val="center"/>
            </w:pPr>
            <w:r>
              <w:rPr>
                <w:rFonts w:ascii="宋体" w:hAnsi="宋体" w:eastAsia="宋体"/>
                <w:sz w:val="16"/>
              </w:rPr>
              <w:t>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B8516">
            <w:pPr>
              <w:jc w:val="center"/>
            </w:pPr>
            <w:r>
              <w:rPr>
                <w:rFonts w:ascii="宋体" w:hAnsi="宋体" w:eastAsia="宋体"/>
                <w:sz w:val="16"/>
              </w:rPr>
              <w:t>173.17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85E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4B250">
            <w:pPr>
              <w:jc w:val="center"/>
            </w:pPr>
            <w:r>
              <w:rPr>
                <w:rFonts w:ascii="宋体" w:hAnsi="宋体" w:eastAsia="宋体"/>
                <w:sz w:val="16"/>
              </w:rPr>
              <w:t>61.85%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96ABE">
            <w:pPr>
              <w:jc w:val="center"/>
            </w:pPr>
            <w:r>
              <w:rPr>
                <w:rFonts w:ascii="宋体" w:hAnsi="宋体" w:eastAsia="宋体"/>
                <w:sz w:val="16"/>
              </w:rPr>
              <w:t>0.46分</w:t>
            </w:r>
          </w:p>
        </w:tc>
      </w:tr>
      <w:tr w14:paraId="44CFD0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660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0D7E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7C76F">
            <w:pPr>
              <w:jc w:val="center"/>
            </w:pPr>
            <w:r>
              <w:rPr>
                <w:rFonts w:ascii="宋体" w:hAnsi="宋体" w:eastAsia="宋体"/>
                <w:sz w:val="16"/>
              </w:rPr>
              <w:t>291.00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A08CF">
            <w:pPr>
              <w:jc w:val="center"/>
            </w:pPr>
            <w:r>
              <w:rPr>
                <w:rFonts w:ascii="宋体" w:hAnsi="宋体" w:eastAsia="宋体"/>
                <w:sz w:val="16"/>
              </w:rPr>
              <w:t>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42399">
            <w:pPr>
              <w:jc w:val="center"/>
            </w:pPr>
            <w:r>
              <w:rPr>
                <w:rFonts w:ascii="宋体" w:hAnsi="宋体" w:eastAsia="宋体"/>
                <w:sz w:val="16"/>
              </w:rPr>
              <w:t>173.17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213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6D67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6A146">
            <w:pPr>
              <w:jc w:val="center"/>
            </w:pPr>
            <w:r>
              <w:rPr>
                <w:rFonts w:ascii="宋体" w:hAnsi="宋体" w:eastAsia="宋体"/>
                <w:sz w:val="16"/>
              </w:rPr>
              <w:t>—</w:t>
            </w:r>
          </w:p>
        </w:tc>
      </w:tr>
      <w:tr w14:paraId="68A50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4C1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1976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1F4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777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97C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0BF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AB24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D70E">
            <w:pPr>
              <w:jc w:val="center"/>
            </w:pPr>
            <w:r>
              <w:rPr>
                <w:rFonts w:ascii="宋体" w:hAnsi="宋体" w:eastAsia="宋体"/>
                <w:sz w:val="16"/>
              </w:rPr>
              <w:t>—</w:t>
            </w:r>
          </w:p>
        </w:tc>
      </w:tr>
      <w:tr w14:paraId="242E15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262C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1091C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BEFD63">
            <w:pPr>
              <w:jc w:val="center"/>
            </w:pPr>
            <w:r>
              <w:rPr>
                <w:rFonts w:ascii="宋体" w:hAnsi="宋体" w:eastAsia="宋体"/>
                <w:sz w:val="16"/>
              </w:rPr>
              <w:t>实际完成情况</w:t>
            </w:r>
          </w:p>
        </w:tc>
      </w:tr>
      <w:tr w14:paraId="408592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DFE2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9714A1">
            <w:pPr>
              <w:jc w:val="both"/>
            </w:pPr>
            <w:r>
              <w:rPr>
                <w:rFonts w:ascii="宋体" w:hAnsi="宋体" w:eastAsia="宋体"/>
                <w:sz w:val="16"/>
              </w:rPr>
              <w:t>该项目预算数为280万元，活动开展次数131次，开展活动覆盖率100%，项目完成时间2024年12月25日，公共文化服务体系建设资金271万元，中华优秀传统文化宣传推广活动补助资金5万元，民间艺术季开幕式演出及系列竞赛、展演活动费用4万元，有效保障群众精神文化需求使受益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35CA07">
            <w:pPr>
              <w:jc w:val="both"/>
            </w:pPr>
            <w:r>
              <w:rPr>
                <w:rFonts w:hint="eastAsia" w:ascii="宋体" w:hAnsi="宋体"/>
                <w:sz w:val="16"/>
                <w:lang w:eastAsia="zh-CN"/>
              </w:rPr>
              <w:t>截至2024</w:t>
            </w:r>
            <w:r>
              <w:rPr>
                <w:rFonts w:ascii="宋体" w:hAnsi="宋体" w:eastAsia="宋体"/>
                <w:sz w:val="16"/>
              </w:rPr>
              <w:t>年12月31日，本项目预算金额为280万元，全年执行数为173.17万元，全年执行率为61.9%，已完成文化馆、图书馆、美术馆（乡镇文化站）对外免费开放工作。开展了131次活动，其中公共文化服务体系建设资金176.71万元，中华优秀传统文化宣传推广活动补助资金0支出，民间艺术季开幕式演出及系列竞赛、展演活动费用0支出，未达到有效保障群众精神文化需求。</w:t>
            </w:r>
          </w:p>
        </w:tc>
      </w:tr>
      <w:tr w14:paraId="43F5BD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22CA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A07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295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98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1E74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EEC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BD9A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179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A78D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6FDB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6B46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748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E060C">
            <w:pPr>
              <w:jc w:val="center"/>
            </w:pPr>
            <w:r>
              <w:rPr>
                <w:rFonts w:ascii="宋体" w:hAnsi="宋体" w:eastAsia="宋体"/>
                <w:sz w:val="16"/>
              </w:rPr>
              <w:t>偏差原因分析及改进措施</w:t>
            </w:r>
          </w:p>
        </w:tc>
      </w:tr>
      <w:tr w14:paraId="50D8DF1E">
        <w:tblPrEx>
          <w:tblCellMar>
            <w:top w:w="0" w:type="dxa"/>
            <w:left w:w="108" w:type="dxa"/>
            <w:bottom w:w="0" w:type="dxa"/>
            <w:right w:w="108" w:type="dxa"/>
          </w:tblCellMar>
        </w:tblPrEx>
        <w:trPr>
          <w:trHeight w:val="1910" w:hRule="atLeast"/>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D859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05332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3DA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12A08">
            <w:pPr>
              <w:jc w:val="center"/>
            </w:pPr>
            <w:r>
              <w:rPr>
                <w:rFonts w:ascii="宋体" w:hAnsi="宋体" w:eastAsia="宋体"/>
                <w:sz w:val="16"/>
              </w:rPr>
              <w:t>活动开展次数（次）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00B9C">
            <w:pPr>
              <w:jc w:val="center"/>
            </w:pPr>
            <w:r>
              <w:rPr>
                <w:rFonts w:ascii="宋体" w:hAnsi="宋体" w:eastAsia="宋体"/>
                <w:sz w:val="16"/>
              </w:rPr>
              <w:t>&gt;=131次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595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E9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F5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FD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564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C0935">
            <w:pPr>
              <w:jc w:val="center"/>
            </w:pPr>
            <w:r>
              <w:rPr>
                <w:rFonts w:ascii="宋体" w:hAnsi="宋体" w:eastAsia="宋体"/>
                <w:sz w:val="16"/>
              </w:rPr>
              <w:t>=131次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D8DA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98985">
            <w:pPr>
              <w:jc w:val="center"/>
            </w:pPr>
          </w:p>
        </w:tc>
      </w:tr>
      <w:tr w14:paraId="4992140D">
        <w:tblPrEx>
          <w:tblCellMar>
            <w:top w:w="0" w:type="dxa"/>
            <w:left w:w="108" w:type="dxa"/>
            <w:bottom w:w="0" w:type="dxa"/>
            <w:right w:w="108" w:type="dxa"/>
          </w:tblCellMar>
        </w:tblPrEx>
        <w:trPr>
          <w:trHeight w:val="2060"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3C6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F1E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E010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07F03">
            <w:pPr>
              <w:jc w:val="center"/>
            </w:pPr>
            <w:r>
              <w:rPr>
                <w:rFonts w:ascii="宋体" w:hAnsi="宋体" w:eastAsia="宋体"/>
                <w:sz w:val="16"/>
              </w:rPr>
              <w:t>开展活动覆盖率（%）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02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93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CF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C0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D2C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A35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34D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9A5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04E86">
            <w:pPr>
              <w:jc w:val="center"/>
            </w:pPr>
          </w:p>
        </w:tc>
      </w:tr>
      <w:tr w14:paraId="67F9E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F5F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1F5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80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1DF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2F7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754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60D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FB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C6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AF6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3319C">
            <w:pPr>
              <w:jc w:val="center"/>
            </w:pPr>
            <w:r>
              <w:rPr>
                <w:rFonts w:ascii="宋体" w:hAnsi="宋体" w:eastAsia="宋体"/>
                <w:sz w:val="16"/>
              </w:rPr>
              <w:t>未达预期目标值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E9D8F">
            <w:pPr>
              <w:jc w:val="center"/>
            </w:pPr>
            <w:r>
              <w:rPr>
                <w:rFonts w:ascii="宋体" w:hAnsi="宋体" w:eastAsia="宋体"/>
                <w:sz w:val="16"/>
              </w:rPr>
              <w:t>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5F5ED">
            <w:pPr>
              <w:jc w:val="center"/>
            </w:pPr>
            <w:r>
              <w:rPr>
                <w:rFonts w:ascii="宋体" w:hAnsi="宋体" w:eastAsia="宋体"/>
                <w:sz w:val="16"/>
              </w:rPr>
              <w:t>偏差原因：剩余资金年底申请，因为轧账原因，没有及时拨付。改进措施：加快项目资金申请，细化资金申报流程，及时督促资金尽快支付</w:t>
            </w:r>
          </w:p>
        </w:tc>
      </w:tr>
      <w:tr w14:paraId="3DFC73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BC8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F7CF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4CECD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C64A">
            <w:pPr>
              <w:jc w:val="center"/>
            </w:pPr>
            <w:r>
              <w:rPr>
                <w:rFonts w:ascii="宋体" w:hAnsi="宋体" w:eastAsia="宋体"/>
                <w:sz w:val="16"/>
              </w:rPr>
              <w:t>公共文化服务体系建设资金（万元）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78847">
            <w:pPr>
              <w:jc w:val="center"/>
            </w:pPr>
            <w:r>
              <w:rPr>
                <w:rFonts w:ascii="宋体" w:hAnsi="宋体" w:eastAsia="宋体"/>
                <w:sz w:val="16"/>
              </w:rPr>
              <w:t>&lt;=271万元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179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DB7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0DD0">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DE8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296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9231">
            <w:pPr>
              <w:jc w:val="center"/>
            </w:pPr>
            <w:r>
              <w:rPr>
                <w:rFonts w:ascii="宋体" w:hAnsi="宋体" w:eastAsia="宋体"/>
                <w:sz w:val="16"/>
              </w:rPr>
              <w:t>=173.17万元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3E1CE">
            <w:pPr>
              <w:jc w:val="center"/>
            </w:pPr>
            <w:r>
              <w:rPr>
                <w:rFonts w:ascii="宋体" w:hAnsi="宋体" w:eastAsia="宋体"/>
                <w:sz w:val="16"/>
              </w:rPr>
              <w:t>1.75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F16BA">
            <w:pPr>
              <w:jc w:val="center"/>
            </w:pPr>
            <w:r>
              <w:rPr>
                <w:rFonts w:ascii="宋体" w:hAnsi="宋体" w:eastAsia="宋体"/>
                <w:sz w:val="16"/>
              </w:rPr>
              <w:t>偏差原因：剩余资金年底申请，因为轧账原因，没有及时拨付。改进措施：加快项目资金申请，细化资金申报流程，及时督促资金尽快支付</w:t>
            </w:r>
          </w:p>
        </w:tc>
      </w:tr>
      <w:tr w14:paraId="47959C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39C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AA2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E39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48472">
            <w:pPr>
              <w:jc w:val="center"/>
            </w:pPr>
            <w:r>
              <w:rPr>
                <w:rFonts w:ascii="宋体" w:hAnsi="宋体" w:eastAsia="宋体"/>
                <w:sz w:val="16"/>
              </w:rPr>
              <w:t>中华优秀传统文化宣传推广活动补助资金（万元）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AD58">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22B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30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26D7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D3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0F2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C730">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B24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F4917">
            <w:pPr>
              <w:jc w:val="center"/>
            </w:pPr>
            <w:r>
              <w:rPr>
                <w:rFonts w:ascii="宋体" w:hAnsi="宋体" w:eastAsia="宋体"/>
                <w:sz w:val="16"/>
              </w:rPr>
              <w:t>偏差原因：剩余资金年底申请，因为轧账原因，没有及时拨付。改进措施：加快项目资金申请，细化资金申报流程，及时督促资金尽快支付</w:t>
            </w:r>
          </w:p>
        </w:tc>
      </w:tr>
      <w:tr w14:paraId="458D4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59E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298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4F8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45B31">
            <w:pPr>
              <w:jc w:val="center"/>
            </w:pPr>
            <w:r>
              <w:rPr>
                <w:rFonts w:ascii="宋体" w:hAnsi="宋体" w:eastAsia="宋体"/>
                <w:sz w:val="16"/>
              </w:rPr>
              <w:t>民间艺术季开幕式演出及系列竞赛、展演活动费用（万元）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D9D75">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7EE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70D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7837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BA3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6B1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88A76">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658B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A84A1">
            <w:pPr>
              <w:jc w:val="center"/>
            </w:pPr>
            <w:r>
              <w:rPr>
                <w:rFonts w:ascii="宋体" w:hAnsi="宋体" w:eastAsia="宋体"/>
                <w:sz w:val="16"/>
              </w:rPr>
              <w:t>偏差原因：剩余资金年底申请，因为轧账原因，没有及时拨付。改进措施：加快项目资金申请，细化资金申报流程，及时督促资金尽快支付</w:t>
            </w:r>
          </w:p>
        </w:tc>
      </w:tr>
      <w:tr w14:paraId="19152A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EF2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2DC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07B6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C4C6E">
            <w:pPr>
              <w:jc w:val="center"/>
            </w:pPr>
            <w:r>
              <w:rPr>
                <w:rFonts w:ascii="宋体" w:hAnsi="宋体" w:eastAsia="宋体"/>
                <w:sz w:val="16"/>
              </w:rPr>
              <w:t>保障群众精神文化需求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3EAC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D1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68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E7A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BA3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AA0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82845">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B69B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B1747">
            <w:pPr>
              <w:jc w:val="center"/>
            </w:pPr>
            <w:r>
              <w:rPr>
                <w:rFonts w:ascii="宋体" w:hAnsi="宋体" w:eastAsia="宋体"/>
                <w:sz w:val="16"/>
              </w:rPr>
              <w:t>偏差原因：由于项目执行率未达到序时进度，故未达到有效保障群众精神文化需求。整改措施：提高项目执行率。</w:t>
            </w:r>
          </w:p>
        </w:tc>
      </w:tr>
      <w:tr w14:paraId="3C156F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1F3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974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B28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85B1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880A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37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53F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FDB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30B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B7F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794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9643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5A3FC">
            <w:pPr>
              <w:jc w:val="center"/>
            </w:pPr>
            <w:r>
              <w:rPr>
                <w:rFonts w:ascii="宋体" w:hAnsi="宋体" w:eastAsia="宋体"/>
                <w:sz w:val="16"/>
              </w:rPr>
              <w:t>偏差原因：由于项目执行率未达到序时进度，故未做满意度调查。整改措施：提高项目执行率。</w:t>
            </w:r>
          </w:p>
        </w:tc>
      </w:tr>
      <w:tr w14:paraId="15395C3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481F4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0BE7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698CE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517F">
            <w:pPr>
              <w:jc w:val="center"/>
            </w:pPr>
            <w:r>
              <w:rPr>
                <w:rFonts w:ascii="宋体" w:hAnsi="宋体" w:eastAsia="宋体"/>
                <w:sz w:val="16"/>
              </w:rPr>
              <w:t>32.21分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3BF03C6"/>
        </w:tc>
      </w:tr>
    </w:tbl>
    <w:p w14:paraId="26E2C2C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8FF421E">
        <w:tc>
          <w:tcPr>
            <w:tcW w:w="8848" w:type="dxa"/>
            <w:gridSpan w:val="14"/>
            <w:vAlign w:val="center"/>
          </w:tcPr>
          <w:p w14:paraId="01A3C8CA">
            <w:pPr>
              <w:jc w:val="center"/>
            </w:pPr>
            <w:r>
              <w:rPr>
                <w:rFonts w:ascii="宋体" w:hAnsi="宋体" w:eastAsia="宋体"/>
                <w:sz w:val="24"/>
              </w:rPr>
              <w:t>项目支出绩效自评表</w:t>
            </w:r>
          </w:p>
        </w:tc>
      </w:tr>
      <w:tr w14:paraId="5070072C">
        <w:tblPrEx>
          <w:tblCellMar>
            <w:top w:w="0" w:type="dxa"/>
            <w:left w:w="108" w:type="dxa"/>
            <w:bottom w:w="0" w:type="dxa"/>
            <w:right w:w="108" w:type="dxa"/>
          </w:tblCellMar>
        </w:tblPrEx>
        <w:tc>
          <w:tcPr>
            <w:tcW w:w="8848" w:type="dxa"/>
            <w:gridSpan w:val="14"/>
            <w:vAlign w:val="center"/>
          </w:tcPr>
          <w:p w14:paraId="00BA0BA2">
            <w:pPr>
              <w:jc w:val="center"/>
            </w:pPr>
            <w:r>
              <w:rPr>
                <w:rFonts w:ascii="宋体" w:hAnsi="宋体" w:eastAsia="宋体"/>
                <w:sz w:val="24"/>
              </w:rPr>
              <w:t>(2024年度)</w:t>
            </w:r>
          </w:p>
        </w:tc>
      </w:tr>
      <w:tr w14:paraId="0820CB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39E2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290797">
            <w:pPr>
              <w:jc w:val="center"/>
            </w:pPr>
            <w:r>
              <w:rPr>
                <w:rFonts w:ascii="宋体" w:hAnsi="宋体" w:eastAsia="宋体"/>
                <w:sz w:val="16"/>
              </w:rPr>
              <w:t>2024年国家级非物质文化遗产保护项目</w:t>
            </w:r>
          </w:p>
        </w:tc>
      </w:tr>
      <w:tr w14:paraId="794AA0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E8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AE539A">
            <w:pPr>
              <w:jc w:val="center"/>
            </w:pPr>
            <w:r>
              <w:rPr>
                <w:rFonts w:ascii="宋体" w:hAnsi="宋体" w:eastAsia="宋体"/>
                <w:sz w:val="16"/>
              </w:rPr>
              <w:t>新疆维吾尔自治区文化和旅游厅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966A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6B4E66">
            <w:pPr>
              <w:jc w:val="center"/>
            </w:pPr>
            <w:r>
              <w:rPr>
                <w:rFonts w:ascii="宋体" w:hAnsi="宋体" w:eastAsia="宋体"/>
                <w:sz w:val="16"/>
              </w:rPr>
              <w:t>疏附县文化馆</w:t>
            </w:r>
          </w:p>
        </w:tc>
      </w:tr>
      <w:tr w14:paraId="68014D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5B3C3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3D40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4F1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D28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DD4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AB66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B16F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D725">
            <w:pPr>
              <w:jc w:val="center"/>
            </w:pPr>
            <w:r>
              <w:rPr>
                <w:rFonts w:ascii="宋体" w:hAnsi="宋体" w:eastAsia="宋体"/>
                <w:sz w:val="16"/>
              </w:rPr>
              <w:t>得分</w:t>
            </w:r>
          </w:p>
        </w:tc>
      </w:tr>
      <w:tr w14:paraId="32A85D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EB7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DBDA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55F88">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2B065">
            <w:pPr>
              <w:jc w:val="center"/>
            </w:pPr>
            <w:r>
              <w:rPr>
                <w:rFonts w:ascii="宋体" w:hAnsi="宋体" w:eastAsia="宋体"/>
                <w:sz w:val="16"/>
              </w:rPr>
              <w:t>12.50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1E17C">
            <w:pPr>
              <w:jc w:val="center"/>
            </w:pPr>
            <w:r>
              <w:rPr>
                <w:rFonts w:ascii="宋体" w:hAnsi="宋体" w:eastAsia="宋体"/>
                <w:sz w:val="16"/>
              </w:rPr>
              <w:t>12.50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71A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9317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09BE3">
            <w:pPr>
              <w:jc w:val="center"/>
            </w:pPr>
            <w:r>
              <w:rPr>
                <w:rFonts w:ascii="宋体" w:hAnsi="宋体" w:eastAsia="宋体"/>
                <w:sz w:val="16"/>
              </w:rPr>
              <w:t>10.00分</w:t>
            </w:r>
          </w:p>
        </w:tc>
      </w:tr>
      <w:tr w14:paraId="7398C2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0F3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0E1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7EF1C">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1E584">
            <w:pPr>
              <w:jc w:val="center"/>
            </w:pPr>
            <w:r>
              <w:rPr>
                <w:rFonts w:ascii="宋体" w:hAnsi="宋体" w:eastAsia="宋体"/>
                <w:sz w:val="16"/>
              </w:rPr>
              <w:t>12.50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E832A">
            <w:pPr>
              <w:jc w:val="center"/>
            </w:pPr>
            <w:r>
              <w:rPr>
                <w:rFonts w:ascii="宋体" w:hAnsi="宋体" w:eastAsia="宋体"/>
                <w:sz w:val="16"/>
              </w:rPr>
              <w:t>12.50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3DA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0A33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17071">
            <w:pPr>
              <w:jc w:val="center"/>
            </w:pPr>
            <w:r>
              <w:rPr>
                <w:rFonts w:ascii="宋体" w:hAnsi="宋体" w:eastAsia="宋体"/>
                <w:sz w:val="16"/>
              </w:rPr>
              <w:t>—</w:t>
            </w:r>
          </w:p>
        </w:tc>
      </w:tr>
      <w:tr w14:paraId="69270F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EC2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E424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C3B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30D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59B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C5F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23B2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B37E1">
            <w:pPr>
              <w:jc w:val="center"/>
            </w:pPr>
            <w:r>
              <w:rPr>
                <w:rFonts w:ascii="宋体" w:hAnsi="宋体" w:eastAsia="宋体"/>
                <w:sz w:val="16"/>
              </w:rPr>
              <w:t>—</w:t>
            </w:r>
          </w:p>
        </w:tc>
      </w:tr>
      <w:tr w14:paraId="26C081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AFCA8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13192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5300CC">
            <w:pPr>
              <w:jc w:val="center"/>
            </w:pPr>
            <w:r>
              <w:rPr>
                <w:rFonts w:ascii="宋体" w:hAnsi="宋体" w:eastAsia="宋体"/>
                <w:sz w:val="16"/>
              </w:rPr>
              <w:t>实际完成情况</w:t>
            </w:r>
          </w:p>
        </w:tc>
      </w:tr>
      <w:tr w14:paraId="3128BC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0B4F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F32E16">
            <w:pPr>
              <w:jc w:val="both"/>
            </w:pPr>
            <w:r>
              <w:rPr>
                <w:rFonts w:ascii="宋体" w:hAnsi="宋体" w:eastAsia="宋体"/>
                <w:sz w:val="16"/>
              </w:rPr>
              <w:t>本项目预算数为12.5万元，主要用于对1名非物质文化遗产保护人员发放补助，补助发放的标准为2.5万元/人，开展非遗活动费用10万元，项目的实施保障非物质文化遗产，保护传统文化的继承，受益非物质文化遗产保护人员预计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522F66">
            <w:pPr>
              <w:jc w:val="both"/>
            </w:pPr>
            <w:r>
              <w:rPr>
                <w:rFonts w:hint="eastAsia" w:ascii="宋体" w:hAnsi="宋体"/>
                <w:sz w:val="16"/>
                <w:lang w:eastAsia="zh-CN"/>
              </w:rPr>
              <w:t>截至2024</w:t>
            </w:r>
            <w:r>
              <w:rPr>
                <w:rFonts w:ascii="宋体" w:hAnsi="宋体" w:eastAsia="宋体"/>
                <w:sz w:val="16"/>
              </w:rPr>
              <w:t>年12月31日，本项目全年预算数12.5万元，全年执行数12.5万元，全年执行率100%，已完成对1名非物质文化遗产保护人员发放补助，补助发放的标准为2.5万元/人，开展1次非遗活动费用10万元，项目的实施保障非物质文化遗产，保护传统文化的继承，受益非物质文化遗产保护人员达到100%。</w:t>
            </w:r>
          </w:p>
        </w:tc>
      </w:tr>
      <w:tr w14:paraId="562BEF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1ACE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1D77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3D62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EF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5367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2E19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25D0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CF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F2CA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E2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232E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EAD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9FDB6">
            <w:pPr>
              <w:jc w:val="center"/>
            </w:pPr>
            <w:r>
              <w:rPr>
                <w:rFonts w:ascii="宋体" w:hAnsi="宋体" w:eastAsia="宋体"/>
                <w:sz w:val="16"/>
              </w:rPr>
              <w:t>偏差原因分析及改进措施</w:t>
            </w:r>
          </w:p>
        </w:tc>
      </w:tr>
      <w:tr w14:paraId="546257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EEB2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CF8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9383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B7313">
            <w:pPr>
              <w:jc w:val="center"/>
            </w:pPr>
            <w:r>
              <w:rPr>
                <w:rFonts w:ascii="宋体" w:hAnsi="宋体" w:eastAsia="宋体"/>
                <w:sz w:val="16"/>
              </w:rPr>
              <w:t>非物质文化遗产保护人数量（人）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D5AA">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11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5226">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94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6F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AEC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5752">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3DE0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37BAB">
            <w:pPr>
              <w:jc w:val="center"/>
            </w:pPr>
          </w:p>
        </w:tc>
      </w:tr>
      <w:tr w14:paraId="12DB7E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E2F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B50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117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45BF2">
            <w:pPr>
              <w:jc w:val="center"/>
            </w:pPr>
            <w:r>
              <w:rPr>
                <w:rFonts w:ascii="宋体" w:hAnsi="宋体" w:eastAsia="宋体"/>
                <w:sz w:val="16"/>
              </w:rPr>
              <w:t>开展非遗活动次数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8580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69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360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09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71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DE9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232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0E6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B08E7">
            <w:pPr>
              <w:jc w:val="center"/>
            </w:pPr>
          </w:p>
        </w:tc>
      </w:tr>
      <w:tr w14:paraId="7BF70D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B23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DCA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5A8A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AF53F">
            <w:pPr>
              <w:jc w:val="center"/>
            </w:pPr>
            <w:r>
              <w:rPr>
                <w:rFonts w:ascii="宋体" w:hAnsi="宋体" w:eastAsia="宋体"/>
                <w:sz w:val="16"/>
              </w:rPr>
              <w:t>非物质文化遗产保护及时率（%）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74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039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1D0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2B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45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D6B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A5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C24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7FF56">
            <w:pPr>
              <w:jc w:val="center"/>
            </w:pPr>
          </w:p>
        </w:tc>
      </w:tr>
      <w:tr w14:paraId="44AC6A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24F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3E5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4F40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654E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C80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03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2E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A74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686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C37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A8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5B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6A71C">
            <w:pPr>
              <w:jc w:val="center"/>
            </w:pPr>
          </w:p>
        </w:tc>
      </w:tr>
      <w:tr w14:paraId="57C87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149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CFE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63C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781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1D0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02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D470">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25A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939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5F2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7113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F1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D1780">
            <w:pPr>
              <w:jc w:val="center"/>
            </w:pPr>
          </w:p>
        </w:tc>
      </w:tr>
      <w:tr w14:paraId="2C34AF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AFC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9F95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7E3D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C8111">
            <w:pPr>
              <w:jc w:val="center"/>
            </w:pPr>
            <w:r>
              <w:rPr>
                <w:rFonts w:ascii="宋体" w:hAnsi="宋体" w:eastAsia="宋体"/>
                <w:sz w:val="16"/>
              </w:rPr>
              <w:t>非物质文化遗产保护补助金额（万元/人）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B41E7">
            <w:pPr>
              <w:jc w:val="center"/>
            </w:pPr>
            <w:r>
              <w:rPr>
                <w:rFonts w:ascii="宋体" w:hAnsi="宋体" w:eastAsia="宋体"/>
                <w:sz w:val="16"/>
              </w:rPr>
              <w:t>&lt;=2.5万元/人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95E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B06E0">
            <w:pPr>
              <w:jc w:val="center"/>
            </w:pPr>
            <w:r>
              <w:rPr>
                <w:rFonts w:ascii="宋体" w:hAnsi="宋体" w:eastAsia="宋体"/>
                <w:sz w:val="16"/>
              </w:rPr>
              <w:t>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10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9FD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17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068F0">
            <w:pPr>
              <w:jc w:val="center"/>
            </w:pPr>
            <w:r>
              <w:rPr>
                <w:rFonts w:ascii="宋体" w:hAnsi="宋体" w:eastAsia="宋体"/>
                <w:sz w:val="16"/>
              </w:rPr>
              <w:t>=2.5万元/人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BFD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962A3">
            <w:pPr>
              <w:jc w:val="center"/>
            </w:pPr>
          </w:p>
        </w:tc>
      </w:tr>
      <w:tr w14:paraId="16EBFF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118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1E5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DCA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1C6B5">
            <w:pPr>
              <w:jc w:val="center"/>
            </w:pPr>
            <w:r>
              <w:rPr>
                <w:rFonts w:ascii="宋体" w:hAnsi="宋体" w:eastAsia="宋体"/>
                <w:sz w:val="16"/>
              </w:rPr>
              <w:t>开展非遗活动费用（万元）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A949B">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003D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7AF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645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4C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5A0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AD87">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0F4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52BD9">
            <w:pPr>
              <w:jc w:val="center"/>
            </w:pPr>
          </w:p>
        </w:tc>
      </w:tr>
      <w:tr w14:paraId="35C30A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4FB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384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E19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DFE9A">
            <w:pPr>
              <w:jc w:val="center"/>
            </w:pPr>
            <w:r>
              <w:rPr>
                <w:rFonts w:ascii="宋体" w:hAnsi="宋体" w:eastAsia="宋体"/>
                <w:sz w:val="16"/>
              </w:rPr>
              <w:t>保障非物质文化遗产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23C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DF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273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37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46B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80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A467">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AC9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E933F">
            <w:pPr>
              <w:jc w:val="center"/>
            </w:pPr>
          </w:p>
        </w:tc>
      </w:tr>
      <w:tr w14:paraId="11B0C3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DA5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C01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FF5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9F5A6">
            <w:pPr>
              <w:jc w:val="center"/>
            </w:pPr>
            <w:r>
              <w:rPr>
                <w:rFonts w:ascii="宋体" w:hAnsi="宋体" w:eastAsia="宋体"/>
                <w:sz w:val="16"/>
              </w:rPr>
              <w:t>非物质文化遗产保护人员满意度（%）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7F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24F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560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07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EAA0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F7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17E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B36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9FB10">
            <w:pPr>
              <w:jc w:val="center"/>
            </w:pPr>
          </w:p>
        </w:tc>
      </w:tr>
      <w:tr w14:paraId="70C89BD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7E42B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AFCD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9080E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7A3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EAE6513"/>
        </w:tc>
      </w:tr>
    </w:tbl>
    <w:p w14:paraId="28D6138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4FFA60C2">
        <w:tblPrEx>
          <w:tblCellMar>
            <w:top w:w="0" w:type="dxa"/>
            <w:left w:w="108" w:type="dxa"/>
            <w:bottom w:w="0" w:type="dxa"/>
            <w:right w:w="108" w:type="dxa"/>
          </w:tblCellMar>
        </w:tblPrEx>
        <w:tc>
          <w:tcPr>
            <w:tcW w:w="8848" w:type="dxa"/>
            <w:gridSpan w:val="14"/>
            <w:vAlign w:val="center"/>
          </w:tcPr>
          <w:p w14:paraId="23AA275B">
            <w:pPr>
              <w:jc w:val="center"/>
            </w:pPr>
            <w:r>
              <w:rPr>
                <w:rFonts w:ascii="宋体" w:hAnsi="宋体" w:eastAsia="宋体"/>
                <w:sz w:val="24"/>
              </w:rPr>
              <w:t>项目支出绩效自评表</w:t>
            </w:r>
          </w:p>
        </w:tc>
      </w:tr>
      <w:tr w14:paraId="7FC18954">
        <w:tblPrEx>
          <w:tblCellMar>
            <w:top w:w="0" w:type="dxa"/>
            <w:left w:w="108" w:type="dxa"/>
            <w:bottom w:w="0" w:type="dxa"/>
            <w:right w:w="108" w:type="dxa"/>
          </w:tblCellMar>
        </w:tblPrEx>
        <w:tc>
          <w:tcPr>
            <w:tcW w:w="8848" w:type="dxa"/>
            <w:gridSpan w:val="14"/>
            <w:vAlign w:val="center"/>
          </w:tcPr>
          <w:p w14:paraId="16CD944F">
            <w:pPr>
              <w:jc w:val="center"/>
            </w:pPr>
            <w:r>
              <w:rPr>
                <w:rFonts w:ascii="宋体" w:hAnsi="宋体" w:eastAsia="宋体"/>
                <w:sz w:val="24"/>
              </w:rPr>
              <w:t>(2024年度)</w:t>
            </w:r>
          </w:p>
        </w:tc>
      </w:tr>
      <w:tr w14:paraId="7A634B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BC7C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6CF8B2">
            <w:pPr>
              <w:jc w:val="center"/>
            </w:pPr>
            <w:r>
              <w:rPr>
                <w:rFonts w:ascii="宋体" w:hAnsi="宋体" w:eastAsia="宋体"/>
                <w:sz w:val="16"/>
              </w:rPr>
              <w:t>2024年美术馆、公共图书馆、文化馆（站）免费开放补助项目</w:t>
            </w:r>
          </w:p>
        </w:tc>
      </w:tr>
      <w:tr w14:paraId="64B88F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C44F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E6AA8B">
            <w:pPr>
              <w:jc w:val="center"/>
            </w:pPr>
            <w:r>
              <w:rPr>
                <w:rFonts w:ascii="宋体" w:hAnsi="宋体" w:eastAsia="宋体"/>
                <w:sz w:val="16"/>
              </w:rPr>
              <w:t>新疆维吾尔自治区文化和旅游厅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5C82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78C9BF">
            <w:pPr>
              <w:jc w:val="center"/>
            </w:pPr>
            <w:r>
              <w:rPr>
                <w:rFonts w:ascii="宋体" w:hAnsi="宋体" w:eastAsia="宋体"/>
                <w:sz w:val="16"/>
              </w:rPr>
              <w:t>疏附县文化馆</w:t>
            </w:r>
          </w:p>
        </w:tc>
      </w:tr>
      <w:tr w14:paraId="1676FE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D944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1F2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3E41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D19F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9EFE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F4EA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9EC7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FA39">
            <w:pPr>
              <w:jc w:val="center"/>
            </w:pPr>
            <w:r>
              <w:rPr>
                <w:rFonts w:ascii="宋体" w:hAnsi="宋体" w:eastAsia="宋体"/>
                <w:sz w:val="16"/>
              </w:rPr>
              <w:t>得分</w:t>
            </w:r>
          </w:p>
        </w:tc>
      </w:tr>
      <w:tr w14:paraId="45F460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BCA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BBC8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BC31E">
            <w:pPr>
              <w:jc w:val="center"/>
            </w:pPr>
            <w:r>
              <w:rPr>
                <w:rFonts w:ascii="宋体" w:hAnsi="宋体" w:eastAsia="宋体"/>
                <w:sz w:val="16"/>
              </w:rPr>
              <w:t>104.40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D4D85">
            <w:pPr>
              <w:jc w:val="center"/>
            </w:pPr>
            <w:r>
              <w:rPr>
                <w:rFonts w:ascii="宋体" w:hAnsi="宋体" w:eastAsia="宋体"/>
                <w:sz w:val="16"/>
              </w:rPr>
              <w:t>145.00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19D68">
            <w:pPr>
              <w:jc w:val="center"/>
            </w:pPr>
            <w:r>
              <w:rPr>
                <w:rFonts w:ascii="宋体" w:hAnsi="宋体" w:eastAsia="宋体"/>
                <w:sz w:val="16"/>
              </w:rPr>
              <w:t>126.50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AB8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1746E">
            <w:pPr>
              <w:jc w:val="center"/>
            </w:pPr>
            <w:r>
              <w:rPr>
                <w:rFonts w:ascii="宋体" w:hAnsi="宋体" w:eastAsia="宋体"/>
                <w:sz w:val="16"/>
              </w:rPr>
              <w:t>87.24%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A6792">
            <w:pPr>
              <w:jc w:val="center"/>
            </w:pPr>
            <w:r>
              <w:rPr>
                <w:rFonts w:ascii="宋体" w:hAnsi="宋体" w:eastAsia="宋体"/>
                <w:sz w:val="16"/>
              </w:rPr>
              <w:t>6.81分</w:t>
            </w:r>
          </w:p>
        </w:tc>
      </w:tr>
      <w:tr w14:paraId="2C6FF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D69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8C42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0AF6D">
            <w:pPr>
              <w:jc w:val="center"/>
            </w:pPr>
            <w:r>
              <w:rPr>
                <w:rFonts w:ascii="宋体" w:hAnsi="宋体" w:eastAsia="宋体"/>
                <w:sz w:val="16"/>
              </w:rPr>
              <w:t>104.40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DA02C">
            <w:pPr>
              <w:jc w:val="center"/>
            </w:pPr>
            <w:r>
              <w:rPr>
                <w:rFonts w:ascii="宋体" w:hAnsi="宋体" w:eastAsia="宋体"/>
                <w:sz w:val="16"/>
              </w:rPr>
              <w:t>145.00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06DFA">
            <w:pPr>
              <w:jc w:val="center"/>
            </w:pPr>
            <w:r>
              <w:rPr>
                <w:rFonts w:ascii="宋体" w:hAnsi="宋体" w:eastAsia="宋体"/>
                <w:sz w:val="16"/>
              </w:rPr>
              <w:t>126.50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75F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1069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A156E">
            <w:pPr>
              <w:jc w:val="center"/>
            </w:pPr>
            <w:r>
              <w:rPr>
                <w:rFonts w:ascii="宋体" w:hAnsi="宋体" w:eastAsia="宋体"/>
                <w:sz w:val="16"/>
              </w:rPr>
              <w:t>—</w:t>
            </w:r>
          </w:p>
        </w:tc>
      </w:tr>
      <w:tr w14:paraId="3A83BD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B27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B88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6F6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ABC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595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F39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5816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B6396">
            <w:pPr>
              <w:jc w:val="center"/>
            </w:pPr>
            <w:r>
              <w:rPr>
                <w:rFonts w:ascii="宋体" w:hAnsi="宋体" w:eastAsia="宋体"/>
                <w:sz w:val="16"/>
              </w:rPr>
              <w:t>—</w:t>
            </w:r>
          </w:p>
        </w:tc>
      </w:tr>
      <w:tr w14:paraId="59694C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FAE2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E5C6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2A23D2">
            <w:pPr>
              <w:jc w:val="center"/>
            </w:pPr>
            <w:r>
              <w:rPr>
                <w:rFonts w:ascii="宋体" w:hAnsi="宋体" w:eastAsia="宋体"/>
                <w:sz w:val="16"/>
              </w:rPr>
              <w:t>实际完成情况</w:t>
            </w:r>
          </w:p>
        </w:tc>
      </w:tr>
      <w:tr w14:paraId="1DAADF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333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A79D88">
            <w:pPr>
              <w:jc w:val="both"/>
            </w:pPr>
            <w:r>
              <w:rPr>
                <w:rFonts w:ascii="宋体" w:hAnsi="宋体" w:eastAsia="宋体"/>
                <w:sz w:val="16"/>
              </w:rPr>
              <w:t>本项目计划免费开放1个美术馆、公共图书馆、文化馆（站），保障1个城市社区（街道）文化中心的正常运转，保障13个乡镇文化站的免费开放；项目的实施丰富人民群众的文化生活、本项目已免费开放了1个美术馆、公共图书馆、文化馆（站），保障1个城市社区（街道）文化中心的正常运转，保障了10个乡镇3个场文化站的免费开放；项目的实施丰富了人民群众的文化生活、保障了群众精神文化需求，文化馆20万元、图书馆20万元、美术馆20万元、文体活动中心20万元、10个乡镇3个场（托克扎克镇、吾库萨克镇、乌帕尔镇、木什乡、站敏乡、兰干镇、石园镇、布拉克苏乡、铁日木乡、塔什米里克乡、良种场、林场、园艺场各5</w:t>
            </w:r>
            <w:r>
              <w:rPr>
                <w:rFonts w:hint="eastAsia" w:ascii="宋体" w:hAnsi="宋体"/>
                <w:sz w:val="16"/>
                <w:lang w:eastAsia="zh-CN"/>
              </w:rPr>
              <w:t>万元</w:t>
            </w:r>
            <w:r>
              <w:rPr>
                <w:rFonts w:ascii="宋体" w:hAnsi="宋体" w:eastAsia="宋体"/>
                <w:sz w:val="16"/>
              </w:rPr>
              <w:t>用于对外免费开放业务活动等。预计通过项目的实施，有效保障群众精神文化需求，受益群众满意度预计能达到95%以上。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9CFCA9">
            <w:pPr>
              <w:jc w:val="both"/>
            </w:pPr>
            <w:r>
              <w:rPr>
                <w:rFonts w:hint="eastAsia" w:ascii="宋体" w:hAnsi="宋体"/>
                <w:sz w:val="16"/>
                <w:lang w:eastAsia="zh-CN"/>
              </w:rPr>
              <w:t>截至2024</w:t>
            </w:r>
            <w:r>
              <w:rPr>
                <w:rFonts w:ascii="宋体" w:hAnsi="宋体" w:eastAsia="宋体"/>
                <w:sz w:val="16"/>
              </w:rPr>
              <w:t>年12月31日，本项目预算金额为145万元，全年执行数为126.5万元，全年执行率为87.2%，已完成文化馆、图书馆、美术馆（乡镇文化站）对外免费开放活动。免费开放公共图书馆1个，文化馆1个，美术馆1个，文化中心1个，乡镇文化馆1个，免费开放乡镇文化站补助</w:t>
            </w:r>
            <w:r>
              <w:rPr>
                <w:rFonts w:hint="eastAsia" w:ascii="宋体" w:hAnsi="宋体"/>
                <w:sz w:val="16"/>
                <w:lang w:eastAsia="zh-CN"/>
              </w:rPr>
              <w:t>标准</w:t>
            </w:r>
            <w:r>
              <w:rPr>
                <w:rFonts w:ascii="宋体" w:hAnsi="宋体" w:eastAsia="宋体"/>
                <w:sz w:val="16"/>
              </w:rPr>
              <w:t>为每个4.2万元/个，文化体育活动中心补助标准每个20万元/个，免费开放公共图书馆补助资金每个20万元/个，免费开放美术馆补助资金标准每个20万元/个，免费开放文化馆补助资金标准每个11.92万元/个，保障了群众文化需求，满意度达到了95%。</w:t>
            </w:r>
          </w:p>
        </w:tc>
      </w:tr>
      <w:tr w14:paraId="682D7F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9C2E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0C5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E8E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C97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D34E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E5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63A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EEB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26C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6B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7D83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224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1EC4F">
            <w:pPr>
              <w:jc w:val="center"/>
            </w:pPr>
            <w:r>
              <w:rPr>
                <w:rFonts w:ascii="宋体" w:hAnsi="宋体" w:eastAsia="宋体"/>
                <w:sz w:val="16"/>
              </w:rPr>
              <w:t>偏差原因分析及改进措施</w:t>
            </w:r>
          </w:p>
        </w:tc>
      </w:tr>
      <w:tr w14:paraId="66A232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E47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4F13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B332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11E46">
            <w:pPr>
              <w:jc w:val="center"/>
            </w:pPr>
            <w:r>
              <w:rPr>
                <w:rFonts w:ascii="宋体" w:hAnsi="宋体" w:eastAsia="宋体"/>
                <w:sz w:val="16"/>
              </w:rPr>
              <w:t>免费开放公共图书馆（个）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E1CB4">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AE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9C07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2A6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93F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BBC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D26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E50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F4B7D">
            <w:pPr>
              <w:jc w:val="center"/>
            </w:pPr>
          </w:p>
        </w:tc>
      </w:tr>
      <w:tr w14:paraId="521EA1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7CC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351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75C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48F7">
            <w:pPr>
              <w:jc w:val="center"/>
            </w:pPr>
            <w:r>
              <w:rPr>
                <w:rFonts w:ascii="宋体" w:hAnsi="宋体" w:eastAsia="宋体"/>
                <w:sz w:val="16"/>
              </w:rPr>
              <w:t>免费开放文化馆（个）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A140C">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407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24E1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0C0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7B5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92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5E2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524E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71AF9">
            <w:pPr>
              <w:jc w:val="center"/>
            </w:pPr>
          </w:p>
        </w:tc>
      </w:tr>
      <w:tr w14:paraId="2ABE00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73A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892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738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9D21A">
            <w:pPr>
              <w:jc w:val="center"/>
            </w:pPr>
            <w:r>
              <w:rPr>
                <w:rFonts w:ascii="宋体" w:hAnsi="宋体" w:eastAsia="宋体"/>
                <w:sz w:val="16"/>
              </w:rPr>
              <w:t>免费开放美术馆（个）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B0D5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F0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C1E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AE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EA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A1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21B0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038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83696">
            <w:pPr>
              <w:jc w:val="center"/>
            </w:pPr>
          </w:p>
        </w:tc>
      </w:tr>
      <w:tr w14:paraId="3A6811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413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C36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7B7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79E76">
            <w:pPr>
              <w:jc w:val="center"/>
            </w:pPr>
            <w:r>
              <w:rPr>
                <w:rFonts w:ascii="宋体" w:hAnsi="宋体" w:eastAsia="宋体"/>
                <w:sz w:val="16"/>
              </w:rPr>
              <w:t>文化中心数量（个）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EA54A">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C4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A2A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2A5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1B4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BD3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366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CBC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0B012">
            <w:pPr>
              <w:jc w:val="center"/>
            </w:pPr>
          </w:p>
        </w:tc>
      </w:tr>
      <w:tr w14:paraId="7A6B63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6B6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835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B0D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403AF">
            <w:pPr>
              <w:jc w:val="center"/>
            </w:pPr>
            <w:r>
              <w:rPr>
                <w:rFonts w:ascii="宋体" w:hAnsi="宋体" w:eastAsia="宋体"/>
                <w:sz w:val="16"/>
              </w:rPr>
              <w:t>免费开放乡镇文化站数量（个）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AE281">
            <w:pPr>
              <w:jc w:val="center"/>
            </w:pPr>
            <w:r>
              <w:rPr>
                <w:rFonts w:ascii="宋体" w:hAnsi="宋体" w:eastAsia="宋体"/>
                <w:sz w:val="16"/>
              </w:rPr>
              <w:t>&gt;=13个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4DA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011DD">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C95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7C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DB7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AF0DC">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1872">
            <w:pPr>
              <w:jc w:val="center"/>
            </w:pPr>
            <w:r>
              <w:rPr>
                <w:rFonts w:ascii="宋体" w:hAnsi="宋体" w:eastAsia="宋体"/>
                <w:sz w:val="16"/>
              </w:rPr>
              <w:t>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68090">
            <w:pPr>
              <w:jc w:val="center"/>
            </w:pPr>
            <w:r>
              <w:rPr>
                <w:rFonts w:ascii="宋体" w:hAnsi="宋体" w:eastAsia="宋体"/>
                <w:sz w:val="16"/>
              </w:rPr>
              <w:t>偏差原因：由于年初预算不精准，故导致出现偏差。整改措施：强化支出预算约束。进一步提高年初预算编制的科学性和准确性，完善预算执行动态约束机制，加强财政预算资金管理，统筹协调推进项目执行，提高财政资金效益和效果。</w:t>
            </w:r>
          </w:p>
        </w:tc>
      </w:tr>
      <w:tr w14:paraId="741065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647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BF3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389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05926">
            <w:pPr>
              <w:jc w:val="center"/>
            </w:pPr>
            <w:r>
              <w:rPr>
                <w:rFonts w:ascii="宋体" w:hAnsi="宋体" w:eastAsia="宋体"/>
                <w:sz w:val="16"/>
              </w:rPr>
              <w:t>“三馆一站”免费开放覆盖率（%）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16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714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C50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440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4D7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1EA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DC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B14A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292DD">
            <w:pPr>
              <w:jc w:val="center"/>
            </w:pPr>
          </w:p>
        </w:tc>
      </w:tr>
      <w:tr w14:paraId="31E0FB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8AE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CCC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DC4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197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CD3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D57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F8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146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945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634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60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C2D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E0C39">
            <w:pPr>
              <w:jc w:val="center"/>
            </w:pPr>
          </w:p>
        </w:tc>
      </w:tr>
      <w:tr w14:paraId="138A1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1B6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A43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F7A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D74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CD2E6">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8D6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01C7">
            <w:pPr>
              <w:jc w:val="center"/>
            </w:pPr>
            <w:r>
              <w:rPr>
                <w:rFonts w:ascii="宋体" w:hAnsi="宋体" w:eastAsia="宋体"/>
                <w:sz w:val="16"/>
              </w:rPr>
              <w:t>2023年12月25日前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5A2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35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26F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70BFF">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ABA3">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3E068">
            <w:pPr>
              <w:jc w:val="center"/>
            </w:pPr>
            <w:r>
              <w:rPr>
                <w:rFonts w:ascii="宋体" w:hAnsi="宋体" w:eastAsia="宋体"/>
                <w:sz w:val="16"/>
              </w:rPr>
              <w:t>偏差原因：剩余资金年底申请，因为轧账原因，没有及时拨付。改进措施：加快项目资金申请，细化资金申报流程，及时督促资金尽快支付。</w:t>
            </w:r>
          </w:p>
        </w:tc>
      </w:tr>
      <w:tr w14:paraId="4F8A28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2F1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3AD56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7DDF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9A9B">
            <w:pPr>
              <w:jc w:val="center"/>
            </w:pPr>
            <w:r>
              <w:rPr>
                <w:rFonts w:ascii="宋体" w:hAnsi="宋体" w:eastAsia="宋体"/>
                <w:sz w:val="16"/>
              </w:rPr>
              <w:t>免费开放乡镇文化站补助标准（万元/个）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E7A8F">
            <w:pPr>
              <w:jc w:val="center"/>
            </w:pPr>
            <w:r>
              <w:rPr>
                <w:rFonts w:ascii="宋体" w:hAnsi="宋体" w:eastAsia="宋体"/>
                <w:sz w:val="16"/>
              </w:rPr>
              <w:t>&lt;=5万元/个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E24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E03F">
            <w:pPr>
              <w:jc w:val="center"/>
            </w:pPr>
            <w:r>
              <w:rPr>
                <w:rFonts w:ascii="宋体" w:hAnsi="宋体" w:eastAsia="宋体"/>
                <w:sz w:val="16"/>
              </w:rPr>
              <w: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05DF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CB6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9EE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DC66B">
            <w:pPr>
              <w:jc w:val="center"/>
            </w:pPr>
            <w:r>
              <w:rPr>
                <w:rFonts w:ascii="宋体" w:hAnsi="宋体" w:eastAsia="宋体"/>
                <w:sz w:val="16"/>
              </w:rPr>
              <w:t>=4.2万元/个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ADB7">
            <w:pPr>
              <w:jc w:val="center"/>
            </w:pPr>
            <w:r>
              <w:rPr>
                <w:rFonts w:ascii="宋体" w:hAnsi="宋体" w:eastAsia="宋体"/>
                <w:sz w:val="16"/>
              </w:rPr>
              <w:t>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F37F2">
            <w:pPr>
              <w:jc w:val="center"/>
            </w:pPr>
            <w:r>
              <w:rPr>
                <w:rFonts w:ascii="宋体" w:hAnsi="宋体" w:eastAsia="宋体"/>
                <w:sz w:val="16"/>
              </w:rPr>
              <w:t>偏差原因：剩余资金年底申请，因为轧账原因，没有及时拨付。改进措施：加快项目资金申请，细化资金申报流程，及时督促资金尽快支付。</w:t>
            </w:r>
          </w:p>
        </w:tc>
      </w:tr>
      <w:tr w14:paraId="420919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44B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31D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9C0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BCB0">
            <w:pPr>
              <w:jc w:val="center"/>
            </w:pPr>
            <w:r>
              <w:rPr>
                <w:rFonts w:ascii="宋体" w:hAnsi="宋体" w:eastAsia="宋体"/>
                <w:sz w:val="16"/>
              </w:rPr>
              <w:t>文化体育活动中心补助标准（万元/个）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3E78">
            <w:pPr>
              <w:jc w:val="center"/>
            </w:pPr>
            <w:r>
              <w:rPr>
                <w:rFonts w:ascii="宋体" w:hAnsi="宋体" w:eastAsia="宋体"/>
                <w:sz w:val="16"/>
              </w:rPr>
              <w:t>&lt;=20万元/个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F81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99EDE">
            <w:pPr>
              <w:jc w:val="center"/>
            </w:pPr>
            <w:r>
              <w:rPr>
                <w:rFonts w:ascii="宋体" w:hAnsi="宋体" w:eastAsia="宋体"/>
                <w:sz w:val="16"/>
              </w:rPr>
              <w:t>20万元/个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F017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309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51C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3E75F">
            <w:pPr>
              <w:jc w:val="center"/>
            </w:pPr>
            <w:r>
              <w:rPr>
                <w:rFonts w:ascii="宋体" w:hAnsi="宋体" w:eastAsia="宋体"/>
                <w:sz w:val="16"/>
              </w:rPr>
              <w:t>=20万元/个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70CB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2F661">
            <w:pPr>
              <w:jc w:val="center"/>
            </w:pPr>
          </w:p>
        </w:tc>
      </w:tr>
      <w:tr w14:paraId="4E663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267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F7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E44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18E5">
            <w:pPr>
              <w:jc w:val="center"/>
            </w:pPr>
            <w:r>
              <w:rPr>
                <w:rFonts w:ascii="宋体" w:hAnsi="宋体" w:eastAsia="宋体"/>
                <w:sz w:val="16"/>
              </w:rPr>
              <w:t>免费开放公共图书馆补助资金（万元/个）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48A61">
            <w:pPr>
              <w:jc w:val="center"/>
            </w:pPr>
            <w:r>
              <w:rPr>
                <w:rFonts w:ascii="宋体" w:hAnsi="宋体" w:eastAsia="宋体"/>
                <w:sz w:val="16"/>
              </w:rPr>
              <w:t>&lt;=20万元/个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E640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EACB4">
            <w:pPr>
              <w:jc w:val="center"/>
            </w:pPr>
            <w:r>
              <w:rPr>
                <w:rFonts w:ascii="宋体" w:hAnsi="宋体" w:eastAsia="宋体"/>
                <w:sz w:val="16"/>
              </w:rPr>
              <w:t>20万元/个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498E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9B5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4D0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BE957">
            <w:pPr>
              <w:jc w:val="center"/>
            </w:pPr>
            <w:r>
              <w:rPr>
                <w:rFonts w:ascii="宋体" w:hAnsi="宋体" w:eastAsia="宋体"/>
                <w:sz w:val="16"/>
              </w:rPr>
              <w:t>=20万元/个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426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5111D">
            <w:pPr>
              <w:jc w:val="center"/>
            </w:pPr>
          </w:p>
        </w:tc>
      </w:tr>
      <w:tr w14:paraId="475A1D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1E8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4BF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71B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23A50">
            <w:pPr>
              <w:jc w:val="center"/>
            </w:pPr>
            <w:r>
              <w:rPr>
                <w:rFonts w:ascii="宋体" w:hAnsi="宋体" w:eastAsia="宋体"/>
                <w:sz w:val="16"/>
              </w:rPr>
              <w:t>免费开放美术馆补助资金标准（万元/个）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8C8EF">
            <w:pPr>
              <w:jc w:val="center"/>
            </w:pPr>
            <w:r>
              <w:rPr>
                <w:rFonts w:ascii="宋体" w:hAnsi="宋体" w:eastAsia="宋体"/>
                <w:sz w:val="16"/>
              </w:rPr>
              <w:t>&lt;=20万元/个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7F8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B7EB6">
            <w:pPr>
              <w:jc w:val="center"/>
            </w:pPr>
            <w:r>
              <w:rPr>
                <w:rFonts w:ascii="宋体" w:hAnsi="宋体" w:eastAsia="宋体"/>
                <w:sz w:val="16"/>
              </w:rPr>
              <w:t>20万元/个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CBA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7F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88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74D9F">
            <w:pPr>
              <w:jc w:val="center"/>
            </w:pPr>
            <w:r>
              <w:rPr>
                <w:rFonts w:ascii="宋体" w:hAnsi="宋体" w:eastAsia="宋体"/>
                <w:sz w:val="16"/>
              </w:rPr>
              <w:t>=20万元/个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2A4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2A286">
            <w:pPr>
              <w:jc w:val="center"/>
            </w:pPr>
          </w:p>
        </w:tc>
      </w:tr>
      <w:tr w14:paraId="17985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6FA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71A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C3B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FDC55">
            <w:pPr>
              <w:jc w:val="center"/>
            </w:pPr>
            <w:r>
              <w:rPr>
                <w:rFonts w:ascii="宋体" w:hAnsi="宋体" w:eastAsia="宋体"/>
                <w:sz w:val="16"/>
              </w:rPr>
              <w:t>免费开放文化馆补助资金标准（万元/个）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1256">
            <w:pPr>
              <w:jc w:val="center"/>
            </w:pPr>
            <w:r>
              <w:rPr>
                <w:rFonts w:ascii="宋体" w:hAnsi="宋体" w:eastAsia="宋体"/>
                <w:sz w:val="16"/>
              </w:rPr>
              <w:t>&lt;=20万元/个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8CD7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1C025">
            <w:pPr>
              <w:jc w:val="center"/>
            </w:pPr>
            <w:r>
              <w:rPr>
                <w:rFonts w:ascii="宋体" w:hAnsi="宋体" w:eastAsia="宋体"/>
                <w:sz w:val="16"/>
              </w:rPr>
              <w:t>20万元/个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F637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C2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DED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22DB">
            <w:pPr>
              <w:jc w:val="center"/>
            </w:pPr>
            <w:r>
              <w:rPr>
                <w:rFonts w:ascii="宋体" w:hAnsi="宋体" w:eastAsia="宋体"/>
                <w:sz w:val="16"/>
              </w:rPr>
              <w:t>=11.91万元/个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CD4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FABEF">
            <w:pPr>
              <w:jc w:val="center"/>
            </w:pPr>
            <w:r>
              <w:rPr>
                <w:rFonts w:ascii="宋体" w:hAnsi="宋体" w:eastAsia="宋体"/>
                <w:sz w:val="16"/>
              </w:rPr>
              <w:t>偏差原因：剩余资金年底申请，因为轧账原因，没有及时拨付。改进措施：加快项目资金申请，细化资金申报流程，及时督促资金尽快支付。</w:t>
            </w:r>
          </w:p>
        </w:tc>
      </w:tr>
      <w:tr w14:paraId="040883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B57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037A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B89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CC91A">
            <w:pPr>
              <w:jc w:val="center"/>
            </w:pPr>
            <w:r>
              <w:rPr>
                <w:rFonts w:ascii="宋体" w:hAnsi="宋体" w:eastAsia="宋体"/>
                <w:sz w:val="16"/>
              </w:rPr>
              <w:t>保障群众精神文化需求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70E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742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5EEF">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DB6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06B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71B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BC5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A622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1B12E">
            <w:pPr>
              <w:jc w:val="center"/>
            </w:pPr>
          </w:p>
        </w:tc>
      </w:tr>
      <w:tr w14:paraId="6ABFBE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EFF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36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C8C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901D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E3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F0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6B4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45D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37CF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322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39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F82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67D26">
            <w:pPr>
              <w:jc w:val="center"/>
            </w:pPr>
            <w:r>
              <w:rPr>
                <w:rFonts w:ascii="宋体" w:hAnsi="宋体" w:eastAsia="宋体"/>
                <w:sz w:val="16"/>
              </w:rPr>
              <w:t>偏差原因：设置目标未准确预估满意度，导致满意度出现偏差。改进措施：年初精准设置项目目标满意度，争取下一年度不出现偏差。</w:t>
            </w:r>
          </w:p>
        </w:tc>
      </w:tr>
      <w:tr w14:paraId="57DEBC9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73BC6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6257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30303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66950">
            <w:pPr>
              <w:jc w:val="center"/>
            </w:pPr>
            <w:r>
              <w:rPr>
                <w:rFonts w:ascii="宋体" w:hAnsi="宋体" w:eastAsia="宋体"/>
                <w:sz w:val="16"/>
              </w:rPr>
              <w:t>86.84分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9C4F134"/>
        </w:tc>
      </w:tr>
    </w:tbl>
    <w:p w14:paraId="2F7B2CC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7DCA7BD6">
        <w:tblPrEx>
          <w:tblCellMar>
            <w:top w:w="0" w:type="dxa"/>
            <w:left w:w="108" w:type="dxa"/>
            <w:bottom w:w="0" w:type="dxa"/>
            <w:right w:w="108" w:type="dxa"/>
          </w:tblCellMar>
        </w:tblPrEx>
        <w:tc>
          <w:tcPr>
            <w:tcW w:w="8848" w:type="dxa"/>
            <w:gridSpan w:val="14"/>
            <w:vAlign w:val="center"/>
          </w:tcPr>
          <w:p w14:paraId="20527F78">
            <w:pPr>
              <w:jc w:val="center"/>
            </w:pPr>
            <w:r>
              <w:rPr>
                <w:rFonts w:ascii="宋体" w:hAnsi="宋体" w:eastAsia="宋体"/>
                <w:sz w:val="24"/>
              </w:rPr>
              <w:t>项目支出绩效自评表</w:t>
            </w:r>
          </w:p>
        </w:tc>
      </w:tr>
      <w:tr w14:paraId="261ACECD">
        <w:tblPrEx>
          <w:tblCellMar>
            <w:top w:w="0" w:type="dxa"/>
            <w:left w:w="108" w:type="dxa"/>
            <w:bottom w:w="0" w:type="dxa"/>
            <w:right w:w="108" w:type="dxa"/>
          </w:tblCellMar>
        </w:tblPrEx>
        <w:tc>
          <w:tcPr>
            <w:tcW w:w="8848" w:type="dxa"/>
            <w:gridSpan w:val="14"/>
            <w:vAlign w:val="center"/>
          </w:tcPr>
          <w:p w14:paraId="3AE51DBE">
            <w:pPr>
              <w:jc w:val="center"/>
            </w:pPr>
            <w:r>
              <w:rPr>
                <w:rFonts w:ascii="宋体" w:hAnsi="宋体" w:eastAsia="宋体"/>
                <w:sz w:val="24"/>
              </w:rPr>
              <w:t>(2024年度)</w:t>
            </w:r>
          </w:p>
        </w:tc>
      </w:tr>
      <w:tr w14:paraId="610068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588E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AFD5D3">
            <w:pPr>
              <w:jc w:val="center"/>
            </w:pPr>
            <w:r>
              <w:rPr>
                <w:rFonts w:ascii="宋体" w:hAnsi="宋体" w:eastAsia="宋体"/>
                <w:sz w:val="16"/>
              </w:rPr>
              <w:t>2024年自治区彩票公益金支持文化和旅游志愿服务项目</w:t>
            </w:r>
          </w:p>
        </w:tc>
      </w:tr>
      <w:tr w14:paraId="62B114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C4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26366D">
            <w:pPr>
              <w:jc w:val="center"/>
            </w:pPr>
            <w:r>
              <w:rPr>
                <w:rFonts w:ascii="宋体" w:hAnsi="宋体" w:eastAsia="宋体"/>
                <w:sz w:val="16"/>
              </w:rPr>
              <w:t>新疆维吾尔自治区文化和旅游厅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A70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A01965">
            <w:pPr>
              <w:jc w:val="center"/>
            </w:pPr>
            <w:r>
              <w:rPr>
                <w:rFonts w:ascii="宋体" w:hAnsi="宋体" w:eastAsia="宋体"/>
                <w:sz w:val="16"/>
              </w:rPr>
              <w:t>疏附县文化馆</w:t>
            </w:r>
          </w:p>
        </w:tc>
      </w:tr>
      <w:tr w14:paraId="4FA6A3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8CF9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792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802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A5B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B5C7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996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D4CF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6961">
            <w:pPr>
              <w:jc w:val="center"/>
            </w:pPr>
            <w:r>
              <w:rPr>
                <w:rFonts w:ascii="宋体" w:hAnsi="宋体" w:eastAsia="宋体"/>
                <w:sz w:val="16"/>
              </w:rPr>
              <w:t>得分</w:t>
            </w:r>
          </w:p>
        </w:tc>
      </w:tr>
      <w:tr w14:paraId="5E0C4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A00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990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17A9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BB607">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1C03D">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353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DE28E">
            <w:pPr>
              <w:jc w:val="center"/>
            </w:pPr>
            <w:r>
              <w:rPr>
                <w:rFonts w:ascii="宋体" w:hAnsi="宋体" w:eastAsia="宋体"/>
                <w:sz w:val="16"/>
              </w:rPr>
              <w:t>95.00%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813C7">
            <w:pPr>
              <w:jc w:val="center"/>
            </w:pPr>
            <w:r>
              <w:rPr>
                <w:rFonts w:ascii="宋体" w:hAnsi="宋体" w:eastAsia="宋体"/>
                <w:sz w:val="16"/>
              </w:rPr>
              <w:t>8.75分</w:t>
            </w:r>
          </w:p>
        </w:tc>
      </w:tr>
      <w:tr w14:paraId="0A2E45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CD7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0BF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8AF4B">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43AA5">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F409D">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D6B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E890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B34C">
            <w:pPr>
              <w:jc w:val="center"/>
            </w:pPr>
            <w:r>
              <w:rPr>
                <w:rFonts w:ascii="宋体" w:hAnsi="宋体" w:eastAsia="宋体"/>
                <w:sz w:val="16"/>
              </w:rPr>
              <w:t>—</w:t>
            </w:r>
          </w:p>
        </w:tc>
      </w:tr>
      <w:tr w14:paraId="538680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1E5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11CD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6D3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A44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A6C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8D5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0713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9671">
            <w:pPr>
              <w:jc w:val="center"/>
            </w:pPr>
            <w:r>
              <w:rPr>
                <w:rFonts w:ascii="宋体" w:hAnsi="宋体" w:eastAsia="宋体"/>
                <w:sz w:val="16"/>
              </w:rPr>
              <w:t>—</w:t>
            </w:r>
          </w:p>
        </w:tc>
      </w:tr>
      <w:tr w14:paraId="3A03D0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D38C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6ECDB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A3FC88">
            <w:pPr>
              <w:jc w:val="center"/>
            </w:pPr>
            <w:r>
              <w:rPr>
                <w:rFonts w:ascii="宋体" w:hAnsi="宋体" w:eastAsia="宋体"/>
                <w:sz w:val="16"/>
              </w:rPr>
              <w:t>实际完成情况</w:t>
            </w:r>
          </w:p>
        </w:tc>
      </w:tr>
      <w:tr w14:paraId="18CFD4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335E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A17967">
            <w:pPr>
              <w:jc w:val="both"/>
            </w:pPr>
            <w:r>
              <w:rPr>
                <w:rFonts w:ascii="宋体" w:hAnsi="宋体" w:eastAsia="宋体"/>
                <w:sz w:val="16"/>
              </w:rPr>
              <w:t>本项目主要计划对1名国家非物质文化遗产代表性保护传承人发放补助，预算金额为2万元，项目的实施保障非物质文化遗产保护人的补助资金，项目的实施保障非物质文化遗产传承人的制作技艺发展，预计通过项目的实施使得传承人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8C83F6">
            <w:pPr>
              <w:jc w:val="both"/>
            </w:pPr>
            <w:r>
              <w:rPr>
                <w:rFonts w:hint="eastAsia" w:ascii="宋体" w:hAnsi="宋体"/>
                <w:sz w:val="16"/>
                <w:lang w:eastAsia="zh-CN"/>
              </w:rPr>
              <w:t>截至</w:t>
            </w:r>
            <w:r>
              <w:rPr>
                <w:rFonts w:ascii="宋体" w:hAnsi="宋体" w:eastAsia="宋体"/>
                <w:sz w:val="16"/>
              </w:rPr>
              <w:t>2024年12月31日，本项目预算数为2万元，全年执行数为1.904万元，全年执行率为95%,保障非物质文化遗产保护人员1人，资金支付合规率达到100%,项目完成时间为2024年12月25日前，补贴发放金额1.904万元。项目的实施保障非物质文化遗产保护人的补助资金，项目的实施保障非物质文化遗产传承人的制作技艺发展，预计通过项目的实施使得传承人满意度达到100%。</w:t>
            </w:r>
          </w:p>
        </w:tc>
      </w:tr>
      <w:tr w14:paraId="34A2BC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B645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DF0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5D3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AB0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8E4F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418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40C4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C093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97B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A884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09EE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9761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3D404">
            <w:pPr>
              <w:jc w:val="center"/>
            </w:pPr>
            <w:r>
              <w:rPr>
                <w:rFonts w:ascii="宋体" w:hAnsi="宋体" w:eastAsia="宋体"/>
                <w:sz w:val="16"/>
              </w:rPr>
              <w:t>偏差原因分析及改进措施</w:t>
            </w:r>
          </w:p>
        </w:tc>
      </w:tr>
      <w:tr w14:paraId="55045F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0FBF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0E97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6062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3C14A">
            <w:pPr>
              <w:jc w:val="center"/>
            </w:pPr>
            <w:r>
              <w:rPr>
                <w:rFonts w:ascii="宋体" w:hAnsi="宋体" w:eastAsia="宋体"/>
                <w:sz w:val="16"/>
              </w:rPr>
              <w:t>保障非物质文化遗产保护人员（人）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23CC">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69F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F8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702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C2F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82D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095EC">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326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813BF">
            <w:pPr>
              <w:jc w:val="center"/>
            </w:pPr>
          </w:p>
        </w:tc>
      </w:tr>
      <w:tr w14:paraId="5B231F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FC5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6C7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994A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CFD5">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7B0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AE1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BDB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65A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1F1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CD2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C8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0E59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2A6BE">
            <w:pPr>
              <w:jc w:val="center"/>
            </w:pPr>
          </w:p>
        </w:tc>
      </w:tr>
      <w:tr w14:paraId="2CB1DC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6BD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95B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D42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C08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C46A4">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0A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968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8D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379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B5F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423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85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46C55">
            <w:pPr>
              <w:jc w:val="center"/>
            </w:pPr>
          </w:p>
        </w:tc>
      </w:tr>
      <w:tr w14:paraId="60F03C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CAC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6626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1789E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A47E">
            <w:pPr>
              <w:jc w:val="center"/>
            </w:pPr>
            <w:r>
              <w:rPr>
                <w:rFonts w:ascii="宋体" w:hAnsi="宋体" w:eastAsia="宋体"/>
                <w:sz w:val="16"/>
              </w:rPr>
              <w:t>补贴发放金额（万元）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63A5">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B7D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D56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AB9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45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BAC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6FB8D">
            <w:pPr>
              <w:jc w:val="center"/>
            </w:pPr>
            <w:r>
              <w:rPr>
                <w:rFonts w:ascii="宋体" w:hAnsi="宋体" w:eastAsia="宋体"/>
                <w:sz w:val="16"/>
              </w:rPr>
              <w:t>=1.904万元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DEBE0">
            <w:pPr>
              <w:jc w:val="center"/>
            </w:pPr>
            <w:r>
              <w:rPr>
                <w:rFonts w:ascii="宋体" w:hAnsi="宋体" w:eastAsia="宋体"/>
                <w:sz w:val="16"/>
              </w:rPr>
              <w:t>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95BB8">
            <w:pPr>
              <w:jc w:val="center"/>
            </w:pPr>
            <w:r>
              <w:rPr>
                <w:rFonts w:ascii="宋体" w:hAnsi="宋体" w:eastAsia="宋体"/>
                <w:sz w:val="16"/>
              </w:rPr>
              <w:t>偏差原因：未能准确预算资金申请改进方案：细化方案</w:t>
            </w:r>
          </w:p>
        </w:tc>
      </w:tr>
      <w:tr w14:paraId="0AB1DB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754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24C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1BB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3DAF9">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1E5F">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4A2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F1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B8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C92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57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C2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620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48CF2">
            <w:pPr>
              <w:jc w:val="center"/>
            </w:pPr>
          </w:p>
        </w:tc>
      </w:tr>
      <w:tr w14:paraId="305C07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172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1AA3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3C38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700F0">
            <w:pPr>
              <w:jc w:val="center"/>
            </w:pPr>
            <w:r>
              <w:rPr>
                <w:rFonts w:ascii="宋体" w:hAnsi="宋体" w:eastAsia="宋体"/>
                <w:sz w:val="16"/>
              </w:rPr>
              <w:t>提升传承人的制作技艺发展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FA9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BF1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16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F2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7D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EC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8FD3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368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01078">
            <w:pPr>
              <w:jc w:val="center"/>
            </w:pPr>
          </w:p>
        </w:tc>
      </w:tr>
      <w:tr w14:paraId="2D1E93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483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BFD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03E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738D2">
            <w:pPr>
              <w:jc w:val="center"/>
            </w:pPr>
            <w:r>
              <w:rPr>
                <w:rFonts w:ascii="宋体" w:hAnsi="宋体" w:eastAsia="宋体"/>
                <w:sz w:val="16"/>
              </w:rPr>
              <w:t>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00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B0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B59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C4F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43B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E2A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3A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7F7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D8892">
            <w:pPr>
              <w:jc w:val="center"/>
            </w:pPr>
          </w:p>
        </w:tc>
      </w:tr>
      <w:tr w14:paraId="66794F5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4D89E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58A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AD503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76D57">
            <w:pPr>
              <w:jc w:val="center"/>
            </w:pPr>
            <w:r>
              <w:rPr>
                <w:rFonts w:ascii="宋体" w:hAnsi="宋体" w:eastAsia="宋体"/>
                <w:sz w:val="16"/>
              </w:rPr>
              <w:t>97.5分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6D1C9A5"/>
        </w:tc>
      </w:tr>
    </w:tbl>
    <w:p w14:paraId="22DD235B">
      <w:r>
        <w:br w:type="page"/>
      </w:r>
    </w:p>
    <w:p w14:paraId="4601F6DB">
      <w:pPr>
        <w:spacing w:line="640" w:lineRule="exact"/>
        <w:ind w:firstLine="640"/>
        <w:jc w:val="both"/>
        <w:outlineLvl w:val="2"/>
      </w:pPr>
      <w:r>
        <w:rPr>
          <w:rFonts w:ascii="黑体" w:hAnsi="黑体" w:eastAsia="黑体"/>
          <w:sz w:val="32"/>
        </w:rPr>
        <w:t>十二、其他需说明的事项</w:t>
      </w:r>
    </w:p>
    <w:p w14:paraId="5AAB418C">
      <w:pPr>
        <w:spacing w:line="580" w:lineRule="exact"/>
        <w:ind w:firstLine="640"/>
        <w:jc w:val="both"/>
      </w:pPr>
      <w:r>
        <w:rPr>
          <w:rFonts w:ascii="仿宋_GB2312" w:hAnsi="仿宋_GB2312" w:eastAsia="仿宋_GB2312"/>
          <w:b w:val="0"/>
          <w:sz w:val="32"/>
        </w:rPr>
        <w:t>本单位无其他需说明的事项。</w:t>
      </w:r>
    </w:p>
    <w:p w14:paraId="46DED718">
      <w:r>
        <w:br w:type="page"/>
      </w:r>
    </w:p>
    <w:p w14:paraId="24D72057">
      <w:pPr>
        <w:spacing w:line="240" w:lineRule="auto"/>
        <w:jc w:val="center"/>
        <w:outlineLvl w:val="1"/>
      </w:pPr>
      <w:r>
        <w:rPr>
          <w:rFonts w:ascii="黑体" w:hAnsi="黑体" w:eastAsia="黑体"/>
          <w:sz w:val="32"/>
        </w:rPr>
        <w:t>第三部分 专业名词解释</w:t>
      </w:r>
    </w:p>
    <w:p w14:paraId="45DEE60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864536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3A461E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595CCC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C857EC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C652ED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111090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A327A2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D726B5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076EAA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BCCB53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415D17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53207F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114FF6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5828FEC">
      <w:r>
        <w:br w:type="page"/>
      </w:r>
    </w:p>
    <w:p w14:paraId="276275D3">
      <w:pPr>
        <w:spacing w:line="240" w:lineRule="auto"/>
        <w:jc w:val="center"/>
        <w:outlineLvl w:val="1"/>
      </w:pPr>
      <w:r>
        <w:rPr>
          <w:rFonts w:ascii="黑体" w:hAnsi="黑体" w:eastAsia="黑体"/>
          <w:sz w:val="32"/>
        </w:rPr>
        <w:t>第四部分 部门决算报表（见附表）</w:t>
      </w:r>
    </w:p>
    <w:p w14:paraId="7D4CCCA5">
      <w:pPr>
        <w:spacing w:line="240" w:lineRule="auto"/>
        <w:ind w:firstLine="640"/>
        <w:jc w:val="both"/>
      </w:pPr>
      <w:r>
        <w:rPr>
          <w:rFonts w:ascii="仿宋_GB2312" w:hAnsi="仿宋_GB2312" w:eastAsia="仿宋_GB2312"/>
          <w:b w:val="0"/>
          <w:sz w:val="32"/>
        </w:rPr>
        <w:t>一、《收入支出决算总表》</w:t>
      </w:r>
    </w:p>
    <w:p w14:paraId="6D7B6E9A">
      <w:pPr>
        <w:spacing w:line="240" w:lineRule="auto"/>
        <w:ind w:firstLine="640"/>
        <w:jc w:val="both"/>
      </w:pPr>
      <w:r>
        <w:rPr>
          <w:rFonts w:ascii="仿宋_GB2312" w:hAnsi="仿宋_GB2312" w:eastAsia="仿宋_GB2312"/>
          <w:b w:val="0"/>
          <w:sz w:val="32"/>
        </w:rPr>
        <w:t>二、《收入决算表》</w:t>
      </w:r>
    </w:p>
    <w:p w14:paraId="1BD707C0">
      <w:pPr>
        <w:spacing w:line="240" w:lineRule="auto"/>
        <w:ind w:firstLine="640"/>
        <w:jc w:val="both"/>
      </w:pPr>
      <w:r>
        <w:rPr>
          <w:rFonts w:ascii="仿宋_GB2312" w:hAnsi="仿宋_GB2312" w:eastAsia="仿宋_GB2312"/>
          <w:b w:val="0"/>
          <w:sz w:val="32"/>
        </w:rPr>
        <w:t>三、《支出决算表》</w:t>
      </w:r>
    </w:p>
    <w:p w14:paraId="2F3CAB4F">
      <w:pPr>
        <w:spacing w:line="240" w:lineRule="auto"/>
        <w:ind w:firstLine="640"/>
        <w:jc w:val="both"/>
      </w:pPr>
      <w:r>
        <w:rPr>
          <w:rFonts w:ascii="仿宋_GB2312" w:hAnsi="仿宋_GB2312" w:eastAsia="仿宋_GB2312"/>
          <w:b w:val="0"/>
          <w:sz w:val="32"/>
        </w:rPr>
        <w:t>四、《财政拨款收入支出决算总表》</w:t>
      </w:r>
    </w:p>
    <w:p w14:paraId="228FFF74">
      <w:pPr>
        <w:spacing w:line="240" w:lineRule="auto"/>
        <w:ind w:firstLine="640"/>
        <w:jc w:val="both"/>
      </w:pPr>
      <w:r>
        <w:rPr>
          <w:rFonts w:ascii="仿宋_GB2312" w:hAnsi="仿宋_GB2312" w:eastAsia="仿宋_GB2312"/>
          <w:b w:val="0"/>
          <w:sz w:val="32"/>
        </w:rPr>
        <w:t>五、《一般公共预算财政拨款支出决算表》</w:t>
      </w:r>
    </w:p>
    <w:p w14:paraId="4900C0C9">
      <w:pPr>
        <w:spacing w:line="240" w:lineRule="auto"/>
        <w:ind w:firstLine="640"/>
        <w:jc w:val="both"/>
      </w:pPr>
      <w:r>
        <w:rPr>
          <w:rFonts w:ascii="仿宋_GB2312" w:hAnsi="仿宋_GB2312" w:eastAsia="仿宋_GB2312"/>
          <w:b w:val="0"/>
          <w:sz w:val="32"/>
        </w:rPr>
        <w:t>六、《一般公共预算财政拨款基本支出决算表》</w:t>
      </w:r>
    </w:p>
    <w:p w14:paraId="5A9A3E2E">
      <w:pPr>
        <w:spacing w:line="240" w:lineRule="auto"/>
        <w:ind w:firstLine="640"/>
        <w:jc w:val="both"/>
      </w:pPr>
      <w:r>
        <w:rPr>
          <w:rFonts w:ascii="仿宋_GB2312" w:hAnsi="仿宋_GB2312" w:eastAsia="仿宋_GB2312"/>
          <w:b w:val="0"/>
          <w:sz w:val="32"/>
        </w:rPr>
        <w:t>七、《政府性基金预算财政拨款收入支出决算表》</w:t>
      </w:r>
    </w:p>
    <w:p w14:paraId="64750157">
      <w:pPr>
        <w:spacing w:line="240" w:lineRule="auto"/>
        <w:ind w:firstLine="640"/>
        <w:jc w:val="both"/>
      </w:pPr>
      <w:r>
        <w:rPr>
          <w:rFonts w:ascii="仿宋_GB2312" w:hAnsi="仿宋_GB2312" w:eastAsia="仿宋_GB2312"/>
          <w:b w:val="0"/>
          <w:sz w:val="32"/>
        </w:rPr>
        <w:t>八、《国有资本经营预算财政拨款收入支出决算表》</w:t>
      </w:r>
    </w:p>
    <w:p w14:paraId="004DCCB6">
      <w:pPr>
        <w:spacing w:line="240" w:lineRule="auto"/>
        <w:ind w:firstLine="640"/>
        <w:jc w:val="both"/>
      </w:pPr>
      <w:r>
        <w:rPr>
          <w:rFonts w:ascii="仿宋_GB2312" w:hAnsi="仿宋_GB2312" w:eastAsia="仿宋_GB2312"/>
          <w:b w:val="0"/>
          <w:sz w:val="32"/>
        </w:rPr>
        <w:t>九、《财政拨款“三公”经费支出决算表》</w:t>
      </w:r>
    </w:p>
    <w:p w14:paraId="13AA653E">
      <w:pPr>
        <w:spacing w:line="240" w:lineRule="auto"/>
        <w:ind w:firstLine="640"/>
        <w:jc w:val="both"/>
      </w:pPr>
    </w:p>
    <w:p w14:paraId="4E8C8EA7">
      <w:pPr>
        <w:spacing w:line="240" w:lineRule="auto"/>
        <w:ind w:firstLine="640"/>
        <w:jc w:val="both"/>
      </w:pPr>
    </w:p>
    <w:p w14:paraId="50A99F66">
      <w:pPr>
        <w:spacing w:line="240" w:lineRule="auto"/>
        <w:ind w:firstLine="640"/>
        <w:jc w:val="both"/>
      </w:pPr>
    </w:p>
    <w:p w14:paraId="1F1DDB09">
      <w:pPr>
        <w:spacing w:line="240" w:lineRule="auto"/>
        <w:ind w:firstLine="640"/>
        <w:jc w:val="both"/>
      </w:pPr>
    </w:p>
    <w:p w14:paraId="5DA31FF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4D2EF64-3A25-441A-A5B9-CE2C051821E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25D43ED-7320-42E1-B62B-689FAB2417E4}"/>
  </w:font>
  <w:font w:name="仿宋_GB2312">
    <w:panose1 w:val="02010609030101010101"/>
    <w:charset w:val="86"/>
    <w:family w:val="modern"/>
    <w:pitch w:val="default"/>
    <w:sig w:usb0="00000001" w:usb1="080E0000" w:usb2="00000000" w:usb3="00000000" w:csb0="00040000" w:csb1="00000000"/>
    <w:embedRegular r:id="rId3" w:fontKey="{4692CE0F-B006-479D-BF1F-83589695276D}"/>
  </w:font>
  <w:font w:name="楷体_GB2312">
    <w:panose1 w:val="02010609030101010101"/>
    <w:charset w:val="86"/>
    <w:family w:val="auto"/>
    <w:pitch w:val="default"/>
    <w:sig w:usb0="00000001" w:usb1="080E0000" w:usb2="00000000" w:usb3="00000000" w:csb0="00040000" w:csb1="00000000"/>
    <w:embedRegular r:id="rId4" w:fontKey="{5C0C2381-B3AA-46B6-8C13-8AFBECE737E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8A11541"/>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68083B"/>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6395</Words>
  <Characters>7261</Characters>
  <Lines>0</Lines>
  <Paragraphs>0</Paragraphs>
  <TotalTime>3</TotalTime>
  <ScaleCrop>false</ScaleCrop>
  <LinksUpToDate>false</LinksUpToDate>
  <CharactersWithSpaces>7269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2025-09-16T05:32:18Z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