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疏附县布拉克苏乡中心幼儿园2024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C1C1E1">
      <w:r>
        <w:br w:type="page"/>
      </w:r>
    </w:p>
    <w:p w14:paraId="516038ED">
      <w:pPr>
        <w:spacing w:line="640" w:lineRule="exact"/>
        <w:jc w:val="center"/>
        <w:outlineLvl w:val="1"/>
      </w:pPr>
      <w:r>
        <w:rPr>
          <w:rFonts w:ascii="黑体" w:hAnsi="黑体" w:eastAsia="黑体"/>
          <w:sz w:val="32"/>
        </w:rPr>
        <w:t>第一部分 单位概况</w:t>
      </w:r>
    </w:p>
    <w:p w14:paraId="6762EF18">
      <w:pPr>
        <w:spacing w:line="640" w:lineRule="exact"/>
        <w:ind w:firstLine="640"/>
        <w:jc w:val="both"/>
        <w:outlineLvl w:val="2"/>
      </w:pPr>
      <w:r>
        <w:rPr>
          <w:rFonts w:ascii="黑体" w:hAnsi="黑体" w:eastAsia="黑体"/>
          <w:sz w:val="32"/>
        </w:rPr>
        <w:t>一、主要职能</w:t>
      </w:r>
    </w:p>
    <w:p w14:paraId="4FE8696C">
      <w:pPr>
        <w:spacing w:line="580" w:lineRule="exact"/>
        <w:ind w:firstLine="640"/>
        <w:jc w:val="both"/>
      </w:pPr>
      <w:r>
        <w:rPr>
          <w:rFonts w:ascii="仿宋_GB2312" w:hAnsi="仿宋_GB2312" w:eastAsia="仿宋_GB2312"/>
          <w:sz w:val="32"/>
        </w:rPr>
        <w:t>（一）为促进基础教育的发展，实施学前教育。</w:t>
      </w:r>
    </w:p>
    <w:p w14:paraId="54B0D0D7">
      <w:pPr>
        <w:spacing w:line="580" w:lineRule="exact"/>
        <w:ind w:firstLine="640"/>
        <w:jc w:val="both"/>
      </w:pPr>
      <w:r>
        <w:rPr>
          <w:rFonts w:ascii="仿宋_GB2312" w:hAnsi="仿宋_GB2312" w:eastAsia="仿宋_GB2312"/>
          <w:sz w:val="32"/>
        </w:rPr>
        <w:t>（二）贯彻执行党的教育方针、政策、法规和规章制度，制定并组织实施幼儿园中长期规划。</w:t>
      </w:r>
    </w:p>
    <w:p w14:paraId="462593C8">
      <w:pPr>
        <w:spacing w:line="580" w:lineRule="exact"/>
        <w:ind w:firstLine="640"/>
        <w:jc w:val="both"/>
      </w:pPr>
      <w:r>
        <w:rPr>
          <w:rFonts w:ascii="仿宋_GB2312" w:hAnsi="仿宋_GB2312" w:eastAsia="仿宋_GB2312"/>
          <w:sz w:val="32"/>
        </w:rPr>
        <w:t>（三）有计划、有组织地培养</w:t>
      </w:r>
      <w:r>
        <w:rPr>
          <w:rFonts w:hint="eastAsia" w:ascii="仿宋_GB2312" w:hAnsi="仿宋_GB2312" w:eastAsia="仿宋_GB2312"/>
          <w:sz w:val="32"/>
          <w:lang w:eastAsia="zh-CN"/>
        </w:rPr>
        <w:t>教师，</w:t>
      </w:r>
      <w:r>
        <w:rPr>
          <w:rFonts w:ascii="仿宋_GB2312" w:hAnsi="仿宋_GB2312" w:eastAsia="仿宋_GB2312"/>
          <w:sz w:val="32"/>
        </w:rPr>
        <w:t>提高教师的业务和教学能力。</w:t>
      </w:r>
    </w:p>
    <w:p w14:paraId="4F562C8E">
      <w:pPr>
        <w:spacing w:line="580" w:lineRule="exact"/>
        <w:ind w:firstLine="640"/>
        <w:jc w:val="both"/>
      </w:pPr>
      <w:r>
        <w:rPr>
          <w:rFonts w:ascii="仿宋_GB2312" w:hAnsi="仿宋_GB2312" w:eastAsia="仿宋_GB2312"/>
          <w:sz w:val="32"/>
        </w:rPr>
        <w:t>（四）深化教学改革，创新教学模式，提高教育质量。</w:t>
      </w:r>
    </w:p>
    <w:p w14:paraId="66622593">
      <w:pPr>
        <w:spacing w:line="580" w:lineRule="exact"/>
        <w:ind w:firstLine="640"/>
        <w:jc w:val="both"/>
      </w:pPr>
      <w:r>
        <w:rPr>
          <w:rFonts w:ascii="仿宋_GB2312" w:hAnsi="仿宋_GB2312" w:eastAsia="仿宋_GB2312"/>
          <w:sz w:val="32"/>
        </w:rPr>
        <w:t>（五）做好幼儿思想教育工作，认真实施守则、行为规范及有关条例，实施素质教育，锻炼幼儿的实践能力，为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1D8C14CA">
      <w:pPr>
        <w:spacing w:line="580" w:lineRule="exact"/>
        <w:ind w:firstLine="640"/>
        <w:jc w:val="both"/>
      </w:pPr>
      <w:r>
        <w:rPr>
          <w:rFonts w:ascii="仿宋_GB2312" w:hAnsi="仿宋_GB2312" w:eastAsia="仿宋_GB2312"/>
          <w:sz w:val="32"/>
        </w:rPr>
        <w:t>（六）做好幼儿园的信息，统计工作，为上级提供决策依据。</w:t>
      </w:r>
    </w:p>
    <w:p w14:paraId="5DE6EB4D">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55B686B8">
      <w:pPr>
        <w:spacing w:line="580" w:lineRule="exact"/>
        <w:ind w:firstLine="640"/>
        <w:jc w:val="both"/>
      </w:pPr>
      <w:r>
        <w:rPr>
          <w:rFonts w:ascii="仿宋_GB2312" w:hAnsi="仿宋_GB2312" w:eastAsia="仿宋_GB2312"/>
          <w:sz w:val="32"/>
        </w:rPr>
        <w:t>（八）制定并组织实施幼儿园的管理、发展计划。</w:t>
      </w:r>
    </w:p>
    <w:p w14:paraId="3D83E787">
      <w:pPr>
        <w:spacing w:line="580" w:lineRule="exact"/>
        <w:ind w:firstLine="640"/>
        <w:jc w:val="both"/>
      </w:pPr>
      <w:r>
        <w:rPr>
          <w:rFonts w:ascii="仿宋_GB2312" w:hAnsi="仿宋_GB2312" w:eastAsia="仿宋_GB2312"/>
          <w:sz w:val="32"/>
        </w:rPr>
        <w:t>（九）承办县委、县政府及行政主管部门交办的其他工作。</w:t>
      </w:r>
    </w:p>
    <w:p w14:paraId="20687307">
      <w:pPr>
        <w:spacing w:line="640" w:lineRule="exact"/>
        <w:ind w:firstLine="640"/>
        <w:jc w:val="both"/>
        <w:outlineLvl w:val="2"/>
      </w:pPr>
      <w:r>
        <w:rPr>
          <w:rFonts w:ascii="黑体" w:hAnsi="黑体" w:eastAsia="黑体"/>
          <w:sz w:val="32"/>
        </w:rPr>
        <w:t>二、机构设置及人员情况</w:t>
      </w:r>
    </w:p>
    <w:p w14:paraId="29CF003A">
      <w:pPr>
        <w:spacing w:line="580" w:lineRule="exact"/>
        <w:ind w:firstLine="640"/>
        <w:jc w:val="both"/>
      </w:pPr>
      <w:r>
        <w:rPr>
          <w:rFonts w:ascii="仿宋_GB2312" w:hAnsi="仿宋_GB2312" w:eastAsia="仿宋_GB2312"/>
          <w:sz w:val="32"/>
        </w:rPr>
        <w:t>疏附县布拉克苏乡中心幼儿园2024年度，实有人数154人，其中：在职人员154人，减少7人；离休人员0人，增加0人；退休人员0人,增加0人。</w:t>
      </w:r>
    </w:p>
    <w:p w14:paraId="763540BD">
      <w:pPr>
        <w:spacing w:line="580" w:lineRule="exact"/>
        <w:ind w:firstLine="640"/>
        <w:jc w:val="both"/>
      </w:pPr>
      <w:r>
        <w:rPr>
          <w:rFonts w:ascii="仿宋_GB2312" w:hAnsi="仿宋_GB2312" w:eastAsia="仿宋_GB2312"/>
          <w:sz w:val="32"/>
        </w:rPr>
        <w:t>疏附县布拉克苏乡中心幼儿园无下属预算单位，下设5个科室，分别是：书记办公室、园长办公室、教务办公室、财务办公室、党建办公室。</w:t>
      </w:r>
    </w:p>
    <w:p w14:paraId="36B4F50D">
      <w:r>
        <w:br w:type="page"/>
      </w:r>
    </w:p>
    <w:p w14:paraId="6A13857A">
      <w:pPr>
        <w:spacing w:line="240" w:lineRule="auto"/>
        <w:jc w:val="center"/>
        <w:outlineLvl w:val="1"/>
      </w:pPr>
      <w:r>
        <w:rPr>
          <w:rFonts w:ascii="黑体" w:hAnsi="黑体" w:eastAsia="黑体"/>
          <w:sz w:val="32"/>
        </w:rPr>
        <w:t>第二部分 部门决算情况说明</w:t>
      </w:r>
    </w:p>
    <w:p w14:paraId="1001222C">
      <w:pPr>
        <w:spacing w:line="640" w:lineRule="exact"/>
        <w:ind w:firstLine="640"/>
        <w:jc w:val="both"/>
        <w:outlineLvl w:val="2"/>
      </w:pPr>
      <w:r>
        <w:rPr>
          <w:rFonts w:ascii="黑体" w:hAnsi="黑体" w:eastAsia="黑体"/>
          <w:sz w:val="32"/>
        </w:rPr>
        <w:t>一、收入支出决算总体情况说明</w:t>
      </w:r>
    </w:p>
    <w:p w14:paraId="460070E3">
      <w:pPr>
        <w:spacing w:line="580" w:lineRule="exact"/>
        <w:ind w:firstLine="640"/>
        <w:jc w:val="both"/>
      </w:pPr>
      <w:r>
        <w:rPr>
          <w:rFonts w:ascii="仿宋_GB2312" w:hAnsi="仿宋_GB2312" w:eastAsia="仿宋_GB2312"/>
          <w:b/>
          <w:sz w:val="32"/>
        </w:rPr>
        <w:t>2024年度收入总计2,880.09万元，</w:t>
      </w:r>
      <w:r>
        <w:rPr>
          <w:rFonts w:ascii="仿宋_GB2312" w:hAnsi="仿宋_GB2312" w:eastAsia="仿宋_GB2312"/>
          <w:b w:val="0"/>
          <w:sz w:val="32"/>
        </w:rPr>
        <w:t>其中：本年收入合计2,878.09万元，使用非财政拨款结余（含专用结余）0.00万元，年初结转和结余2.00万元。</w:t>
      </w:r>
    </w:p>
    <w:p w14:paraId="4DBDE0B2">
      <w:pPr>
        <w:spacing w:line="580" w:lineRule="exact"/>
        <w:ind w:firstLine="640"/>
        <w:jc w:val="both"/>
      </w:pPr>
      <w:r>
        <w:rPr>
          <w:rFonts w:ascii="仿宋_GB2312" w:hAnsi="仿宋_GB2312" w:eastAsia="仿宋_GB2312"/>
          <w:b/>
          <w:sz w:val="32"/>
        </w:rPr>
        <w:t>2024年度支出总计2,880.09万元，</w:t>
      </w:r>
      <w:r>
        <w:rPr>
          <w:rFonts w:ascii="仿宋_GB2312" w:hAnsi="仿宋_GB2312" w:eastAsia="仿宋_GB2312"/>
          <w:b w:val="0"/>
          <w:sz w:val="32"/>
        </w:rPr>
        <w:t>其中：本年支出合计2,880.09万元，结余分配0.00万元，年末结转和结余0.00万元。</w:t>
      </w:r>
    </w:p>
    <w:p w14:paraId="52A56DFD">
      <w:pPr>
        <w:spacing w:line="580" w:lineRule="exact"/>
        <w:ind w:firstLine="640"/>
        <w:jc w:val="both"/>
      </w:pPr>
      <w:r>
        <w:rPr>
          <w:rFonts w:ascii="仿宋_GB2312" w:hAnsi="仿宋_GB2312" w:eastAsia="仿宋_GB2312"/>
          <w:b w:val="0"/>
          <w:sz w:val="32"/>
        </w:rPr>
        <w:t>收入支出总体与上年相比，减少21.86万元，下降0.75%，主要原因是：本年在职人员调出，幼儿人数减少，因此人员经费及幼儿公用经费减少。</w:t>
      </w:r>
    </w:p>
    <w:p w14:paraId="53A50686">
      <w:pPr>
        <w:spacing w:line="640" w:lineRule="exact"/>
        <w:ind w:firstLine="640"/>
        <w:jc w:val="both"/>
        <w:outlineLvl w:val="2"/>
      </w:pPr>
      <w:r>
        <w:rPr>
          <w:rFonts w:ascii="黑体" w:hAnsi="黑体" w:eastAsia="黑体"/>
          <w:sz w:val="32"/>
        </w:rPr>
        <w:t>二、收入决算情况说明</w:t>
      </w:r>
    </w:p>
    <w:p w14:paraId="2F828C63">
      <w:pPr>
        <w:spacing w:line="580" w:lineRule="exact"/>
        <w:ind w:firstLine="640"/>
        <w:jc w:val="both"/>
      </w:pPr>
      <w:r>
        <w:rPr>
          <w:rFonts w:ascii="仿宋_GB2312" w:hAnsi="仿宋_GB2312" w:eastAsia="仿宋_GB2312"/>
          <w:b/>
          <w:sz w:val="32"/>
        </w:rPr>
        <w:t>本年收入2,878.09万元，</w:t>
      </w:r>
      <w:r>
        <w:rPr>
          <w:rFonts w:ascii="仿宋_GB2312" w:hAnsi="仿宋_GB2312" w:eastAsia="仿宋_GB2312"/>
          <w:b w:val="0"/>
          <w:sz w:val="32"/>
        </w:rPr>
        <w:t>其中：财政拨款收入2,873.97万元，占99.86%；上级补助收入0.00万元，占0.00%；事业收入0.00万元，占0.00%；经营收入0.00万元，占0.00%；附属单位上缴收入0.00万元，占0.00%；其他收入4.13万元，占0.14%。</w:t>
      </w:r>
    </w:p>
    <w:p w14:paraId="52E02FD2">
      <w:pPr>
        <w:spacing w:line="640" w:lineRule="exact"/>
        <w:ind w:firstLine="640"/>
        <w:jc w:val="both"/>
        <w:outlineLvl w:val="2"/>
      </w:pPr>
      <w:r>
        <w:rPr>
          <w:rFonts w:ascii="黑体" w:hAnsi="黑体" w:eastAsia="黑体"/>
          <w:sz w:val="32"/>
        </w:rPr>
        <w:t>三、支出决算情况说明</w:t>
      </w:r>
    </w:p>
    <w:p w14:paraId="327FCC71">
      <w:pPr>
        <w:spacing w:line="580" w:lineRule="exact"/>
        <w:ind w:firstLine="640"/>
        <w:jc w:val="both"/>
      </w:pPr>
      <w:r>
        <w:rPr>
          <w:rFonts w:ascii="仿宋_GB2312" w:hAnsi="仿宋_GB2312" w:eastAsia="仿宋_GB2312"/>
          <w:b/>
          <w:sz w:val="32"/>
        </w:rPr>
        <w:t>本年支出2,880.09万元，</w:t>
      </w:r>
      <w:r>
        <w:rPr>
          <w:rFonts w:ascii="仿宋_GB2312" w:hAnsi="仿宋_GB2312" w:eastAsia="仿宋_GB2312"/>
          <w:b w:val="0"/>
          <w:sz w:val="32"/>
        </w:rPr>
        <w:t>其中：基本支出2,404.39万元，占83.48%；项目支出475.70万元，占16.52%；上缴上级支出0.00万元，占0.00%；经营支出0.00万元，占0.00%；对附属单位补助支出0.00万元，占0.00%。</w:t>
      </w:r>
    </w:p>
    <w:p w14:paraId="558569DF">
      <w:pPr>
        <w:spacing w:line="640" w:lineRule="exact"/>
        <w:ind w:firstLine="640"/>
        <w:jc w:val="both"/>
        <w:outlineLvl w:val="2"/>
      </w:pPr>
      <w:r>
        <w:rPr>
          <w:rFonts w:ascii="黑体" w:hAnsi="黑体" w:eastAsia="黑体"/>
          <w:sz w:val="32"/>
        </w:rPr>
        <w:t>四、财政拨款收入支出决算总体情况说明</w:t>
      </w:r>
    </w:p>
    <w:p w14:paraId="254FC26E">
      <w:pPr>
        <w:spacing w:line="580" w:lineRule="exact"/>
        <w:ind w:firstLine="640"/>
        <w:jc w:val="both"/>
      </w:pPr>
      <w:r>
        <w:rPr>
          <w:rFonts w:ascii="仿宋_GB2312" w:hAnsi="仿宋_GB2312" w:eastAsia="仿宋_GB2312"/>
          <w:b/>
          <w:sz w:val="32"/>
        </w:rPr>
        <w:t>2024年度财政拨款收入总计2,873.97万元，</w:t>
      </w:r>
      <w:r>
        <w:rPr>
          <w:rFonts w:ascii="仿宋_GB2312" w:hAnsi="仿宋_GB2312" w:eastAsia="仿宋_GB2312"/>
          <w:b w:val="0"/>
          <w:sz w:val="32"/>
        </w:rPr>
        <w:t>其中：年初财政拨款结转和结余0.00万元，本年财政拨款收入2,873.97万元。</w:t>
      </w:r>
      <w:r>
        <w:rPr>
          <w:rFonts w:ascii="仿宋_GB2312" w:hAnsi="仿宋_GB2312" w:eastAsia="仿宋_GB2312"/>
          <w:b/>
          <w:sz w:val="32"/>
        </w:rPr>
        <w:t>财政拨款支出总计2,873.97万元，</w:t>
      </w:r>
      <w:r>
        <w:rPr>
          <w:rFonts w:ascii="仿宋_GB2312" w:hAnsi="仿宋_GB2312" w:eastAsia="仿宋_GB2312"/>
          <w:b w:val="0"/>
          <w:sz w:val="32"/>
        </w:rPr>
        <w:t>其中：年末财政拨款结转和结余0.00万元，本年财政拨款支出2,873.97万元。</w:t>
      </w:r>
    </w:p>
    <w:p w14:paraId="4BDB0C6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减少25.82万元，下降0.89%，主要原因是：本年在职人员调出，幼儿人数减少，因此人员经费及幼儿公用经费减少。</w:t>
      </w:r>
      <w:r>
        <w:rPr>
          <w:rFonts w:ascii="仿宋_GB2312" w:hAnsi="仿宋_GB2312" w:eastAsia="仿宋_GB2312"/>
          <w:b/>
          <w:sz w:val="32"/>
        </w:rPr>
        <w:t>与年初预算相比，</w:t>
      </w:r>
      <w:r>
        <w:rPr>
          <w:rFonts w:ascii="仿宋_GB2312" w:hAnsi="仿宋_GB2312" w:eastAsia="仿宋_GB2312"/>
          <w:b w:val="0"/>
          <w:sz w:val="32"/>
        </w:rPr>
        <w:t>年初预算数2,551.76万元，决算数2,873.97万元，预决算差异率12.63%，主要原因是：年中追加人员经费及人员工资、社保、公积金基数调增部分资金；追加幼儿保教费，导致预决算存在差异。</w:t>
      </w:r>
    </w:p>
    <w:p w14:paraId="3C55E135">
      <w:pPr>
        <w:spacing w:line="640" w:lineRule="exact"/>
        <w:ind w:firstLine="640"/>
        <w:jc w:val="both"/>
        <w:outlineLvl w:val="2"/>
      </w:pPr>
      <w:r>
        <w:rPr>
          <w:rFonts w:ascii="黑体" w:hAnsi="黑体" w:eastAsia="黑体"/>
          <w:sz w:val="32"/>
        </w:rPr>
        <w:t>五、一般公共预算财政拨款支出决算情况说明</w:t>
      </w:r>
    </w:p>
    <w:p w14:paraId="29664AA3">
      <w:pPr>
        <w:spacing w:line="640" w:lineRule="exact"/>
        <w:ind w:firstLine="640"/>
        <w:jc w:val="both"/>
        <w:outlineLvl w:val="3"/>
      </w:pPr>
      <w:r>
        <w:rPr>
          <w:rFonts w:ascii="楷体_GB2312" w:hAnsi="楷体_GB2312" w:eastAsia="楷体_GB2312"/>
          <w:b/>
          <w:sz w:val="32"/>
        </w:rPr>
        <w:t>（一）一般公共预算财政拨款支出决算总体情况</w:t>
      </w:r>
    </w:p>
    <w:p w14:paraId="5CE7E8BD">
      <w:pPr>
        <w:spacing w:line="580" w:lineRule="exact"/>
        <w:ind w:firstLine="640"/>
        <w:jc w:val="both"/>
      </w:pPr>
      <w:r>
        <w:rPr>
          <w:rFonts w:ascii="仿宋_GB2312" w:hAnsi="仿宋_GB2312" w:eastAsia="仿宋_GB2312"/>
          <w:b/>
          <w:sz w:val="32"/>
        </w:rPr>
        <w:t>2024年度一般公共预算财政拨款支出2,873.97万元，</w:t>
      </w:r>
      <w:r>
        <w:rPr>
          <w:rFonts w:ascii="仿宋_GB2312" w:hAnsi="仿宋_GB2312" w:eastAsia="仿宋_GB2312"/>
          <w:b w:val="0"/>
          <w:sz w:val="32"/>
        </w:rPr>
        <w:t>占本年支出合计的99.79%。</w:t>
      </w:r>
      <w:r>
        <w:rPr>
          <w:rFonts w:ascii="仿宋_GB2312" w:hAnsi="仿宋_GB2312" w:eastAsia="仿宋_GB2312"/>
          <w:b/>
          <w:sz w:val="32"/>
        </w:rPr>
        <w:t>与上年相比，</w:t>
      </w:r>
      <w:r>
        <w:rPr>
          <w:rFonts w:ascii="仿宋_GB2312" w:hAnsi="仿宋_GB2312" w:eastAsia="仿宋_GB2312"/>
          <w:b w:val="0"/>
          <w:sz w:val="32"/>
        </w:rPr>
        <w:t>减少25.82万元，下降0.89%，主要原因是：本年在职人员调出，幼儿人数减少，因此人员经费及幼儿公用经费减少。</w:t>
      </w:r>
      <w:r>
        <w:rPr>
          <w:rFonts w:ascii="仿宋_GB2312" w:hAnsi="仿宋_GB2312" w:eastAsia="仿宋_GB2312"/>
          <w:b/>
          <w:sz w:val="32"/>
        </w:rPr>
        <w:t>与年初预算相比</w:t>
      </w:r>
      <w:bookmarkStart w:id="0" w:name="_GoBack"/>
      <w:r>
        <w:rPr>
          <w:rFonts w:ascii="仿宋_GB2312" w:hAnsi="仿宋_GB2312" w:eastAsia="仿宋_GB2312"/>
          <w:b/>
          <w:sz w:val="32"/>
        </w:rPr>
        <w:t>,</w:t>
      </w:r>
      <w:bookmarkEnd w:id="0"/>
      <w:r>
        <w:rPr>
          <w:rFonts w:ascii="仿宋_GB2312" w:hAnsi="仿宋_GB2312" w:eastAsia="仿宋_GB2312"/>
          <w:b w:val="0"/>
          <w:sz w:val="32"/>
        </w:rPr>
        <w:t>年初预算数2,551.76万元，决算数2,873.97万元，预决算差异率12.63%，主要原因是：年中追加人员经费及人员工资、社保、公积金基数调增部分资金；追加幼儿保教费，导致预决算存在差异。</w:t>
      </w:r>
    </w:p>
    <w:p w14:paraId="063F538B">
      <w:pPr>
        <w:spacing w:line="640" w:lineRule="exact"/>
        <w:ind w:firstLine="640"/>
        <w:jc w:val="both"/>
        <w:outlineLvl w:val="3"/>
      </w:pPr>
      <w:r>
        <w:rPr>
          <w:rFonts w:ascii="楷体_GB2312" w:hAnsi="楷体_GB2312" w:eastAsia="楷体_GB2312"/>
          <w:b/>
          <w:sz w:val="32"/>
        </w:rPr>
        <w:t>（二）一般公共预算财政拨款支出决算结构情况</w:t>
      </w:r>
    </w:p>
    <w:p w14:paraId="7518D616">
      <w:pPr>
        <w:spacing w:line="580" w:lineRule="exact"/>
        <w:ind w:firstLine="640"/>
        <w:jc w:val="both"/>
      </w:pPr>
      <w:r>
        <w:rPr>
          <w:rFonts w:ascii="仿宋_GB2312" w:hAnsi="仿宋_GB2312" w:eastAsia="仿宋_GB2312"/>
          <w:b w:val="0"/>
          <w:sz w:val="32"/>
        </w:rPr>
        <w:t>1.教育支出(类)2,873.97万元,占100.00%。</w:t>
      </w:r>
    </w:p>
    <w:p w14:paraId="0881BDF5">
      <w:pPr>
        <w:spacing w:line="640" w:lineRule="exact"/>
        <w:ind w:firstLine="640"/>
        <w:jc w:val="both"/>
        <w:outlineLvl w:val="3"/>
      </w:pPr>
      <w:r>
        <w:rPr>
          <w:rFonts w:ascii="楷体_GB2312" w:hAnsi="楷体_GB2312" w:eastAsia="楷体_GB2312"/>
          <w:b/>
          <w:sz w:val="32"/>
        </w:rPr>
        <w:t>（三）一般公共预算财政拨款支出决算具体情况</w:t>
      </w:r>
    </w:p>
    <w:p w14:paraId="0E79DE3C">
      <w:pPr>
        <w:spacing w:line="580" w:lineRule="exact"/>
        <w:ind w:firstLine="640"/>
        <w:jc w:val="both"/>
      </w:pPr>
      <w:r>
        <w:rPr>
          <w:rFonts w:ascii="仿宋_GB2312" w:hAnsi="仿宋_GB2312" w:eastAsia="仿宋_GB2312"/>
          <w:b w:val="0"/>
          <w:sz w:val="32"/>
        </w:rPr>
        <w:t>1.教育支出(类)普通教育(款)学前教育(项):支出决算数为2,873.40万元，比上年决算增加91.90万元，增长3.30%,主要原因是：本年科目调整，聘用人员经费上年在其他教育支出科目列支，学前幼儿保障经费项目-公用经费、学前幼儿保障经费项目-伙食费、自治区中小学和幼儿园自聘教师补助资金上年在其他普通教育支出科目列支，本年都在学前教育列支，相应支出增加。</w:t>
      </w:r>
    </w:p>
    <w:p w14:paraId="484FD42D">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38.04万元，下降100.00%,主要原因是：本年学前幼儿保障经费项目-公用经费、学前幼儿保障经费项目-伙食费、自治区中小学和幼儿园自聘教师补助资金从本科目调整至学前教育科目列支，相应经费减少。</w:t>
      </w:r>
    </w:p>
    <w:p w14:paraId="43D49C06">
      <w:pPr>
        <w:spacing w:line="580" w:lineRule="exact"/>
        <w:ind w:firstLine="640"/>
        <w:jc w:val="both"/>
      </w:pPr>
      <w:r>
        <w:rPr>
          <w:rFonts w:ascii="仿宋_GB2312" w:hAnsi="仿宋_GB2312" w:eastAsia="仿宋_GB2312"/>
          <w:b w:val="0"/>
          <w:sz w:val="32"/>
        </w:rPr>
        <w:t>3.教育支出(类)其他教育支出(款)其他教育支出(项):支出决算数为0.57万元，比上年决算减少79.68万元，下降99.29%,主要原因是：本年科目调整，聘用人员经费项目上年在本科目列支，本年在学前教育列支，导致经费较上年减少。</w:t>
      </w:r>
    </w:p>
    <w:p w14:paraId="4DCE1CA7">
      <w:pPr>
        <w:spacing w:line="640" w:lineRule="exact"/>
        <w:ind w:firstLine="640"/>
        <w:jc w:val="both"/>
        <w:outlineLvl w:val="2"/>
      </w:pPr>
      <w:r>
        <w:rPr>
          <w:rFonts w:ascii="黑体" w:hAnsi="黑体" w:eastAsia="黑体"/>
          <w:sz w:val="32"/>
        </w:rPr>
        <w:t>六、一般公共预算财政拨款基本支出决算情况说明</w:t>
      </w:r>
    </w:p>
    <w:p w14:paraId="1AA4A567">
      <w:pPr>
        <w:spacing w:line="580" w:lineRule="exact"/>
        <w:ind w:firstLine="640"/>
        <w:jc w:val="both"/>
      </w:pPr>
      <w:r>
        <w:rPr>
          <w:rFonts w:ascii="仿宋_GB2312" w:hAnsi="仿宋_GB2312" w:eastAsia="仿宋_GB2312"/>
          <w:b w:val="0"/>
          <w:sz w:val="32"/>
        </w:rPr>
        <w:t>2024年度一般公共预算财政拨款基本支出2,404.39万元，其中：</w:t>
      </w:r>
      <w:r>
        <w:rPr>
          <w:rFonts w:ascii="仿宋_GB2312" w:hAnsi="仿宋_GB2312" w:eastAsia="仿宋_GB2312"/>
          <w:b/>
          <w:sz w:val="32"/>
        </w:rPr>
        <w:t>人员经费2,404.39万元，</w:t>
      </w:r>
      <w:r>
        <w:rPr>
          <w:rFonts w:ascii="仿宋_GB2312" w:hAnsi="仿宋_GB2312" w:eastAsia="仿宋_GB2312"/>
          <w:b w:val="0"/>
          <w:sz w:val="32"/>
        </w:rPr>
        <w:t>包括：基本工资、津贴补贴、奖金、绩效工资、机关事业单位基本养老保险缴费、职工基本医疗保险缴费、其他社会保障缴费、住房公积金、其他工资福利支出、抚恤金。</w:t>
      </w:r>
    </w:p>
    <w:p w14:paraId="5A1B85D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5E44086">
      <w:pPr>
        <w:spacing w:line="640" w:lineRule="exact"/>
        <w:ind w:firstLine="640"/>
        <w:jc w:val="both"/>
        <w:outlineLvl w:val="2"/>
      </w:pPr>
      <w:r>
        <w:rPr>
          <w:rFonts w:ascii="黑体" w:hAnsi="黑体" w:eastAsia="黑体"/>
          <w:sz w:val="32"/>
        </w:rPr>
        <w:t>七、政府性基金预算财政拨款收入支出决算情况说明</w:t>
      </w:r>
    </w:p>
    <w:p w14:paraId="2C84BE6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2FF0886">
      <w:pPr>
        <w:spacing w:line="640" w:lineRule="exact"/>
        <w:ind w:firstLine="640"/>
        <w:jc w:val="both"/>
        <w:outlineLvl w:val="2"/>
      </w:pPr>
      <w:r>
        <w:rPr>
          <w:rFonts w:ascii="黑体" w:hAnsi="黑体" w:eastAsia="黑体"/>
          <w:sz w:val="32"/>
        </w:rPr>
        <w:t>八、国有资本经营预算财政拨款收入支出决算情况说明</w:t>
      </w:r>
    </w:p>
    <w:p w14:paraId="75AA967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308456">
      <w:pPr>
        <w:spacing w:line="640" w:lineRule="exact"/>
        <w:ind w:firstLine="640"/>
        <w:jc w:val="both"/>
        <w:outlineLvl w:val="2"/>
      </w:pPr>
      <w:r>
        <w:rPr>
          <w:rFonts w:ascii="黑体" w:hAnsi="黑体" w:eastAsia="黑体"/>
          <w:sz w:val="32"/>
        </w:rPr>
        <w:t>九、财政拨款“三公”经费支出决算情况说明</w:t>
      </w:r>
    </w:p>
    <w:p w14:paraId="5E33DB6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F7BF043">
      <w:pPr>
        <w:spacing w:line="580" w:lineRule="exact"/>
        <w:ind w:firstLine="640"/>
        <w:jc w:val="both"/>
      </w:pPr>
      <w:r>
        <w:rPr>
          <w:rFonts w:ascii="仿宋_GB2312" w:hAnsi="仿宋_GB2312" w:eastAsia="仿宋_GB2312"/>
          <w:b/>
          <w:sz w:val="32"/>
        </w:rPr>
        <w:t>具体情况如下：</w:t>
      </w:r>
    </w:p>
    <w:p w14:paraId="565A7E5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C1BEBC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287FF2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008B2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1E84542">
      <w:pPr>
        <w:spacing w:line="640" w:lineRule="exact"/>
        <w:ind w:firstLine="640"/>
        <w:jc w:val="both"/>
        <w:outlineLvl w:val="2"/>
      </w:pPr>
      <w:r>
        <w:rPr>
          <w:rFonts w:ascii="黑体" w:hAnsi="黑体" w:eastAsia="黑体"/>
          <w:sz w:val="32"/>
        </w:rPr>
        <w:t>十、其他重要事项的情况说明</w:t>
      </w:r>
    </w:p>
    <w:p w14:paraId="6C349621">
      <w:pPr>
        <w:spacing w:line="640" w:lineRule="exact"/>
        <w:ind w:firstLine="640"/>
        <w:jc w:val="both"/>
        <w:outlineLvl w:val="3"/>
      </w:pPr>
      <w:r>
        <w:rPr>
          <w:rFonts w:ascii="楷体_GB2312" w:hAnsi="楷体_GB2312" w:eastAsia="楷体_GB2312"/>
          <w:b/>
          <w:sz w:val="32"/>
        </w:rPr>
        <w:t>（一）机关运行经费及公用经费支出情况</w:t>
      </w:r>
    </w:p>
    <w:p w14:paraId="2D0CB0DE">
      <w:pPr>
        <w:spacing w:line="580" w:lineRule="exact"/>
        <w:ind w:firstLine="640"/>
        <w:jc w:val="both"/>
      </w:pPr>
      <w:r>
        <w:rPr>
          <w:rFonts w:ascii="仿宋_GB2312" w:hAnsi="仿宋_GB2312" w:eastAsia="仿宋_GB2312"/>
          <w:b w:val="0"/>
          <w:sz w:val="32"/>
        </w:rPr>
        <w:t>2024年度疏附县布拉克苏乡中心幼儿园（事业单位）公用经费支出0.00万元，比上年增加0.00万元，增长0.00%，主要原因是：2023年与2024年均未安排公用经费支出。</w:t>
      </w:r>
    </w:p>
    <w:p w14:paraId="49190452">
      <w:pPr>
        <w:spacing w:line="640" w:lineRule="exact"/>
        <w:ind w:firstLine="640"/>
        <w:jc w:val="both"/>
        <w:outlineLvl w:val="3"/>
      </w:pPr>
      <w:r>
        <w:rPr>
          <w:rFonts w:ascii="楷体_GB2312" w:hAnsi="楷体_GB2312" w:eastAsia="楷体_GB2312"/>
          <w:b/>
          <w:sz w:val="32"/>
        </w:rPr>
        <w:t>（二）政府采购情况</w:t>
      </w:r>
    </w:p>
    <w:p w14:paraId="439E680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7FA4F42">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15EC543">
      <w:pPr>
        <w:spacing w:line="640" w:lineRule="exact"/>
        <w:ind w:firstLine="640"/>
        <w:jc w:val="both"/>
        <w:outlineLvl w:val="3"/>
      </w:pPr>
      <w:r>
        <w:rPr>
          <w:rFonts w:ascii="楷体_GB2312" w:hAnsi="楷体_GB2312" w:eastAsia="楷体_GB2312"/>
          <w:b/>
          <w:sz w:val="32"/>
        </w:rPr>
        <w:t>（三）国有资产占用情况说明</w:t>
      </w:r>
    </w:p>
    <w:p w14:paraId="0BD1AFE2">
      <w:pPr>
        <w:spacing w:line="580" w:lineRule="exact"/>
        <w:ind w:firstLine="640"/>
        <w:jc w:val="both"/>
      </w:pPr>
      <w:r>
        <w:rPr>
          <w:rFonts w:ascii="仿宋_GB2312" w:hAnsi="仿宋_GB2312" w:eastAsia="仿宋_GB2312"/>
          <w:b w:val="0"/>
          <w:sz w:val="32"/>
        </w:rPr>
        <w:t>截至2024年12月31日，房屋5,285.89平方米，价值652.90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4E89DE3">
      <w:pPr>
        <w:spacing w:line="640" w:lineRule="exact"/>
        <w:ind w:firstLine="640"/>
        <w:jc w:val="both"/>
        <w:outlineLvl w:val="2"/>
      </w:pPr>
      <w:r>
        <w:rPr>
          <w:rFonts w:ascii="黑体" w:hAnsi="黑体" w:eastAsia="黑体"/>
          <w:sz w:val="32"/>
        </w:rPr>
        <w:t>十一、预算绩效的情况说明</w:t>
      </w:r>
    </w:p>
    <w:p w14:paraId="387A4E1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44014087">
      <w:r>
        <w:br w:type="page"/>
      </w:r>
    </w:p>
    <w:p w14:paraId="4C795941">
      <w:pPr>
        <w:spacing w:line="640" w:lineRule="exact"/>
        <w:ind w:firstLine="640"/>
        <w:jc w:val="both"/>
        <w:outlineLvl w:val="2"/>
      </w:pPr>
      <w:r>
        <w:rPr>
          <w:rFonts w:ascii="黑体" w:hAnsi="黑体" w:eastAsia="黑体"/>
          <w:sz w:val="32"/>
        </w:rPr>
        <w:t>十二、其他需说明的事项</w:t>
      </w:r>
    </w:p>
    <w:p w14:paraId="64130204">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本单位2024年度无政府采购支出，授予中小企业合同金额0.00万元。本年度本单位整体绩效自评表由疏附县教育局编报并公开。</w:t>
      </w:r>
    </w:p>
    <w:p w14:paraId="60CA52C3">
      <w:r>
        <w:br w:type="page"/>
      </w:r>
    </w:p>
    <w:p w14:paraId="2B2EADE3">
      <w:pPr>
        <w:spacing w:line="240" w:lineRule="auto"/>
        <w:jc w:val="center"/>
        <w:outlineLvl w:val="1"/>
      </w:pPr>
      <w:r>
        <w:rPr>
          <w:rFonts w:ascii="黑体" w:hAnsi="黑体" w:eastAsia="黑体"/>
          <w:sz w:val="32"/>
        </w:rPr>
        <w:t>第三部分 专业名词解释</w:t>
      </w:r>
    </w:p>
    <w:p w14:paraId="7ED6D75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46A8E7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B556B2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070325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41960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9011E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CFBEA1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35F2A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96AF8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6CD466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1B3CB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B2574B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961718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766B7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771509F">
      <w:r>
        <w:br w:type="page"/>
      </w:r>
    </w:p>
    <w:p w14:paraId="61E18DE1">
      <w:pPr>
        <w:spacing w:line="240" w:lineRule="auto"/>
        <w:jc w:val="center"/>
        <w:outlineLvl w:val="1"/>
      </w:pPr>
      <w:r>
        <w:rPr>
          <w:rFonts w:ascii="黑体" w:hAnsi="黑体" w:eastAsia="黑体"/>
          <w:sz w:val="32"/>
        </w:rPr>
        <w:t>第四部分 部门决算报表（见附表）</w:t>
      </w:r>
    </w:p>
    <w:p w14:paraId="65A14F9A">
      <w:pPr>
        <w:spacing w:line="240" w:lineRule="auto"/>
        <w:ind w:firstLine="640"/>
        <w:jc w:val="both"/>
      </w:pPr>
      <w:r>
        <w:rPr>
          <w:rFonts w:ascii="仿宋_GB2312" w:hAnsi="仿宋_GB2312" w:eastAsia="仿宋_GB2312"/>
          <w:b w:val="0"/>
          <w:sz w:val="32"/>
        </w:rPr>
        <w:t>一、《收入支出决算总表》</w:t>
      </w:r>
    </w:p>
    <w:p w14:paraId="2FB73FA9">
      <w:pPr>
        <w:spacing w:line="240" w:lineRule="auto"/>
        <w:ind w:firstLine="640"/>
        <w:jc w:val="both"/>
      </w:pPr>
      <w:r>
        <w:rPr>
          <w:rFonts w:ascii="仿宋_GB2312" w:hAnsi="仿宋_GB2312" w:eastAsia="仿宋_GB2312"/>
          <w:b w:val="0"/>
          <w:sz w:val="32"/>
        </w:rPr>
        <w:t>二、《收入决算表》</w:t>
      </w:r>
    </w:p>
    <w:p w14:paraId="75F838B0">
      <w:pPr>
        <w:spacing w:line="240" w:lineRule="auto"/>
        <w:ind w:firstLine="640"/>
        <w:jc w:val="both"/>
      </w:pPr>
      <w:r>
        <w:rPr>
          <w:rFonts w:ascii="仿宋_GB2312" w:hAnsi="仿宋_GB2312" w:eastAsia="仿宋_GB2312"/>
          <w:b w:val="0"/>
          <w:sz w:val="32"/>
        </w:rPr>
        <w:t>三、《支出决算表》</w:t>
      </w:r>
    </w:p>
    <w:p w14:paraId="58A9BDAE">
      <w:pPr>
        <w:spacing w:line="240" w:lineRule="auto"/>
        <w:ind w:firstLine="640"/>
        <w:jc w:val="both"/>
      </w:pPr>
      <w:r>
        <w:rPr>
          <w:rFonts w:ascii="仿宋_GB2312" w:hAnsi="仿宋_GB2312" w:eastAsia="仿宋_GB2312"/>
          <w:b w:val="0"/>
          <w:sz w:val="32"/>
        </w:rPr>
        <w:t>四、《财政拨款收入支出决算总表》</w:t>
      </w:r>
    </w:p>
    <w:p w14:paraId="4A2B93C6">
      <w:pPr>
        <w:spacing w:line="240" w:lineRule="auto"/>
        <w:ind w:firstLine="640"/>
        <w:jc w:val="both"/>
      </w:pPr>
      <w:r>
        <w:rPr>
          <w:rFonts w:ascii="仿宋_GB2312" w:hAnsi="仿宋_GB2312" w:eastAsia="仿宋_GB2312"/>
          <w:b w:val="0"/>
          <w:sz w:val="32"/>
        </w:rPr>
        <w:t>五、《一般公共预算财政拨款支出决算表》</w:t>
      </w:r>
    </w:p>
    <w:p w14:paraId="7F606529">
      <w:pPr>
        <w:spacing w:line="240" w:lineRule="auto"/>
        <w:ind w:firstLine="640"/>
        <w:jc w:val="both"/>
      </w:pPr>
      <w:r>
        <w:rPr>
          <w:rFonts w:ascii="仿宋_GB2312" w:hAnsi="仿宋_GB2312" w:eastAsia="仿宋_GB2312"/>
          <w:b w:val="0"/>
          <w:sz w:val="32"/>
        </w:rPr>
        <w:t>六、《一般公共预算财政拨款基本支出决算表》</w:t>
      </w:r>
    </w:p>
    <w:p w14:paraId="708E9688">
      <w:pPr>
        <w:spacing w:line="240" w:lineRule="auto"/>
        <w:ind w:firstLine="640"/>
        <w:jc w:val="both"/>
      </w:pPr>
      <w:r>
        <w:rPr>
          <w:rFonts w:ascii="仿宋_GB2312" w:hAnsi="仿宋_GB2312" w:eastAsia="仿宋_GB2312"/>
          <w:b w:val="0"/>
          <w:sz w:val="32"/>
        </w:rPr>
        <w:t>七、《政府性基金预算财政拨款收入支出决算表》</w:t>
      </w:r>
    </w:p>
    <w:p w14:paraId="2FCDE4D2">
      <w:pPr>
        <w:spacing w:line="240" w:lineRule="auto"/>
        <w:ind w:firstLine="640"/>
        <w:jc w:val="both"/>
      </w:pPr>
      <w:r>
        <w:rPr>
          <w:rFonts w:ascii="仿宋_GB2312" w:hAnsi="仿宋_GB2312" w:eastAsia="仿宋_GB2312"/>
          <w:b w:val="0"/>
          <w:sz w:val="32"/>
        </w:rPr>
        <w:t>八、《国有资本经营预算财政拨款收入支出决算表》</w:t>
      </w:r>
    </w:p>
    <w:p w14:paraId="5A2BC933">
      <w:pPr>
        <w:spacing w:line="240" w:lineRule="auto"/>
        <w:ind w:firstLine="640"/>
        <w:jc w:val="both"/>
      </w:pPr>
      <w:r>
        <w:rPr>
          <w:rFonts w:ascii="仿宋_GB2312" w:hAnsi="仿宋_GB2312" w:eastAsia="仿宋_GB2312"/>
          <w:b w:val="0"/>
          <w:sz w:val="32"/>
        </w:rPr>
        <w:t>九、《财政拨款“三公”经费支出决算表》</w:t>
      </w:r>
    </w:p>
    <w:p w14:paraId="672FF0A4">
      <w:pPr>
        <w:spacing w:line="240" w:lineRule="auto"/>
        <w:ind w:firstLine="640"/>
        <w:jc w:val="both"/>
      </w:pPr>
    </w:p>
    <w:p w14:paraId="09E2E39D">
      <w:pPr>
        <w:spacing w:line="240" w:lineRule="auto"/>
        <w:ind w:firstLine="640"/>
        <w:jc w:val="both"/>
      </w:pPr>
    </w:p>
    <w:p w14:paraId="2F1B28AB">
      <w:pPr>
        <w:spacing w:line="240" w:lineRule="auto"/>
        <w:ind w:firstLine="640"/>
        <w:jc w:val="both"/>
      </w:pPr>
    </w:p>
    <w:p w14:paraId="37FBDD4C">
      <w:pPr>
        <w:spacing w:line="240" w:lineRule="auto"/>
        <w:ind w:firstLine="640"/>
        <w:jc w:val="both"/>
      </w:pPr>
    </w:p>
    <w:p w14:paraId="13F8291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037589"/>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4922</Words>
  <Characters>5506</Characters>
  <Lines>0</Lines>
  <Paragraphs>0</Paragraphs>
  <TotalTime>2</TotalTime>
  <ScaleCrop>false</ScaleCrop>
  <LinksUpToDate>false</LinksUpToDate>
  <CharactersWithSpaces>5516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2025-09-16T03:19:40Z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