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中共疏附县委党校2024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2D577B">
      <w:r>
        <w:br w:type="page"/>
      </w:r>
    </w:p>
    <w:p w14:paraId="39D76E1F">
      <w:pPr>
        <w:spacing w:line="640" w:lineRule="exact"/>
        <w:jc w:val="center"/>
        <w:outlineLvl w:val="1"/>
      </w:pPr>
      <w:r>
        <w:rPr>
          <w:rFonts w:ascii="黑体" w:hAnsi="黑体" w:eastAsia="黑体"/>
          <w:sz w:val="32"/>
        </w:rPr>
        <w:t>第一部分 单位概况</w:t>
      </w:r>
    </w:p>
    <w:p w14:paraId="10AEF99B">
      <w:pPr>
        <w:spacing w:line="640" w:lineRule="exact"/>
        <w:ind w:firstLine="640"/>
        <w:jc w:val="both"/>
        <w:outlineLvl w:val="2"/>
      </w:pPr>
      <w:r>
        <w:rPr>
          <w:rFonts w:ascii="黑体" w:hAnsi="黑体" w:eastAsia="黑体"/>
          <w:sz w:val="32"/>
        </w:rPr>
        <w:t>一、主要职能</w:t>
      </w:r>
    </w:p>
    <w:p w14:paraId="1E64F92A">
      <w:pPr>
        <w:spacing w:line="580" w:lineRule="exact"/>
        <w:ind w:firstLine="640"/>
        <w:jc w:val="both"/>
      </w:pPr>
      <w:r>
        <w:rPr>
          <w:rFonts w:ascii="仿宋_GB2312" w:hAnsi="仿宋_GB2312" w:eastAsia="仿宋_GB2312"/>
          <w:sz w:val="32"/>
        </w:rPr>
        <w:t>（1）学习、研究、宣传马列主义、毛泽东思想、邓小平理论、“三个代表”重要思想、</w:t>
      </w:r>
      <w:r>
        <w:rPr>
          <w:rFonts w:hint="eastAsia" w:ascii="仿宋_GB2312" w:hAnsi="仿宋_GB2312" w:eastAsia="仿宋_GB2312"/>
          <w:sz w:val="32"/>
          <w:lang w:eastAsia="zh-CN"/>
        </w:rPr>
        <w:t>科学发展观、习近平新时代</w:t>
      </w:r>
      <w:r>
        <w:rPr>
          <w:rFonts w:ascii="仿宋_GB2312" w:hAnsi="仿宋_GB2312" w:eastAsia="仿宋_GB2312"/>
          <w:sz w:val="32"/>
        </w:rPr>
        <w:t>中国特色社会主义思想；围绕党的中心任务和地委、县委工作部署，对重大现实问题，进行理论研究。</w:t>
      </w:r>
    </w:p>
    <w:p w14:paraId="6086EACA">
      <w:pPr>
        <w:spacing w:line="580" w:lineRule="exact"/>
        <w:ind w:firstLine="640"/>
        <w:jc w:val="both"/>
      </w:pPr>
      <w:r>
        <w:rPr>
          <w:rFonts w:ascii="仿宋_GB2312" w:hAnsi="仿宋_GB2312" w:eastAsia="仿宋_GB2312"/>
          <w:sz w:val="32"/>
        </w:rPr>
        <w:t>（2）根据县委对干部队伍建设的要求，有计划</w:t>
      </w:r>
      <w:r>
        <w:rPr>
          <w:rFonts w:hint="eastAsia" w:ascii="仿宋_GB2312" w:hAnsi="仿宋_GB2312" w:eastAsia="仿宋_GB2312"/>
          <w:sz w:val="32"/>
          <w:lang w:eastAsia="zh-CN"/>
        </w:rPr>
        <w:t>地</w:t>
      </w:r>
      <w:r>
        <w:rPr>
          <w:rFonts w:ascii="仿宋_GB2312" w:hAnsi="仿宋_GB2312" w:eastAsia="仿宋_GB2312"/>
          <w:sz w:val="32"/>
        </w:rPr>
        <w:t>培训和轮训党员领导干部、后备干部、理论骨干和中级知识分子。</w:t>
      </w:r>
    </w:p>
    <w:p w14:paraId="4ABED57A">
      <w:pPr>
        <w:spacing w:line="580" w:lineRule="exact"/>
        <w:ind w:firstLine="640"/>
        <w:jc w:val="both"/>
      </w:pPr>
      <w:r>
        <w:rPr>
          <w:rFonts w:ascii="仿宋_GB2312" w:hAnsi="仿宋_GB2312" w:eastAsia="仿宋_GB2312"/>
          <w:sz w:val="32"/>
        </w:rPr>
        <w:t>（3）负责在校培训、学习参训人员的管理和考核工作。</w:t>
      </w:r>
    </w:p>
    <w:p w14:paraId="3B6E31C1">
      <w:pPr>
        <w:spacing w:line="580" w:lineRule="exact"/>
        <w:ind w:firstLine="640"/>
        <w:jc w:val="both"/>
      </w:pPr>
      <w:r>
        <w:rPr>
          <w:rFonts w:ascii="仿宋_GB2312" w:hAnsi="仿宋_GB2312" w:eastAsia="仿宋_GB2312"/>
          <w:sz w:val="32"/>
        </w:rPr>
        <w:t>（4）调查了解乡镇党校执行上级党委有关党校工作的方针、政策的情况，并提出意见和建议；指导乡（镇）党校的业务工作。</w:t>
      </w:r>
    </w:p>
    <w:p w14:paraId="184C9C9B">
      <w:pPr>
        <w:spacing w:line="580" w:lineRule="exact"/>
        <w:ind w:firstLine="640"/>
        <w:jc w:val="both"/>
      </w:pPr>
      <w:r>
        <w:rPr>
          <w:rFonts w:ascii="仿宋_GB2312" w:hAnsi="仿宋_GB2312" w:eastAsia="仿宋_GB2312"/>
          <w:sz w:val="32"/>
        </w:rPr>
        <w:t>（5）加强党校教师队伍建设，不断提高教学水平。</w:t>
      </w:r>
    </w:p>
    <w:p w14:paraId="5EB19CA0">
      <w:pPr>
        <w:spacing w:line="580" w:lineRule="exact"/>
        <w:ind w:firstLine="640"/>
        <w:jc w:val="both"/>
      </w:pPr>
      <w:r>
        <w:rPr>
          <w:rFonts w:ascii="仿宋_GB2312" w:hAnsi="仿宋_GB2312" w:eastAsia="仿宋_GB2312"/>
          <w:sz w:val="32"/>
        </w:rPr>
        <w:t>（6）承办县委交办的其他工作任务。</w:t>
      </w:r>
    </w:p>
    <w:p w14:paraId="51DF4BA4">
      <w:pPr>
        <w:spacing w:line="640" w:lineRule="exact"/>
        <w:ind w:firstLine="640"/>
        <w:jc w:val="both"/>
        <w:outlineLvl w:val="2"/>
      </w:pPr>
      <w:r>
        <w:rPr>
          <w:rFonts w:ascii="黑体" w:hAnsi="黑体" w:eastAsia="黑体"/>
          <w:sz w:val="32"/>
        </w:rPr>
        <w:t>二、机构设置及人员情况</w:t>
      </w:r>
    </w:p>
    <w:p w14:paraId="75B84187">
      <w:pPr>
        <w:spacing w:line="580" w:lineRule="exact"/>
        <w:ind w:firstLine="640"/>
        <w:jc w:val="both"/>
      </w:pPr>
      <w:r>
        <w:rPr>
          <w:rFonts w:ascii="仿宋_GB2312" w:hAnsi="仿宋_GB2312" w:eastAsia="仿宋_GB2312"/>
          <w:sz w:val="32"/>
        </w:rPr>
        <w:t>中共疏附县委党校2024年度，实有人数35人，其中：在职人员21人，增加2人；离休人员0人，增加0人；退休人员14人,增加0人。</w:t>
      </w:r>
    </w:p>
    <w:p w14:paraId="26F8E607">
      <w:pPr>
        <w:spacing w:line="580" w:lineRule="exact"/>
        <w:ind w:firstLine="640"/>
        <w:jc w:val="both"/>
      </w:pPr>
      <w:r>
        <w:rPr>
          <w:rFonts w:ascii="仿宋_GB2312" w:hAnsi="仿宋_GB2312" w:eastAsia="仿宋_GB2312"/>
          <w:sz w:val="32"/>
        </w:rPr>
        <w:t>中共疏附县委党校无下属预算单位，下设5个科室，分别是：行政办公室、教务室、管理室、财务室、后勤办。</w:t>
      </w:r>
    </w:p>
    <w:p w14:paraId="3DDFF63C">
      <w:r>
        <w:br w:type="page"/>
      </w:r>
    </w:p>
    <w:p w14:paraId="18D14AE8">
      <w:pPr>
        <w:spacing w:line="240" w:lineRule="auto"/>
        <w:jc w:val="center"/>
        <w:outlineLvl w:val="1"/>
      </w:pPr>
      <w:r>
        <w:rPr>
          <w:rFonts w:ascii="黑体" w:hAnsi="黑体" w:eastAsia="黑体"/>
          <w:sz w:val="32"/>
        </w:rPr>
        <w:t>第二部分 部门决算情况说明</w:t>
      </w:r>
    </w:p>
    <w:p w14:paraId="6F25F917">
      <w:pPr>
        <w:spacing w:line="640" w:lineRule="exact"/>
        <w:ind w:firstLine="640"/>
        <w:jc w:val="both"/>
        <w:outlineLvl w:val="2"/>
      </w:pPr>
      <w:r>
        <w:rPr>
          <w:rFonts w:ascii="黑体" w:hAnsi="黑体" w:eastAsia="黑体"/>
          <w:sz w:val="32"/>
        </w:rPr>
        <w:t>一、收入支出决算总体情况说明</w:t>
      </w:r>
    </w:p>
    <w:p w14:paraId="7843F9A5">
      <w:pPr>
        <w:spacing w:line="580" w:lineRule="exact"/>
        <w:ind w:firstLine="640"/>
        <w:jc w:val="both"/>
      </w:pPr>
      <w:r>
        <w:rPr>
          <w:rFonts w:ascii="仿宋_GB2312" w:hAnsi="仿宋_GB2312" w:eastAsia="仿宋_GB2312"/>
          <w:b/>
          <w:sz w:val="32"/>
        </w:rPr>
        <w:t>2024年度收入总计1,410.10万元，</w:t>
      </w:r>
      <w:r>
        <w:rPr>
          <w:rFonts w:ascii="仿宋_GB2312" w:hAnsi="仿宋_GB2312" w:eastAsia="仿宋_GB2312"/>
          <w:b w:val="0"/>
          <w:sz w:val="32"/>
        </w:rPr>
        <w:t>其中：本年收入合计1,410.10万元，使用非财政拨款结余（含专用结余）0.00万元，年初结转和结余0.00万元。</w:t>
      </w:r>
    </w:p>
    <w:p w14:paraId="6FEFCFF9">
      <w:pPr>
        <w:spacing w:line="580" w:lineRule="exact"/>
        <w:ind w:firstLine="640"/>
        <w:jc w:val="both"/>
      </w:pPr>
      <w:r>
        <w:rPr>
          <w:rFonts w:ascii="仿宋_GB2312" w:hAnsi="仿宋_GB2312" w:eastAsia="仿宋_GB2312"/>
          <w:b/>
          <w:sz w:val="32"/>
        </w:rPr>
        <w:t>2024年度支出总计1,410.10万元，</w:t>
      </w:r>
      <w:r>
        <w:rPr>
          <w:rFonts w:ascii="仿宋_GB2312" w:hAnsi="仿宋_GB2312" w:eastAsia="仿宋_GB2312"/>
          <w:b w:val="0"/>
          <w:sz w:val="32"/>
        </w:rPr>
        <w:t>其中：本年支出合计1,410.10万元，结余分配0.00万元，年末结转和结余0.00万元。</w:t>
      </w:r>
    </w:p>
    <w:p w14:paraId="378E7FB4">
      <w:pPr>
        <w:spacing w:line="580" w:lineRule="exact"/>
        <w:ind w:firstLine="640"/>
        <w:jc w:val="both"/>
      </w:pPr>
      <w:r>
        <w:rPr>
          <w:rFonts w:ascii="仿宋_GB2312" w:hAnsi="仿宋_GB2312" w:eastAsia="仿宋_GB2312"/>
          <w:b w:val="0"/>
          <w:sz w:val="32"/>
        </w:rPr>
        <w:t>收入支出总体与上年相比，减少1,879.35万元，下降57.13%，主要原因是：本年度减少其他收入用于疏附县党性教育基地、爱国主义教育基地、红色村庄建设项目，收入支出总体与上年相比减少。</w:t>
      </w:r>
    </w:p>
    <w:p w14:paraId="2BE1E1BB">
      <w:pPr>
        <w:spacing w:line="640" w:lineRule="exact"/>
        <w:ind w:firstLine="640"/>
        <w:jc w:val="both"/>
        <w:outlineLvl w:val="2"/>
      </w:pPr>
      <w:r>
        <w:rPr>
          <w:rFonts w:ascii="黑体" w:hAnsi="黑体" w:eastAsia="黑体"/>
          <w:sz w:val="32"/>
        </w:rPr>
        <w:t>二、收入决算情况说明</w:t>
      </w:r>
    </w:p>
    <w:p w14:paraId="52138F6B">
      <w:pPr>
        <w:spacing w:line="580" w:lineRule="exact"/>
        <w:ind w:firstLine="640"/>
        <w:jc w:val="both"/>
      </w:pPr>
      <w:r>
        <w:rPr>
          <w:rFonts w:ascii="仿宋_GB2312" w:hAnsi="仿宋_GB2312" w:eastAsia="仿宋_GB2312"/>
          <w:b/>
          <w:sz w:val="32"/>
        </w:rPr>
        <w:t>本年收入1,410.10万元，</w:t>
      </w:r>
      <w:r>
        <w:rPr>
          <w:rFonts w:ascii="仿宋_GB2312" w:hAnsi="仿宋_GB2312" w:eastAsia="仿宋_GB2312"/>
          <w:b w:val="0"/>
          <w:sz w:val="32"/>
        </w:rPr>
        <w:t>其中：财政拨款收入464.13万元，占32.91%；上级补助收入0.00万元，占0.00%；事业收入0.00万元，占0.00%；经营收入0.00万元，占0.00%；附属单位上缴收入0.00万元，占0.00%；其他收入945.97万元，占67.09%。</w:t>
      </w:r>
    </w:p>
    <w:p w14:paraId="49E713A5">
      <w:pPr>
        <w:spacing w:line="640" w:lineRule="exact"/>
        <w:ind w:firstLine="640"/>
        <w:jc w:val="both"/>
        <w:outlineLvl w:val="2"/>
      </w:pPr>
      <w:r>
        <w:rPr>
          <w:rFonts w:ascii="黑体" w:hAnsi="黑体" w:eastAsia="黑体"/>
          <w:sz w:val="32"/>
        </w:rPr>
        <w:t>三、支出决算情况说明</w:t>
      </w:r>
    </w:p>
    <w:p w14:paraId="26D8ED4D">
      <w:pPr>
        <w:spacing w:line="580" w:lineRule="exact"/>
        <w:ind w:firstLine="640"/>
        <w:jc w:val="both"/>
      </w:pPr>
      <w:r>
        <w:rPr>
          <w:rFonts w:ascii="仿宋_GB2312" w:hAnsi="仿宋_GB2312" w:eastAsia="仿宋_GB2312"/>
          <w:b/>
          <w:sz w:val="32"/>
        </w:rPr>
        <w:t>本年支出1,410.10万元，</w:t>
      </w:r>
      <w:r>
        <w:rPr>
          <w:rFonts w:ascii="仿宋_GB2312" w:hAnsi="仿宋_GB2312" w:eastAsia="仿宋_GB2312"/>
          <w:b w:val="0"/>
          <w:sz w:val="32"/>
        </w:rPr>
        <w:t>其中：基本支出431.67万元，占30.61%；项目支出978.43万元，占69.39%；上缴上级支出0.00万元，占0.00%；经营支出0.00万元，占0.00%；对附属单位补助支出0.00万元，占0.00%。</w:t>
      </w:r>
    </w:p>
    <w:p w14:paraId="31443DE9">
      <w:pPr>
        <w:spacing w:line="640" w:lineRule="exact"/>
        <w:ind w:firstLine="640"/>
        <w:jc w:val="both"/>
        <w:outlineLvl w:val="2"/>
      </w:pPr>
      <w:r>
        <w:rPr>
          <w:rFonts w:ascii="黑体" w:hAnsi="黑体" w:eastAsia="黑体"/>
          <w:sz w:val="32"/>
        </w:rPr>
        <w:t>四、财政拨款收入支出决算总体情况说明</w:t>
      </w:r>
    </w:p>
    <w:p w14:paraId="6BB8158F">
      <w:pPr>
        <w:spacing w:line="580" w:lineRule="exact"/>
        <w:ind w:firstLine="640"/>
        <w:jc w:val="both"/>
      </w:pPr>
      <w:r>
        <w:rPr>
          <w:rFonts w:ascii="仿宋_GB2312" w:hAnsi="仿宋_GB2312" w:eastAsia="仿宋_GB2312"/>
          <w:b/>
          <w:sz w:val="32"/>
        </w:rPr>
        <w:t>2024年度财政拨款收入总计464.13万元，</w:t>
      </w:r>
      <w:r>
        <w:rPr>
          <w:rFonts w:ascii="仿宋_GB2312" w:hAnsi="仿宋_GB2312" w:eastAsia="仿宋_GB2312"/>
          <w:b w:val="0"/>
          <w:sz w:val="32"/>
        </w:rPr>
        <w:t>其中：年初财政拨款结转和结余0.00万元，本年财政拨款收入464.13万元。</w:t>
      </w:r>
      <w:r>
        <w:rPr>
          <w:rFonts w:ascii="仿宋_GB2312" w:hAnsi="仿宋_GB2312" w:eastAsia="仿宋_GB2312"/>
          <w:b/>
          <w:sz w:val="32"/>
        </w:rPr>
        <w:t>财政拨款支出总计464.13万元，</w:t>
      </w:r>
      <w:r>
        <w:rPr>
          <w:rFonts w:ascii="仿宋_GB2312" w:hAnsi="仿宋_GB2312" w:eastAsia="仿宋_GB2312"/>
          <w:b w:val="0"/>
          <w:sz w:val="32"/>
        </w:rPr>
        <w:t>其中：年末财政拨款结转和结余0.00万元，本年财政拨款支出464.13万元。</w:t>
      </w:r>
    </w:p>
    <w:p w14:paraId="29854BC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增加174.68万元，增长60.35%，主要原因是：本年在职人员增加，在职人员工资调增，社保、公积金基数调增，人员经费增加。本年增加化解暂付款项目、疏附县教育研学基地基本运行费项目，党校广告制作费。</w:t>
      </w:r>
      <w:r>
        <w:rPr>
          <w:rFonts w:ascii="仿宋_GB2312" w:hAnsi="仿宋_GB2312" w:eastAsia="仿宋_GB2312"/>
          <w:b/>
          <w:sz w:val="32"/>
        </w:rPr>
        <w:t>与年初预算相比，</w:t>
      </w:r>
      <w:r>
        <w:rPr>
          <w:rFonts w:ascii="仿宋_GB2312" w:hAnsi="仿宋_GB2312" w:eastAsia="仿宋_GB2312"/>
          <w:b w:val="0"/>
          <w:sz w:val="32"/>
        </w:rPr>
        <w:t>年初预算数357.17万元，决算数464.13万元，预决算差异率29.95%，主要原因是：本年在职人员增加，年中追加人员经费及人员工资、社保、公积金基数调增部分资金，年中追加疏附县教育研学基地基本运行费项目，化解暂付款项目，党校广告制作费，导致预决算存在差异。</w:t>
      </w:r>
    </w:p>
    <w:p w14:paraId="19E706AD">
      <w:pPr>
        <w:spacing w:line="640" w:lineRule="exact"/>
        <w:ind w:firstLine="640"/>
        <w:jc w:val="both"/>
        <w:outlineLvl w:val="2"/>
      </w:pPr>
      <w:r>
        <w:rPr>
          <w:rFonts w:ascii="黑体" w:hAnsi="黑体" w:eastAsia="黑体"/>
          <w:sz w:val="32"/>
        </w:rPr>
        <w:t>五、一般公共预算财政拨款支出决算情况说明</w:t>
      </w:r>
    </w:p>
    <w:p w14:paraId="616BA02D">
      <w:pPr>
        <w:spacing w:line="640" w:lineRule="exact"/>
        <w:ind w:firstLine="640"/>
        <w:jc w:val="both"/>
        <w:outlineLvl w:val="3"/>
      </w:pPr>
      <w:r>
        <w:rPr>
          <w:rFonts w:ascii="楷体_GB2312" w:hAnsi="楷体_GB2312" w:eastAsia="楷体_GB2312"/>
          <w:b/>
          <w:sz w:val="32"/>
        </w:rPr>
        <w:t>（一）一般公共预算财政拨款支出决算总体情况</w:t>
      </w:r>
    </w:p>
    <w:p w14:paraId="663F159B">
      <w:pPr>
        <w:spacing w:line="580" w:lineRule="exact"/>
        <w:ind w:firstLine="640"/>
        <w:jc w:val="both"/>
      </w:pPr>
      <w:r>
        <w:rPr>
          <w:rFonts w:ascii="仿宋_GB2312" w:hAnsi="仿宋_GB2312" w:eastAsia="仿宋_GB2312"/>
          <w:b/>
          <w:sz w:val="32"/>
        </w:rPr>
        <w:t>2024年度一般公共预算财政拨款支出464.13万元，</w:t>
      </w:r>
      <w:r>
        <w:rPr>
          <w:rFonts w:ascii="仿宋_GB2312" w:hAnsi="仿宋_GB2312" w:eastAsia="仿宋_GB2312"/>
          <w:b w:val="0"/>
          <w:sz w:val="32"/>
        </w:rPr>
        <w:t>占本年支出合计的32.91%。</w:t>
      </w:r>
      <w:r>
        <w:rPr>
          <w:rFonts w:ascii="仿宋_GB2312" w:hAnsi="仿宋_GB2312" w:eastAsia="仿宋_GB2312"/>
          <w:b/>
          <w:sz w:val="32"/>
        </w:rPr>
        <w:t>与上年相比，</w:t>
      </w:r>
      <w:r>
        <w:rPr>
          <w:rFonts w:ascii="仿宋_GB2312" w:hAnsi="仿宋_GB2312" w:eastAsia="仿宋_GB2312"/>
          <w:b w:val="0"/>
          <w:sz w:val="32"/>
        </w:rPr>
        <w:t>增加174.68万元，增长60.35%，主要原因是：本年在职人员增加，在职人员工资调增，社保、公积金基数调增，人员经费增加。本年增加化解暂付款项目、疏附县教育研学基地基本运行费项目，党校广告制作费。</w:t>
      </w:r>
      <w:r>
        <w:rPr>
          <w:rFonts w:ascii="仿宋_GB2312" w:hAnsi="仿宋_GB2312" w:eastAsia="仿宋_GB2312"/>
          <w:b/>
          <w:sz w:val="32"/>
        </w:rPr>
        <w:t>与年初预算相比,</w:t>
      </w:r>
      <w:r>
        <w:rPr>
          <w:rFonts w:ascii="仿宋_GB2312" w:hAnsi="仿宋_GB2312" w:eastAsia="仿宋_GB2312"/>
          <w:b w:val="0"/>
          <w:sz w:val="32"/>
        </w:rPr>
        <w:t>年初预算数357.17万元，决算数464.13万元，预决算差异率29.95%，主要原因是：本年在职人员增加，年中追加人员经费及人员工资、社保、公积金基数调增部分资金，年中追加疏附县教育研学基地基本运行费项目，化解暂付款项目，党校广告制作费，导致预决算存在差异。</w:t>
      </w:r>
    </w:p>
    <w:p w14:paraId="1E08A003">
      <w:pPr>
        <w:spacing w:line="640" w:lineRule="exact"/>
        <w:ind w:firstLine="640"/>
        <w:jc w:val="both"/>
        <w:outlineLvl w:val="3"/>
      </w:pPr>
      <w:r>
        <w:rPr>
          <w:rFonts w:ascii="楷体_GB2312" w:hAnsi="楷体_GB2312" w:eastAsia="楷体_GB2312"/>
          <w:b/>
          <w:sz w:val="32"/>
        </w:rPr>
        <w:t>（二）一般公共预算财政拨款支出决算结构情况</w:t>
      </w:r>
    </w:p>
    <w:p w14:paraId="4EA29314">
      <w:pPr>
        <w:spacing w:line="580" w:lineRule="exact"/>
        <w:ind w:firstLine="640"/>
        <w:jc w:val="both"/>
      </w:pPr>
      <w:r>
        <w:rPr>
          <w:rFonts w:ascii="仿宋_GB2312" w:hAnsi="仿宋_GB2312" w:eastAsia="仿宋_GB2312"/>
          <w:b w:val="0"/>
          <w:sz w:val="32"/>
        </w:rPr>
        <w:t>1.教育支出(类)359.53万元,占77.46%。</w:t>
      </w:r>
    </w:p>
    <w:p w14:paraId="3E6EDF93">
      <w:pPr>
        <w:spacing w:line="580" w:lineRule="exact"/>
        <w:ind w:firstLine="640"/>
        <w:jc w:val="both"/>
      </w:pPr>
      <w:r>
        <w:rPr>
          <w:rFonts w:ascii="仿宋_GB2312" w:hAnsi="仿宋_GB2312" w:eastAsia="仿宋_GB2312"/>
          <w:b w:val="0"/>
          <w:sz w:val="32"/>
        </w:rPr>
        <w:t>2.社会保障和就业支出(类)53.90万元,占11.61%。</w:t>
      </w:r>
    </w:p>
    <w:p w14:paraId="3B4AB603">
      <w:pPr>
        <w:spacing w:line="580" w:lineRule="exact"/>
        <w:ind w:firstLine="640"/>
        <w:jc w:val="both"/>
      </w:pPr>
      <w:r>
        <w:rPr>
          <w:rFonts w:ascii="仿宋_GB2312" w:hAnsi="仿宋_GB2312" w:eastAsia="仿宋_GB2312"/>
          <w:b w:val="0"/>
          <w:sz w:val="32"/>
        </w:rPr>
        <w:t>3.卫生健康支出(类)15.82万元,占3.41%。</w:t>
      </w:r>
    </w:p>
    <w:p w14:paraId="643BA34E">
      <w:pPr>
        <w:spacing w:line="580" w:lineRule="exact"/>
        <w:ind w:firstLine="640"/>
        <w:jc w:val="both"/>
      </w:pPr>
      <w:r>
        <w:rPr>
          <w:rFonts w:ascii="仿宋_GB2312" w:hAnsi="仿宋_GB2312" w:eastAsia="仿宋_GB2312"/>
          <w:b w:val="0"/>
          <w:sz w:val="32"/>
        </w:rPr>
        <w:t>4.住房保障支出(类)28.01万元,占6.03%。</w:t>
      </w:r>
    </w:p>
    <w:p w14:paraId="0BC6A009">
      <w:pPr>
        <w:spacing w:line="580" w:lineRule="exact"/>
        <w:ind w:firstLine="640"/>
        <w:jc w:val="both"/>
      </w:pPr>
      <w:r>
        <w:rPr>
          <w:rFonts w:ascii="仿宋_GB2312" w:hAnsi="仿宋_GB2312" w:eastAsia="仿宋_GB2312"/>
          <w:b w:val="0"/>
          <w:sz w:val="32"/>
        </w:rPr>
        <w:t>5.其他支出(类)6.86万元,占1.48%。</w:t>
      </w:r>
    </w:p>
    <w:p w14:paraId="47786684">
      <w:pPr>
        <w:spacing w:line="640" w:lineRule="exact"/>
        <w:ind w:firstLine="640"/>
        <w:jc w:val="both"/>
        <w:outlineLvl w:val="3"/>
      </w:pPr>
      <w:r>
        <w:rPr>
          <w:rFonts w:ascii="楷体_GB2312" w:hAnsi="楷体_GB2312" w:eastAsia="楷体_GB2312"/>
          <w:b/>
          <w:sz w:val="32"/>
        </w:rPr>
        <w:t>（三）一般公共预算财政拨款支出决算具体情况</w:t>
      </w:r>
    </w:p>
    <w:p w14:paraId="427E8A30">
      <w:pPr>
        <w:spacing w:line="580" w:lineRule="exact"/>
        <w:ind w:firstLine="640"/>
        <w:jc w:val="both"/>
      </w:pPr>
      <w:r>
        <w:rPr>
          <w:rFonts w:ascii="仿宋_GB2312" w:hAnsi="仿宋_GB2312" w:eastAsia="仿宋_GB2312"/>
          <w:b w:val="0"/>
          <w:sz w:val="32"/>
        </w:rPr>
        <w:t>1.教育支出(类)进修及培训(款)干部教育(项):支出决算数为356.53万元，比上年决算增加137.56万元，增长62.82%,主要原因是：本年在职人员增加，在职人员工资调增，人员经费增加。本年增加疏附县教育研学基地基本运行费项目，党校广告制作费。</w:t>
      </w:r>
    </w:p>
    <w:p w14:paraId="1144346E">
      <w:pPr>
        <w:spacing w:line="580" w:lineRule="exact"/>
        <w:ind w:firstLine="640"/>
        <w:jc w:val="both"/>
      </w:pPr>
      <w:r>
        <w:rPr>
          <w:rFonts w:ascii="仿宋_GB2312" w:hAnsi="仿宋_GB2312" w:eastAsia="仿宋_GB2312"/>
          <w:b w:val="0"/>
          <w:sz w:val="32"/>
        </w:rPr>
        <w:t>2.教育支出(类)进修及培训(款)其他进修及培训(项):支出决算数为3.00万元，比上年决算增加3.00万元，增长100.00%,主要原因是：本年增加化解暂付款项目，导致比上年增加。</w:t>
      </w:r>
    </w:p>
    <w:p w14:paraId="4D5ACF9F">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0.00万元，比上年决算减少4.48万元，下降100.00%,主要原因是：本年功能科目调整，行政单位离退休上年度单独列支，本年调整至主科目列支，导致经费较上年减少。</w:t>
      </w:r>
    </w:p>
    <w:p w14:paraId="1CB09E43">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4.社会保障和就业支出(类)行政事业单位养老支出(款)事业单位离退休(项):支出决算数为12.05万元，比上年决算增加1.17万元，增长10.75%,主要原因是：本年增加退休人员基础绩效奖，退休费支出增加。</w:t>
      </w:r>
    </w:p>
    <w:p w14:paraId="5C450517">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34.33万元，比上年决算增加10.68万元，增长45.16%,主要原因是：本年在职人员增加，在职人员工资基数调增，养老缴费基数上涨，相应支出增加。</w:t>
      </w:r>
    </w:p>
    <w:p w14:paraId="29B9C9AC">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7.51万元，比上年决算增加7.51万元，增长100.00%,主要原因是：本年补缴以前年度退休人员职业年金，职业年金缴费支出增加。</w:t>
      </w:r>
    </w:p>
    <w:p w14:paraId="4719E9E5">
      <w:pPr>
        <w:spacing w:line="580" w:lineRule="exact"/>
        <w:ind w:firstLine="640"/>
        <w:jc w:val="both"/>
      </w:pPr>
      <w:r>
        <w:rPr>
          <w:rFonts w:ascii="仿宋_GB2312" w:hAnsi="仿宋_GB2312" w:eastAsia="仿宋_GB2312"/>
          <w:b w:val="0"/>
          <w:sz w:val="32"/>
        </w:rPr>
        <w:t>7.卫生健康支出(类)行政事业单位医疗(款)事业单位医疗(项):支出决算数为14.22万元，比上年决算增加3.84万元，增长36.99%,主要原因是：本年在职人员增加，在职人员工资基数调增，医疗缴费基数上涨，相应支出增加。</w:t>
      </w:r>
    </w:p>
    <w:p w14:paraId="071D91F2">
      <w:pPr>
        <w:spacing w:line="580" w:lineRule="exact"/>
        <w:ind w:firstLine="640"/>
        <w:jc w:val="both"/>
      </w:pPr>
      <w:r>
        <w:rPr>
          <w:rFonts w:ascii="仿宋_GB2312" w:hAnsi="仿宋_GB2312" w:eastAsia="仿宋_GB2312"/>
          <w:b w:val="0"/>
          <w:sz w:val="32"/>
        </w:rPr>
        <w:t>8.卫生健康支出(类)行政事业单位医疗(款)公务员医疗补助(项):支出决算数为1.61万元，比上年决算增加0.25万元，增长18.38%,主要原因是：本年在职人员工资基数调增，医疗缴费基数上涨，相应支出增加。</w:t>
      </w:r>
    </w:p>
    <w:p w14:paraId="76B00EDD">
      <w:pPr>
        <w:spacing w:line="580" w:lineRule="exact"/>
        <w:ind w:firstLine="640"/>
        <w:jc w:val="both"/>
      </w:pPr>
      <w:r>
        <w:rPr>
          <w:rFonts w:ascii="仿宋_GB2312" w:hAnsi="仿宋_GB2312" w:eastAsia="仿宋_GB2312"/>
          <w:b w:val="0"/>
          <w:sz w:val="32"/>
        </w:rPr>
        <w:t>9.住房保障支出(类)住房改革支出(款)住房公积金(项):支出决算数为28.01万元，比上年决算增加8.29万元，增长42.04%,主要原因是：本年在职人员增加，在职人员工资基数调增，公积金缴费基数上涨，相应支出增加。</w:t>
      </w:r>
    </w:p>
    <w:p w14:paraId="4E072CD4">
      <w:pPr>
        <w:spacing w:line="580" w:lineRule="exact"/>
        <w:ind w:firstLine="640"/>
        <w:jc w:val="both"/>
      </w:pPr>
      <w:r>
        <w:rPr>
          <w:rFonts w:ascii="仿宋_GB2312" w:hAnsi="仿宋_GB2312" w:eastAsia="仿宋_GB2312"/>
          <w:b w:val="0"/>
          <w:sz w:val="32"/>
        </w:rPr>
        <w:t>10.其他支出(类)其他支出(款)其他支出(项):支出决算数为6.86万元，比上年决算增加6.86万元，增长100.00%,主要原因是：本年度增加为民办实事经费项目。</w:t>
      </w:r>
    </w:p>
    <w:p w14:paraId="6B66ACC6">
      <w:pPr>
        <w:spacing w:line="640" w:lineRule="exact"/>
        <w:ind w:firstLine="640"/>
        <w:jc w:val="both"/>
        <w:outlineLvl w:val="2"/>
      </w:pPr>
      <w:r>
        <w:rPr>
          <w:rFonts w:ascii="黑体" w:hAnsi="黑体" w:eastAsia="黑体"/>
          <w:sz w:val="32"/>
        </w:rPr>
        <w:t>六、一般公共预算财政拨款基本支出决算情况说明</w:t>
      </w:r>
    </w:p>
    <w:p w14:paraId="2C291A87">
      <w:pPr>
        <w:spacing w:line="580" w:lineRule="exact"/>
        <w:ind w:firstLine="640"/>
        <w:jc w:val="both"/>
      </w:pPr>
      <w:r>
        <w:rPr>
          <w:rFonts w:ascii="仿宋_GB2312" w:hAnsi="仿宋_GB2312" w:eastAsia="仿宋_GB2312"/>
          <w:b w:val="0"/>
          <w:sz w:val="32"/>
        </w:rPr>
        <w:t>2024年度一般公共预算财政拨款基本支出431.67万元，其中：</w:t>
      </w:r>
      <w:r>
        <w:rPr>
          <w:rFonts w:ascii="仿宋_GB2312" w:hAnsi="仿宋_GB2312" w:eastAsia="仿宋_GB2312"/>
          <w:b/>
          <w:sz w:val="32"/>
        </w:rPr>
        <w:t>人员经费384.44万元，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2B009F0F">
      <w:pPr>
        <w:spacing w:line="580" w:lineRule="exact"/>
        <w:ind w:firstLine="640"/>
        <w:jc w:val="both"/>
      </w:pPr>
      <w:r>
        <w:rPr>
          <w:rFonts w:ascii="仿宋_GB2312" w:hAnsi="仿宋_GB2312" w:eastAsia="仿宋_GB2312"/>
          <w:b/>
          <w:sz w:val="32"/>
        </w:rPr>
        <w:t>公用经费47.23万元，</w:t>
      </w:r>
      <w:r>
        <w:rPr>
          <w:rFonts w:ascii="仿宋_GB2312" w:hAnsi="仿宋_GB2312" w:eastAsia="仿宋_GB2312"/>
          <w:b w:val="0"/>
          <w:sz w:val="32"/>
        </w:rPr>
        <w:t>包括：办公费、水费、电费、邮电费、取暖费、公务用车运行维护费。</w:t>
      </w:r>
    </w:p>
    <w:p w14:paraId="4AB10E35">
      <w:pPr>
        <w:spacing w:line="640" w:lineRule="exact"/>
        <w:ind w:firstLine="640"/>
        <w:jc w:val="both"/>
        <w:outlineLvl w:val="2"/>
      </w:pPr>
      <w:r>
        <w:rPr>
          <w:rFonts w:ascii="黑体" w:hAnsi="黑体" w:eastAsia="黑体"/>
          <w:sz w:val="32"/>
        </w:rPr>
        <w:t>七、政府性基金预算财政拨款收入支出决算情况说明</w:t>
      </w:r>
    </w:p>
    <w:p w14:paraId="7392073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AAE1451">
      <w:pPr>
        <w:spacing w:line="640" w:lineRule="exact"/>
        <w:ind w:firstLine="640"/>
        <w:jc w:val="both"/>
        <w:outlineLvl w:val="2"/>
      </w:pPr>
      <w:r>
        <w:rPr>
          <w:rFonts w:ascii="黑体" w:hAnsi="黑体" w:eastAsia="黑体"/>
          <w:sz w:val="32"/>
        </w:rPr>
        <w:t>八、国有资本经营预算财政拨款收入支出决算情况说明</w:t>
      </w:r>
    </w:p>
    <w:p w14:paraId="1C9E9B0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0E3FB1">
      <w:pPr>
        <w:spacing w:line="640" w:lineRule="exact"/>
        <w:ind w:firstLine="640"/>
        <w:jc w:val="both"/>
        <w:outlineLvl w:val="2"/>
      </w:pPr>
      <w:r>
        <w:rPr>
          <w:rFonts w:ascii="黑体" w:hAnsi="黑体" w:eastAsia="黑体"/>
          <w:sz w:val="32"/>
        </w:rPr>
        <w:t>九、财政拨款“三公”经费支出决算情况说明</w:t>
      </w:r>
    </w:p>
    <w:p w14:paraId="61EE0AD6">
      <w:pPr>
        <w:spacing w:line="580" w:lineRule="exact"/>
        <w:ind w:firstLine="640"/>
        <w:jc w:val="both"/>
      </w:pPr>
      <w:r>
        <w:rPr>
          <w:rFonts w:ascii="仿宋_GB2312" w:hAnsi="仿宋_GB2312" w:eastAsia="仿宋_GB2312"/>
          <w:b/>
          <w:sz w:val="32"/>
        </w:rPr>
        <w:t>2024年度财政拨款“三公”经费支出0.79万元，</w:t>
      </w:r>
      <w:r>
        <w:rPr>
          <w:rFonts w:ascii="仿宋_GB2312" w:hAnsi="仿宋_GB2312" w:eastAsia="仿宋_GB2312"/>
          <w:b w:val="0"/>
          <w:sz w:val="32"/>
        </w:rPr>
        <w:t>比上年增加0.79万元，增长100.00%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0.79万元，占100.00%，比上年增加0.79万元，增长100.00%，主要原因是：本年因业务需求，用车次数增加，燃油费增加，导致公务用车运行维护费较上年增加。公务接待费支出0.00万元，占0.00%，比上年增加0.00万元，增长0.00%，主要原因是：2023年与2024年均未安排公务接待费支出。</w:t>
      </w:r>
    </w:p>
    <w:p w14:paraId="42E18288">
      <w:pPr>
        <w:spacing w:line="580" w:lineRule="exact"/>
        <w:ind w:firstLine="640"/>
        <w:jc w:val="both"/>
      </w:pPr>
      <w:r>
        <w:rPr>
          <w:rFonts w:ascii="仿宋_GB2312" w:hAnsi="仿宋_GB2312" w:eastAsia="仿宋_GB2312"/>
          <w:b/>
          <w:sz w:val="32"/>
        </w:rPr>
        <w:t>具体情况如下：</w:t>
      </w:r>
    </w:p>
    <w:p w14:paraId="1BFCE9C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ADF3C02">
      <w:pPr>
        <w:spacing w:line="580" w:lineRule="exact"/>
        <w:ind w:firstLine="640"/>
        <w:jc w:val="both"/>
      </w:pPr>
      <w:r>
        <w:rPr>
          <w:rFonts w:ascii="仿宋_GB2312" w:hAnsi="仿宋_GB2312" w:eastAsia="仿宋_GB2312"/>
          <w:b w:val="0"/>
          <w:sz w:val="32"/>
        </w:rPr>
        <w:t>公务用车购置及运行维护费0.79万元，其中：公务用车购置费0.00万元，公务用车运行维护费0.79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14:paraId="0A76089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A3EDD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0.79万元，决算数0.79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0.79万元，决算数0.79万元，预决算差异率0.00%，主要原因是：严格按照预算执行，预决算无差异。公务接待费全年预算数0.00万元，决算数0.00万元，预决算差异率0.00%，主要原因是：本单位无公务接待费。</w:t>
      </w:r>
    </w:p>
    <w:p w14:paraId="13DEB1FD">
      <w:pPr>
        <w:spacing w:line="640" w:lineRule="exact"/>
        <w:ind w:firstLine="640"/>
        <w:jc w:val="both"/>
        <w:outlineLvl w:val="2"/>
      </w:pPr>
      <w:r>
        <w:rPr>
          <w:rFonts w:ascii="黑体" w:hAnsi="黑体" w:eastAsia="黑体"/>
          <w:sz w:val="32"/>
        </w:rPr>
        <w:t>十、其他重要事项的情况说明</w:t>
      </w:r>
    </w:p>
    <w:p w14:paraId="25655061">
      <w:pPr>
        <w:spacing w:line="640" w:lineRule="exact"/>
        <w:ind w:firstLine="640"/>
        <w:jc w:val="both"/>
        <w:outlineLvl w:val="3"/>
      </w:pPr>
      <w:r>
        <w:rPr>
          <w:rFonts w:ascii="楷体_GB2312" w:hAnsi="楷体_GB2312" w:eastAsia="楷体_GB2312"/>
          <w:b/>
          <w:sz w:val="32"/>
        </w:rPr>
        <w:t>（一）机关运行经费及公用经费支出情况</w:t>
      </w:r>
    </w:p>
    <w:p w14:paraId="40362E8B">
      <w:pPr>
        <w:spacing w:line="580" w:lineRule="exact"/>
        <w:ind w:firstLine="640"/>
        <w:jc w:val="both"/>
      </w:pPr>
      <w:r>
        <w:rPr>
          <w:rFonts w:ascii="仿宋_GB2312" w:hAnsi="仿宋_GB2312" w:eastAsia="仿宋_GB2312"/>
          <w:b w:val="0"/>
          <w:sz w:val="32"/>
        </w:rPr>
        <w:t>2024年度中共疏附县委党校（行政单位和参照公务员法管理事业单位）机关运行经费支出47.23万元，比上年增加45.14万元，增长2,159.81%，主要原因是：本年增加疏附县教育研学基地基本运行费，党校广告制作费，支付2022年度、2023年度公用取暖费。</w:t>
      </w:r>
    </w:p>
    <w:p w14:paraId="04B507F0">
      <w:pPr>
        <w:spacing w:line="640" w:lineRule="exact"/>
        <w:ind w:firstLine="640"/>
        <w:jc w:val="both"/>
        <w:outlineLvl w:val="3"/>
      </w:pPr>
      <w:r>
        <w:rPr>
          <w:rFonts w:ascii="楷体_GB2312" w:hAnsi="楷体_GB2312" w:eastAsia="楷体_GB2312"/>
          <w:b/>
          <w:sz w:val="32"/>
        </w:rPr>
        <w:t>（二）政府采购情况</w:t>
      </w:r>
    </w:p>
    <w:p w14:paraId="7C5B6398">
      <w:pPr>
        <w:spacing w:line="580" w:lineRule="exact"/>
        <w:ind w:firstLine="640"/>
        <w:jc w:val="both"/>
      </w:pPr>
      <w:r>
        <w:rPr>
          <w:rFonts w:ascii="仿宋_GB2312" w:hAnsi="仿宋_GB2312" w:eastAsia="仿宋_GB2312"/>
          <w:b w:val="0"/>
          <w:sz w:val="32"/>
        </w:rPr>
        <w:t>2024年度政府采购支出总额200.20万元，其中：政府采购货物支出199.79万元、政府采购工程支出0.00万元、政府采购服务支出0.41万元。</w:t>
      </w:r>
    </w:p>
    <w:p w14:paraId="33E844AF">
      <w:pPr>
        <w:spacing w:line="580" w:lineRule="exact"/>
        <w:ind w:firstLine="640"/>
        <w:jc w:val="both"/>
      </w:pPr>
      <w:r>
        <w:rPr>
          <w:rFonts w:ascii="仿宋_GB2312" w:hAnsi="仿宋_GB2312" w:eastAsia="仿宋_GB2312"/>
          <w:b w:val="0"/>
          <w:sz w:val="32"/>
        </w:rPr>
        <w:t>授予中小企业合同金额200.20万元，占政府采购支出总额的100.00%，其中：授予小微企业合同金额200.20万元，占政府采购支出总额的100.00%。</w:t>
      </w:r>
    </w:p>
    <w:p w14:paraId="484CE0BC">
      <w:pPr>
        <w:spacing w:line="640" w:lineRule="exact"/>
        <w:ind w:firstLine="640"/>
        <w:jc w:val="both"/>
        <w:outlineLvl w:val="3"/>
      </w:pPr>
      <w:r>
        <w:rPr>
          <w:rFonts w:ascii="楷体_GB2312" w:hAnsi="楷体_GB2312" w:eastAsia="楷体_GB2312"/>
          <w:b/>
          <w:sz w:val="32"/>
        </w:rPr>
        <w:t>（三）国有资产占用情况说明</w:t>
      </w:r>
    </w:p>
    <w:p w14:paraId="778BC875">
      <w:pPr>
        <w:spacing w:line="580" w:lineRule="exact"/>
        <w:ind w:firstLine="640"/>
        <w:jc w:val="both"/>
      </w:pPr>
      <w:r>
        <w:rPr>
          <w:rFonts w:ascii="仿宋_GB2312" w:hAnsi="仿宋_GB2312" w:eastAsia="仿宋_GB2312"/>
          <w:b w:val="0"/>
          <w:sz w:val="32"/>
        </w:rPr>
        <w:t>截至2024年12月31日，房屋9,748.69平方米，价值1,259.73万元。车辆1辆，价值21.98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9D8A56D">
      <w:pPr>
        <w:spacing w:line="640" w:lineRule="exact"/>
        <w:ind w:firstLine="640"/>
        <w:jc w:val="both"/>
        <w:outlineLvl w:val="2"/>
      </w:pPr>
      <w:r>
        <w:rPr>
          <w:rFonts w:ascii="黑体" w:hAnsi="黑体" w:eastAsia="黑体"/>
          <w:sz w:val="32"/>
        </w:rPr>
        <w:t>十一、预算绩效的情况说明</w:t>
      </w:r>
    </w:p>
    <w:p w14:paraId="4C583A6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根据预算绩效管理要求，本单位2024年度预算绩效管理形成整体支出绩效自评表1个，全年预算总额1,917.97万元，实际执行总额1,883.23万元；预算绩效评价项目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个，全年预算数4</w:t>
      </w:r>
      <w:r>
        <w:rPr>
          <w:rFonts w:hint="eastAsia" w:ascii="仿宋_GB2312" w:hAnsi="仿宋_GB2312" w:eastAsia="仿宋_GB2312"/>
          <w:b w:val="0"/>
          <w:sz w:val="32"/>
          <w:lang w:val="en-US" w:eastAsia="zh-CN"/>
        </w:rPr>
        <w:t>7</w:t>
      </w:r>
      <w:r>
        <w:rPr>
          <w:rFonts w:ascii="仿宋_GB2312" w:hAnsi="仿宋_GB2312" w:eastAsia="仿宋_GB2312"/>
          <w:b w:val="0"/>
          <w:sz w:val="32"/>
        </w:rPr>
        <w:t>8.47万元，全年执行数4</w:t>
      </w:r>
      <w:r>
        <w:rPr>
          <w:rFonts w:hint="eastAsia" w:ascii="仿宋_GB2312" w:hAnsi="仿宋_GB2312" w:eastAsia="仿宋_GB2312"/>
          <w:b w:val="0"/>
          <w:sz w:val="32"/>
          <w:lang w:val="en-US" w:eastAsia="zh-CN"/>
        </w:rPr>
        <w:t>6</w:t>
      </w:r>
      <w:r>
        <w:rPr>
          <w:rFonts w:ascii="仿宋_GB2312" w:hAnsi="仿宋_GB2312" w:eastAsia="仿宋_GB2312"/>
          <w:b w:val="0"/>
          <w:sz w:val="32"/>
        </w:rPr>
        <w:t>8.47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w:t>
      </w:r>
    </w:p>
    <w:p w14:paraId="7AB0177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521"/>
        <w:gridCol w:w="690"/>
        <w:gridCol w:w="738"/>
        <w:gridCol w:w="983"/>
        <w:gridCol w:w="983"/>
      </w:tblGrid>
      <w:tr w14:paraId="24DDA6BD">
        <w:tblPrEx>
          <w:tblCellMar>
            <w:top w:w="0" w:type="dxa"/>
            <w:left w:w="108" w:type="dxa"/>
            <w:bottom w:w="0" w:type="dxa"/>
            <w:right w:w="108" w:type="dxa"/>
          </w:tblCellMar>
        </w:tblPrEx>
        <w:tc>
          <w:tcPr>
            <w:tcW w:w="8847" w:type="dxa"/>
            <w:gridSpan w:val="9"/>
            <w:vAlign w:val="center"/>
          </w:tcPr>
          <w:p w14:paraId="2D76592C">
            <w:pPr>
              <w:jc w:val="center"/>
            </w:pPr>
            <w:r>
              <w:rPr>
                <w:rFonts w:ascii="宋体" w:hAnsi="宋体" w:eastAsia="宋体"/>
                <w:sz w:val="24"/>
              </w:rPr>
              <w:t>单位整体支出绩效自评表</w:t>
            </w:r>
          </w:p>
        </w:tc>
      </w:tr>
      <w:tr w14:paraId="4BC02A26">
        <w:tblPrEx>
          <w:tblCellMar>
            <w:top w:w="0" w:type="dxa"/>
            <w:left w:w="108" w:type="dxa"/>
            <w:bottom w:w="0" w:type="dxa"/>
            <w:right w:w="108" w:type="dxa"/>
          </w:tblCellMar>
        </w:tblPrEx>
        <w:tc>
          <w:tcPr>
            <w:tcW w:w="8847" w:type="dxa"/>
            <w:gridSpan w:val="9"/>
            <w:vAlign w:val="center"/>
          </w:tcPr>
          <w:p w14:paraId="274B4112">
            <w:pPr>
              <w:jc w:val="center"/>
            </w:pPr>
            <w:r>
              <w:rPr>
                <w:rFonts w:ascii="宋体" w:hAnsi="宋体" w:eastAsia="宋体"/>
                <w:sz w:val="24"/>
              </w:rPr>
              <w:t>（2024年度）</w:t>
            </w:r>
          </w:p>
        </w:tc>
      </w:tr>
      <w:tr w14:paraId="461990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613D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941DEA">
            <w:pPr>
              <w:jc w:val="center"/>
            </w:pPr>
            <w:r>
              <w:rPr>
                <w:rFonts w:ascii="宋体" w:hAnsi="宋体" w:eastAsia="宋体"/>
                <w:sz w:val="16"/>
              </w:rPr>
              <w:t>中共疏附县委党校</w:t>
            </w:r>
          </w:p>
        </w:tc>
      </w:tr>
      <w:tr w14:paraId="4A2CF6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26DC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7CF6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88D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E4395">
            <w:pPr>
              <w:jc w:val="center"/>
            </w:pPr>
            <w:r>
              <w:rPr>
                <w:rFonts w:ascii="宋体" w:hAnsi="宋体" w:eastAsia="宋体"/>
                <w:sz w:val="16"/>
              </w:rPr>
              <w:t>预算数（调整后）</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40FB1509">
            <w:pPr>
              <w:jc w:val="center"/>
            </w:pPr>
            <w:r>
              <w:rPr>
                <w:rFonts w:ascii="宋体" w:hAnsi="宋体" w:eastAsia="宋体"/>
                <w:sz w:val="16"/>
              </w:rPr>
              <w:t>执行数</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76930AF">
            <w:pPr>
              <w:jc w:val="center"/>
            </w:pPr>
            <w:r>
              <w:rPr>
                <w:rFonts w:ascii="宋体" w:hAnsi="宋体" w:eastAsia="宋体"/>
                <w:sz w:val="16"/>
              </w:rPr>
              <w:t>分值权重</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371256B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BEF4D">
            <w:pPr>
              <w:jc w:val="center"/>
            </w:pPr>
            <w:r>
              <w:rPr>
                <w:rFonts w:ascii="宋体" w:hAnsi="宋体" w:eastAsia="宋体"/>
                <w:sz w:val="16"/>
              </w:rPr>
              <w:t>得分</w:t>
            </w:r>
          </w:p>
        </w:tc>
      </w:tr>
      <w:tr w14:paraId="7E28B2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AAA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151F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11430">
            <w:pPr>
              <w:jc w:val="center"/>
            </w:pPr>
            <w:r>
              <w:rPr>
                <w:rFonts w:ascii="宋体" w:hAnsi="宋体" w:eastAsia="宋体"/>
                <w:sz w:val="16"/>
              </w:rPr>
              <w:t>357.16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3FCCB">
            <w:pPr>
              <w:jc w:val="center"/>
            </w:pPr>
            <w:r>
              <w:rPr>
                <w:rFonts w:ascii="宋体" w:hAnsi="宋体" w:eastAsia="宋体"/>
                <w:sz w:val="16"/>
              </w:rPr>
              <w:t>1,917.97</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352DAF57">
            <w:pPr>
              <w:jc w:val="center"/>
            </w:pPr>
            <w:r>
              <w:rPr>
                <w:rFonts w:ascii="宋体" w:hAnsi="宋体" w:eastAsia="宋体"/>
                <w:sz w:val="16"/>
              </w:rPr>
              <w:t>1,883.23</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09A6F05A">
            <w:pPr>
              <w:jc w:val="center"/>
            </w:pPr>
            <w:r>
              <w:rPr>
                <w:rFonts w:ascii="宋体" w:hAnsi="宋体" w:eastAsia="宋体"/>
                <w:sz w:val="16"/>
              </w:rPr>
              <w:t>10</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1AE04492">
            <w:pPr>
              <w:jc w:val="center"/>
            </w:pPr>
            <w:r>
              <w:rPr>
                <w:rFonts w:ascii="宋体" w:hAnsi="宋体" w:eastAsia="宋体"/>
                <w:sz w:val="16"/>
              </w:rPr>
              <w:t>98.19%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BC8D6">
            <w:pPr>
              <w:jc w:val="center"/>
            </w:pPr>
            <w:r>
              <w:rPr>
                <w:rFonts w:ascii="宋体" w:hAnsi="宋体" w:eastAsia="宋体"/>
                <w:sz w:val="16"/>
              </w:rPr>
              <w:t>9.8</w:t>
            </w:r>
          </w:p>
        </w:tc>
      </w:tr>
      <w:tr w14:paraId="118C14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3EE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826F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19D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C81C3">
            <w:pPr>
              <w:jc w:val="center"/>
            </w:pPr>
            <w:r>
              <w:rPr>
                <w:rFonts w:ascii="宋体" w:hAnsi="宋体" w:eastAsia="宋体"/>
                <w:sz w:val="16"/>
              </w:rPr>
              <w:t>0.00</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342C56CA">
            <w:pPr>
              <w:jc w:val="center"/>
            </w:pPr>
            <w:r>
              <w:rPr>
                <w:rFonts w:ascii="宋体" w:hAnsi="宋体" w:eastAsia="宋体"/>
                <w:sz w:val="16"/>
              </w:rPr>
              <w:t>0.00</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5B69B736">
            <w:pPr>
              <w:jc w:val="center"/>
            </w:pPr>
            <w:r>
              <w:rPr>
                <w:rFonts w:ascii="宋体" w:hAnsi="宋体" w:eastAsia="宋体"/>
                <w:sz w:val="16"/>
              </w:rPr>
              <w:t>—</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716F6F3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357A">
            <w:pPr>
              <w:jc w:val="center"/>
            </w:pPr>
            <w:r>
              <w:rPr>
                <w:rFonts w:ascii="宋体" w:hAnsi="宋体" w:eastAsia="宋体"/>
                <w:sz w:val="16"/>
              </w:rPr>
              <w:t>—</w:t>
            </w:r>
          </w:p>
        </w:tc>
      </w:tr>
      <w:tr w14:paraId="4EFACB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CA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EF0E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29D2C">
            <w:pPr>
              <w:jc w:val="center"/>
            </w:pPr>
            <w:r>
              <w:rPr>
                <w:rFonts w:ascii="宋体" w:hAnsi="宋体" w:eastAsia="宋体"/>
                <w:sz w:val="16"/>
              </w:rPr>
              <w:t>357.16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E14F2">
            <w:pPr>
              <w:jc w:val="center"/>
            </w:pPr>
            <w:r>
              <w:rPr>
                <w:rFonts w:ascii="宋体" w:hAnsi="宋体" w:eastAsia="宋体"/>
                <w:sz w:val="16"/>
              </w:rPr>
              <w:t>467.33</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11EB23CA">
            <w:pPr>
              <w:jc w:val="center"/>
            </w:pPr>
            <w:r>
              <w:rPr>
                <w:rFonts w:ascii="宋体" w:hAnsi="宋体" w:eastAsia="宋体"/>
                <w:sz w:val="16"/>
              </w:rPr>
              <w:t>464.19</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35D55B4">
            <w:pPr>
              <w:jc w:val="center"/>
            </w:pPr>
            <w:r>
              <w:rPr>
                <w:rFonts w:ascii="宋体" w:hAnsi="宋体" w:eastAsia="宋体"/>
                <w:sz w:val="16"/>
              </w:rPr>
              <w:t>—</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7420ACC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60FE">
            <w:pPr>
              <w:jc w:val="center"/>
            </w:pPr>
            <w:r>
              <w:rPr>
                <w:rFonts w:ascii="宋体" w:hAnsi="宋体" w:eastAsia="宋体"/>
                <w:sz w:val="16"/>
              </w:rPr>
              <w:t>—</w:t>
            </w:r>
          </w:p>
        </w:tc>
      </w:tr>
      <w:tr w14:paraId="315712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02E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CE8E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E8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D19F">
            <w:pPr>
              <w:jc w:val="center"/>
            </w:pPr>
            <w:r>
              <w:rPr>
                <w:rFonts w:ascii="宋体" w:hAnsi="宋体" w:eastAsia="宋体"/>
                <w:sz w:val="16"/>
              </w:rPr>
              <w:t>1,450.64</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09803747">
            <w:pPr>
              <w:jc w:val="center"/>
            </w:pPr>
            <w:r>
              <w:rPr>
                <w:rFonts w:ascii="宋体" w:hAnsi="宋体" w:eastAsia="宋体"/>
                <w:sz w:val="16"/>
              </w:rPr>
              <w:t>1,419.04</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474077D">
            <w:pPr>
              <w:jc w:val="center"/>
            </w:pPr>
            <w:r>
              <w:rPr>
                <w:rFonts w:ascii="宋体" w:hAnsi="宋体" w:eastAsia="宋体"/>
                <w:sz w:val="16"/>
              </w:rPr>
              <w:t>—</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1D96225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5AF6">
            <w:pPr>
              <w:jc w:val="center"/>
            </w:pPr>
            <w:r>
              <w:rPr>
                <w:rFonts w:ascii="宋体" w:hAnsi="宋体" w:eastAsia="宋体"/>
                <w:sz w:val="16"/>
              </w:rPr>
              <w:t>—</w:t>
            </w:r>
          </w:p>
        </w:tc>
      </w:tr>
      <w:tr w14:paraId="3374DE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987A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EE64F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A15EFD">
            <w:pPr>
              <w:jc w:val="center"/>
            </w:pPr>
            <w:r>
              <w:rPr>
                <w:rFonts w:ascii="宋体" w:hAnsi="宋体" w:eastAsia="宋体"/>
                <w:sz w:val="16"/>
              </w:rPr>
              <w:t>实际完成情况</w:t>
            </w:r>
          </w:p>
        </w:tc>
      </w:tr>
      <w:tr w14:paraId="233B0A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4C2A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FBD8D4">
            <w:pPr>
              <w:jc w:val="both"/>
            </w:pPr>
            <w:r>
              <w:rPr>
                <w:rFonts w:ascii="宋体" w:hAnsi="宋体" w:eastAsia="宋体"/>
                <w:sz w:val="16"/>
              </w:rPr>
              <w:t>我单位主要计划继续发挥教育培训主阵地，继续强化干部教育培训，不断充实和创新教学内容，优化县委党校教学布局，突出抓好理论教学、党性锻炼、知识教育、“国家通用语言”教育和能力培养，不折不扣地把县委关于教育培训工作的要求落到实处，确保我县党员干部培训取得实效。</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7A2E26">
            <w:pPr>
              <w:jc w:val="both"/>
            </w:pPr>
            <w:r>
              <w:rPr>
                <w:rFonts w:hint="eastAsia" w:ascii="宋体" w:hAnsi="宋体"/>
                <w:sz w:val="16"/>
                <w:lang w:eastAsia="zh-CN"/>
              </w:rPr>
              <w:t>截至2024</w:t>
            </w:r>
            <w:r>
              <w:rPr>
                <w:rFonts w:ascii="宋体" w:hAnsi="宋体" w:eastAsia="宋体"/>
                <w:sz w:val="16"/>
              </w:rPr>
              <w:t>年12月31日我校根据《疏附县委党校（行政学校）2024年培训计划》，严格落实基本培训要求，不断规范班次设置，强化与培训主管部门和各单位合作，严格调训，做到应训尽训。今年以来开设长期培训班次4次</w:t>
            </w:r>
            <w:r>
              <w:rPr>
                <w:rFonts w:hint="eastAsia" w:ascii="宋体" w:hAnsi="宋体"/>
                <w:sz w:val="16"/>
                <w:lang w:eastAsia="zh-CN"/>
              </w:rPr>
              <w:t>，</w:t>
            </w:r>
            <w:r>
              <w:rPr>
                <w:rFonts w:ascii="宋体" w:hAnsi="宋体" w:eastAsia="宋体"/>
                <w:sz w:val="16"/>
              </w:rPr>
              <w:t>干部能力素质提升培训班300人次，各类专题培训班8次，参加专题培训班人数700人，全年外出培训人次2次，确保了干部培训取得成效。</w:t>
            </w:r>
          </w:p>
        </w:tc>
      </w:tr>
      <w:tr w14:paraId="4F564C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B0EB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D445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878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4729C">
            <w:pPr>
              <w:jc w:val="center"/>
            </w:pPr>
            <w:r>
              <w:rPr>
                <w:rFonts w:ascii="宋体" w:hAnsi="宋体" w:eastAsia="宋体"/>
                <w:sz w:val="16"/>
              </w:rPr>
              <w:t>指标值</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40707622">
            <w:pPr>
              <w:jc w:val="center"/>
            </w:pPr>
            <w:r>
              <w:rPr>
                <w:rFonts w:ascii="宋体" w:hAnsi="宋体" w:eastAsia="宋体"/>
                <w:sz w:val="16"/>
              </w:rPr>
              <w:t>指标值设定依据</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3D15C42F">
            <w:pPr>
              <w:jc w:val="center"/>
            </w:pPr>
            <w:r>
              <w:rPr>
                <w:rFonts w:ascii="宋体" w:hAnsi="宋体" w:eastAsia="宋体"/>
                <w:sz w:val="16"/>
              </w:rPr>
              <w:t>分值权重</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5B0C3A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EAC1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441FC">
            <w:pPr>
              <w:jc w:val="center"/>
            </w:pPr>
            <w:r>
              <w:rPr>
                <w:rFonts w:ascii="宋体" w:hAnsi="宋体" w:eastAsia="宋体"/>
                <w:sz w:val="16"/>
              </w:rPr>
              <w:t>得分</w:t>
            </w:r>
          </w:p>
        </w:tc>
      </w:tr>
      <w:tr w14:paraId="5ACAF1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3B44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F403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874D9">
            <w:pPr>
              <w:jc w:val="center"/>
            </w:pPr>
            <w:r>
              <w:rPr>
                <w:rFonts w:ascii="宋体" w:hAnsi="宋体" w:eastAsia="宋体"/>
                <w:sz w:val="16"/>
              </w:rPr>
              <w:t>全年开展长期培训班培训次数（次）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694CB">
            <w:pPr>
              <w:jc w:val="center"/>
            </w:pPr>
            <w:r>
              <w:rPr>
                <w:rFonts w:ascii="宋体" w:hAnsi="宋体" w:eastAsia="宋体"/>
                <w:sz w:val="16"/>
              </w:rPr>
              <w:t>&gt;=4次</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54EC2240">
            <w:pPr>
              <w:jc w:val="center"/>
            </w:pPr>
            <w:r>
              <w:rPr>
                <w:rFonts w:ascii="宋体" w:hAnsi="宋体" w:eastAsia="宋体"/>
                <w:sz w:val="16"/>
              </w:rPr>
              <w:t>疏附县委党校2024年工作计划</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048960CA">
            <w:pPr>
              <w:jc w:val="center"/>
            </w:pPr>
            <w:r>
              <w:rPr>
                <w:rFonts w:ascii="宋体" w:hAnsi="宋体" w:eastAsia="宋体"/>
                <w:sz w:val="16"/>
              </w:rPr>
              <w:t>20</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60E23679">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599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ED796">
            <w:pPr>
              <w:jc w:val="center"/>
            </w:pPr>
            <w:r>
              <w:rPr>
                <w:rFonts w:ascii="宋体" w:hAnsi="宋体" w:eastAsia="宋体"/>
                <w:sz w:val="16"/>
              </w:rPr>
              <w:t>20</w:t>
            </w:r>
          </w:p>
        </w:tc>
      </w:tr>
      <w:tr w14:paraId="7F1E7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E68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23D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DD0BE">
            <w:pPr>
              <w:jc w:val="center"/>
            </w:pPr>
            <w:r>
              <w:rPr>
                <w:rFonts w:ascii="宋体" w:hAnsi="宋体" w:eastAsia="宋体"/>
                <w:sz w:val="16"/>
              </w:rPr>
              <w:t>村干部能力素质提升培训人（人）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7085B">
            <w:pPr>
              <w:jc w:val="center"/>
            </w:pPr>
            <w:r>
              <w:rPr>
                <w:rFonts w:ascii="宋体" w:hAnsi="宋体" w:eastAsia="宋体"/>
                <w:sz w:val="16"/>
              </w:rPr>
              <w:t>&gt;=300人</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525550A1">
            <w:pPr>
              <w:jc w:val="center"/>
            </w:pPr>
            <w:r>
              <w:rPr>
                <w:rFonts w:ascii="宋体" w:hAnsi="宋体" w:eastAsia="宋体"/>
                <w:sz w:val="16"/>
              </w:rPr>
              <w:t>疏附县委党校2024年工作计划</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492B022E">
            <w:pPr>
              <w:jc w:val="center"/>
            </w:pPr>
            <w:r>
              <w:rPr>
                <w:rFonts w:ascii="宋体" w:hAnsi="宋体" w:eastAsia="宋体"/>
                <w:sz w:val="16"/>
              </w:rPr>
              <w:t>20</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550B0951">
            <w:pPr>
              <w:jc w:val="center"/>
            </w:pPr>
            <w:r>
              <w:rPr>
                <w:rFonts w:ascii="宋体" w:hAnsi="宋体" w:eastAsia="宋体"/>
                <w:sz w:val="16"/>
              </w:rPr>
              <w: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152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17928">
            <w:pPr>
              <w:jc w:val="center"/>
            </w:pPr>
            <w:r>
              <w:rPr>
                <w:rFonts w:ascii="宋体" w:hAnsi="宋体" w:eastAsia="宋体"/>
                <w:sz w:val="16"/>
              </w:rPr>
              <w:t>20</w:t>
            </w:r>
          </w:p>
        </w:tc>
      </w:tr>
      <w:tr w14:paraId="35795A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76A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F69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8BBDB">
            <w:pPr>
              <w:jc w:val="center"/>
            </w:pPr>
            <w:r>
              <w:rPr>
                <w:rFonts w:ascii="宋体" w:hAnsi="宋体" w:eastAsia="宋体"/>
                <w:sz w:val="16"/>
              </w:rPr>
              <w:t>全年开展各类专题短期培训班培训次数（次）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0E7BE">
            <w:pPr>
              <w:jc w:val="center"/>
            </w:pPr>
            <w:r>
              <w:rPr>
                <w:rFonts w:ascii="宋体" w:hAnsi="宋体" w:eastAsia="宋体"/>
                <w:sz w:val="16"/>
              </w:rPr>
              <w:t>&gt;=8次</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583FB5FE">
            <w:pPr>
              <w:jc w:val="center"/>
            </w:pPr>
            <w:r>
              <w:rPr>
                <w:rFonts w:ascii="宋体" w:hAnsi="宋体" w:eastAsia="宋体"/>
                <w:sz w:val="16"/>
              </w:rPr>
              <w:t>疏附县委党校2024年工作计划</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5921393D">
            <w:pPr>
              <w:jc w:val="center"/>
            </w:pPr>
            <w:r>
              <w:rPr>
                <w:rFonts w:ascii="宋体" w:hAnsi="宋体" w:eastAsia="宋体"/>
                <w:sz w:val="16"/>
              </w:rPr>
              <w:t>20</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05B19FF5">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812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F04CE">
            <w:pPr>
              <w:jc w:val="center"/>
            </w:pPr>
            <w:r>
              <w:rPr>
                <w:rFonts w:ascii="宋体" w:hAnsi="宋体" w:eastAsia="宋体"/>
                <w:sz w:val="16"/>
              </w:rPr>
              <w:t>20</w:t>
            </w:r>
          </w:p>
        </w:tc>
      </w:tr>
      <w:tr w14:paraId="4C93FC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267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059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E7B5B">
            <w:pPr>
              <w:jc w:val="center"/>
            </w:pPr>
            <w:r>
              <w:rPr>
                <w:rFonts w:ascii="宋体" w:hAnsi="宋体" w:eastAsia="宋体"/>
                <w:sz w:val="16"/>
              </w:rPr>
              <w:t>专题培训人数（人）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5ED3E">
            <w:pPr>
              <w:jc w:val="center"/>
            </w:pPr>
            <w:r>
              <w:rPr>
                <w:rFonts w:ascii="宋体" w:hAnsi="宋体" w:eastAsia="宋体"/>
                <w:sz w:val="16"/>
              </w:rPr>
              <w:t>&gt;=700人</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44A04232">
            <w:pPr>
              <w:jc w:val="center"/>
            </w:pPr>
            <w:r>
              <w:rPr>
                <w:rFonts w:ascii="宋体" w:hAnsi="宋体" w:eastAsia="宋体"/>
                <w:sz w:val="16"/>
              </w:rPr>
              <w:t>疏附县委党校2024年工作计划</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400C2CA4">
            <w:pPr>
              <w:jc w:val="center"/>
            </w:pPr>
            <w:r>
              <w:rPr>
                <w:rFonts w:ascii="宋体" w:hAnsi="宋体" w:eastAsia="宋体"/>
                <w:sz w:val="16"/>
              </w:rPr>
              <w:t>15</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066EEB8B">
            <w:pPr>
              <w:jc w:val="center"/>
            </w:pPr>
            <w:r>
              <w:rPr>
                <w:rFonts w:ascii="宋体" w:hAnsi="宋体" w:eastAsia="宋体"/>
                <w:sz w:val="16"/>
              </w:rPr>
              <w:t>700人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C67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65F27">
            <w:pPr>
              <w:jc w:val="center"/>
            </w:pPr>
            <w:r>
              <w:rPr>
                <w:rFonts w:ascii="宋体" w:hAnsi="宋体" w:eastAsia="宋体"/>
                <w:sz w:val="16"/>
              </w:rPr>
              <w:t>15</w:t>
            </w:r>
          </w:p>
        </w:tc>
      </w:tr>
      <w:tr w14:paraId="580EDE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766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910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37CA">
            <w:pPr>
              <w:jc w:val="center"/>
            </w:pPr>
            <w:r>
              <w:rPr>
                <w:rFonts w:ascii="宋体" w:hAnsi="宋体" w:eastAsia="宋体"/>
                <w:sz w:val="16"/>
              </w:rPr>
              <w:t>外出培训次数（次）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F5982">
            <w:pPr>
              <w:jc w:val="center"/>
            </w:pPr>
            <w:r>
              <w:rPr>
                <w:rFonts w:ascii="宋体" w:hAnsi="宋体" w:eastAsia="宋体"/>
                <w:sz w:val="16"/>
              </w:rPr>
              <w:t>&gt;=2次</w:t>
            </w:r>
          </w:p>
        </w:tc>
        <w:tc>
          <w:tcPr>
            <w:tcW w:w="1521" w:type="dxa"/>
            <w:tcBorders>
              <w:top w:val="single" w:color="auto" w:sz="10" w:space="0"/>
              <w:left w:val="single" w:color="auto" w:sz="10" w:space="0"/>
              <w:bottom w:val="single" w:color="auto" w:sz="10" w:space="0"/>
              <w:right w:val="single" w:color="auto" w:sz="10" w:space="0"/>
              <w:insideV w:val="single" w:sz="10" w:space="0"/>
            </w:tcBorders>
            <w:vAlign w:val="center"/>
          </w:tcPr>
          <w:p w14:paraId="0941F8D5">
            <w:pPr>
              <w:jc w:val="center"/>
            </w:pPr>
            <w:r>
              <w:rPr>
                <w:rFonts w:ascii="宋体" w:hAnsi="宋体" w:eastAsia="宋体"/>
                <w:sz w:val="16"/>
              </w:rPr>
              <w:t>疏附县委党校2024年工作计划</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AC2A6B9">
            <w:pPr>
              <w:jc w:val="center"/>
            </w:pPr>
            <w:r>
              <w:rPr>
                <w:rFonts w:ascii="宋体" w:hAnsi="宋体" w:eastAsia="宋体"/>
                <w:sz w:val="16"/>
              </w:rPr>
              <w:t>15</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0EB05BA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603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8B525">
            <w:pPr>
              <w:jc w:val="center"/>
            </w:pPr>
            <w:r>
              <w:rPr>
                <w:rFonts w:ascii="宋体" w:hAnsi="宋体" w:eastAsia="宋体"/>
                <w:sz w:val="16"/>
              </w:rPr>
              <w:t>15</w:t>
            </w:r>
          </w:p>
        </w:tc>
      </w:tr>
    </w:tbl>
    <w:p w14:paraId="4677C6BE">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590"/>
        <w:gridCol w:w="590"/>
        <w:gridCol w:w="603"/>
        <w:gridCol w:w="590"/>
        <w:gridCol w:w="590"/>
        <w:gridCol w:w="856"/>
        <w:gridCol w:w="632"/>
        <w:gridCol w:w="552"/>
        <w:gridCol w:w="629"/>
      </w:tblGrid>
      <w:tr w14:paraId="2C98CBB5">
        <w:tblPrEx>
          <w:tblCellMar>
            <w:top w:w="0" w:type="dxa"/>
            <w:left w:w="108" w:type="dxa"/>
            <w:bottom w:w="0" w:type="dxa"/>
            <w:right w:w="108" w:type="dxa"/>
          </w:tblCellMar>
        </w:tblPrEx>
        <w:tc>
          <w:tcPr>
            <w:tcW w:w="8848" w:type="dxa"/>
            <w:gridSpan w:val="14"/>
            <w:vAlign w:val="center"/>
          </w:tcPr>
          <w:p w14:paraId="3782E0B7">
            <w:pPr>
              <w:jc w:val="center"/>
            </w:pPr>
            <w:r>
              <w:rPr>
                <w:rFonts w:ascii="宋体" w:hAnsi="宋体" w:eastAsia="宋体"/>
                <w:sz w:val="24"/>
              </w:rPr>
              <w:t>项目支出绩效自评表</w:t>
            </w:r>
          </w:p>
        </w:tc>
      </w:tr>
      <w:tr w14:paraId="12492A86">
        <w:tblPrEx>
          <w:tblCellMar>
            <w:top w:w="0" w:type="dxa"/>
            <w:left w:w="108" w:type="dxa"/>
            <w:bottom w:w="0" w:type="dxa"/>
            <w:right w:w="108" w:type="dxa"/>
          </w:tblCellMar>
        </w:tblPrEx>
        <w:tc>
          <w:tcPr>
            <w:tcW w:w="8848" w:type="dxa"/>
            <w:gridSpan w:val="14"/>
            <w:vAlign w:val="center"/>
          </w:tcPr>
          <w:p w14:paraId="1DD89BA4">
            <w:pPr>
              <w:jc w:val="center"/>
            </w:pPr>
            <w:r>
              <w:rPr>
                <w:rFonts w:ascii="宋体" w:hAnsi="宋体" w:eastAsia="宋体"/>
                <w:sz w:val="24"/>
              </w:rPr>
              <w:t>(2024年度)</w:t>
            </w:r>
          </w:p>
        </w:tc>
      </w:tr>
      <w:tr w14:paraId="2E660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CE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694799">
            <w:pPr>
              <w:jc w:val="center"/>
            </w:pPr>
            <w:r>
              <w:rPr>
                <w:rFonts w:ascii="宋体" w:hAnsi="宋体" w:eastAsia="宋体"/>
                <w:sz w:val="16"/>
              </w:rPr>
              <w:t>疏附县委党校关于拨付广告制作费项目</w:t>
            </w:r>
          </w:p>
        </w:tc>
      </w:tr>
      <w:tr w14:paraId="7B341E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BB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FDC58">
            <w:pPr>
              <w:jc w:val="center"/>
            </w:pPr>
            <w:r>
              <w:rPr>
                <w:rFonts w:ascii="宋体" w:hAnsi="宋体" w:eastAsia="宋体"/>
                <w:sz w:val="16"/>
              </w:rPr>
              <w:t>新疆维吾尔自治区委员会党校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DF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E6D2C">
            <w:pPr>
              <w:jc w:val="center"/>
            </w:pPr>
            <w:r>
              <w:rPr>
                <w:rFonts w:ascii="宋体" w:hAnsi="宋体" w:eastAsia="宋体"/>
                <w:sz w:val="16"/>
              </w:rPr>
              <w:t>中共疏附县委党校</w:t>
            </w:r>
          </w:p>
        </w:tc>
      </w:tr>
      <w:tr w14:paraId="546F52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EA5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8B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CF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4B4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DB8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62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5FC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4DE1">
            <w:pPr>
              <w:jc w:val="center"/>
            </w:pPr>
            <w:r>
              <w:rPr>
                <w:rFonts w:ascii="宋体" w:hAnsi="宋体" w:eastAsia="宋体"/>
                <w:sz w:val="16"/>
              </w:rPr>
              <w:t>得分</w:t>
            </w:r>
          </w:p>
        </w:tc>
      </w:tr>
      <w:tr w14:paraId="337C5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DD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9C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AEA03">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7AF2">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AD06">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524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A6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A4CC">
            <w:pPr>
              <w:jc w:val="center"/>
            </w:pPr>
            <w:r>
              <w:rPr>
                <w:rFonts w:ascii="宋体" w:hAnsi="宋体" w:eastAsia="宋体"/>
                <w:sz w:val="16"/>
              </w:rPr>
              <w:t>10.00分</w:t>
            </w:r>
          </w:p>
        </w:tc>
      </w:tr>
      <w:tr w14:paraId="66FF5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ACF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034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2CC5">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0866A">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4FCE">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6C8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EE9F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6129">
            <w:pPr>
              <w:jc w:val="center"/>
            </w:pPr>
            <w:r>
              <w:rPr>
                <w:rFonts w:ascii="宋体" w:hAnsi="宋体" w:eastAsia="宋体"/>
                <w:sz w:val="16"/>
              </w:rPr>
              <w:t>—</w:t>
            </w:r>
          </w:p>
        </w:tc>
      </w:tr>
      <w:tr w14:paraId="1BAD8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96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E59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BF8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FD7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7DA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16D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35C3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B02A">
            <w:pPr>
              <w:jc w:val="center"/>
            </w:pPr>
            <w:r>
              <w:rPr>
                <w:rFonts w:ascii="宋体" w:hAnsi="宋体" w:eastAsia="宋体"/>
                <w:sz w:val="16"/>
              </w:rPr>
              <w:t>—</w:t>
            </w:r>
          </w:p>
        </w:tc>
      </w:tr>
      <w:tr w14:paraId="043890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C78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B53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D075F">
            <w:pPr>
              <w:jc w:val="center"/>
            </w:pPr>
            <w:r>
              <w:rPr>
                <w:rFonts w:ascii="宋体" w:hAnsi="宋体" w:eastAsia="宋体"/>
                <w:sz w:val="16"/>
              </w:rPr>
              <w:t>实际完成情况</w:t>
            </w:r>
          </w:p>
        </w:tc>
      </w:tr>
      <w:tr w14:paraId="0BD22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0E2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1474F">
            <w:pPr>
              <w:jc w:val="both"/>
            </w:pPr>
            <w:r>
              <w:rPr>
                <w:rFonts w:ascii="宋体" w:hAnsi="宋体" w:eastAsia="宋体"/>
                <w:sz w:val="16"/>
              </w:rPr>
              <w:t>通过实施疏附县委党校广告制作项目，项目总投资5.93万元，制作广告9块58.1平方米，每块广告牌6588.89元左右，有效</w:t>
            </w:r>
            <w:r>
              <w:rPr>
                <w:rFonts w:hint="eastAsia" w:ascii="宋体" w:hAnsi="宋体"/>
                <w:sz w:val="16"/>
                <w:lang w:eastAsia="zh-CN"/>
              </w:rPr>
              <w:t>地</w:t>
            </w:r>
            <w:r>
              <w:rPr>
                <w:rFonts w:ascii="宋体" w:hAnsi="宋体" w:eastAsia="宋体"/>
                <w:sz w:val="16"/>
              </w:rPr>
              <w:t>营造党性教育氛围。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10C57B">
            <w:pPr>
              <w:jc w:val="both"/>
            </w:pPr>
            <w:r>
              <w:rPr>
                <w:rFonts w:hint="eastAsia" w:ascii="宋体" w:hAnsi="宋体"/>
                <w:sz w:val="16"/>
                <w:lang w:eastAsia="zh-CN"/>
              </w:rPr>
              <w:t>截至</w:t>
            </w:r>
            <w:r>
              <w:rPr>
                <w:rFonts w:ascii="宋体" w:hAnsi="宋体" w:eastAsia="宋体"/>
                <w:sz w:val="16"/>
              </w:rPr>
              <w:t>2024年12月31日，本项目年初预算数5.93万元，执行数5.93万元，执行率100%。已完成制作了9块广告牌，每块广告牌0.66万元，通过实施疏附县委党校广告制作项目，有效</w:t>
            </w:r>
            <w:r>
              <w:rPr>
                <w:rFonts w:hint="eastAsia" w:ascii="宋体" w:hAnsi="宋体"/>
                <w:sz w:val="16"/>
                <w:lang w:eastAsia="zh-CN"/>
              </w:rPr>
              <w:t>地</w:t>
            </w:r>
            <w:r>
              <w:rPr>
                <w:rFonts w:ascii="宋体" w:hAnsi="宋体" w:eastAsia="宋体"/>
                <w:sz w:val="16"/>
              </w:rPr>
              <w:t>营造党性教育氛围，受益参训人员满意度达到95%以上。</w:t>
            </w:r>
          </w:p>
        </w:tc>
      </w:tr>
      <w:tr w14:paraId="085FE0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0FD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D9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23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EF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4C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7C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B3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E8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64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D2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F4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37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981A">
            <w:pPr>
              <w:jc w:val="center"/>
            </w:pPr>
            <w:r>
              <w:rPr>
                <w:rFonts w:ascii="宋体" w:hAnsi="宋体" w:eastAsia="宋体"/>
                <w:sz w:val="16"/>
              </w:rPr>
              <w:t>偏差原因分析及改进措施</w:t>
            </w:r>
          </w:p>
        </w:tc>
      </w:tr>
      <w:tr w14:paraId="6FF597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911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FE01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5C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CC00">
            <w:pPr>
              <w:jc w:val="center"/>
            </w:pPr>
            <w:r>
              <w:rPr>
                <w:rFonts w:ascii="宋体" w:hAnsi="宋体" w:eastAsia="宋体"/>
                <w:sz w:val="16"/>
              </w:rPr>
              <w:t>制作广告牌数（块）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A267">
            <w:pPr>
              <w:jc w:val="center"/>
            </w:pPr>
            <w:r>
              <w:rPr>
                <w:rFonts w:ascii="宋体" w:hAnsi="宋体" w:eastAsia="宋体"/>
                <w:sz w:val="16"/>
              </w:rPr>
              <w:t>&gt;=9块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8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5F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42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B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AD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18F7">
            <w:pPr>
              <w:jc w:val="center"/>
            </w:pPr>
            <w:r>
              <w:rPr>
                <w:rFonts w:ascii="宋体" w:hAnsi="宋体" w:eastAsia="宋体"/>
                <w:sz w:val="16"/>
              </w:rPr>
              <w:t>=9块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F4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488E">
            <w:pPr>
              <w:jc w:val="center"/>
            </w:pPr>
          </w:p>
        </w:tc>
      </w:tr>
      <w:tr w14:paraId="7A77F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24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6F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53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C665">
            <w:pPr>
              <w:jc w:val="center"/>
            </w:pPr>
            <w:r>
              <w:rPr>
                <w:rFonts w:ascii="宋体" w:hAnsi="宋体" w:eastAsia="宋体"/>
                <w:sz w:val="16"/>
              </w:rPr>
              <w:t>广告牌验收合格率（%）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0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A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65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85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4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3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8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B1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D9F7">
            <w:pPr>
              <w:jc w:val="center"/>
            </w:pPr>
          </w:p>
        </w:tc>
      </w:tr>
      <w:tr w14:paraId="732A8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0B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78F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39D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9D3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2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E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D5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BC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0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1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9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F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F9277">
            <w:pPr>
              <w:jc w:val="center"/>
            </w:pPr>
          </w:p>
        </w:tc>
      </w:tr>
      <w:tr w14:paraId="73627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EF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8A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08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756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218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A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2C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E6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3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6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6EC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23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BEA0">
            <w:pPr>
              <w:jc w:val="center"/>
            </w:pPr>
          </w:p>
        </w:tc>
      </w:tr>
      <w:tr w14:paraId="6C42F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AD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7B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0C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0C35">
            <w:pPr>
              <w:jc w:val="center"/>
            </w:pPr>
            <w:r>
              <w:rPr>
                <w:rFonts w:ascii="宋体" w:hAnsi="宋体" w:eastAsia="宋体"/>
                <w:sz w:val="16"/>
              </w:rPr>
              <w:t>每块广告牌单价（元/个）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6E72">
            <w:pPr>
              <w:jc w:val="center"/>
            </w:pPr>
            <w:r>
              <w:rPr>
                <w:rFonts w:ascii="宋体" w:hAnsi="宋体" w:eastAsia="宋体"/>
                <w:sz w:val="16"/>
              </w:rPr>
              <w:t>&lt;=6588.89元/个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50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76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36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1F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2D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5517">
            <w:pPr>
              <w:jc w:val="center"/>
            </w:pPr>
            <w:r>
              <w:rPr>
                <w:rFonts w:ascii="宋体" w:hAnsi="宋体" w:eastAsia="宋体"/>
                <w:sz w:val="16"/>
              </w:rPr>
              <w:t>=6588.89元/个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0F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C71BC">
            <w:pPr>
              <w:jc w:val="center"/>
            </w:pPr>
          </w:p>
        </w:tc>
      </w:tr>
      <w:tr w14:paraId="4D2A1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23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9E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73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D677">
            <w:pPr>
              <w:jc w:val="center"/>
            </w:pPr>
            <w:r>
              <w:rPr>
                <w:rFonts w:ascii="宋体" w:hAnsi="宋体" w:eastAsia="宋体"/>
                <w:sz w:val="16"/>
              </w:rPr>
              <w:t>营造党性教育氛围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CD13">
            <w:pPr>
              <w:jc w:val="center"/>
            </w:pPr>
            <w:r>
              <w:rPr>
                <w:rFonts w:ascii="宋体" w:hAnsi="宋体" w:eastAsia="宋体"/>
                <w:sz w:val="16"/>
              </w:rPr>
              <w:t>有效营造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3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B8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D5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12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4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8A7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ED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622F6">
            <w:pPr>
              <w:jc w:val="center"/>
            </w:pPr>
          </w:p>
        </w:tc>
      </w:tr>
      <w:tr w14:paraId="6ACED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77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36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49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C3E0">
            <w:pPr>
              <w:jc w:val="center"/>
            </w:pPr>
            <w:r>
              <w:rPr>
                <w:rFonts w:ascii="宋体" w:hAnsi="宋体" w:eastAsia="宋体"/>
                <w:sz w:val="16"/>
              </w:rPr>
              <w:t>受益参训人员满意度（%）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21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E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B8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A6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57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B1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0D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B3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9BBB">
            <w:pPr>
              <w:jc w:val="center"/>
            </w:pPr>
          </w:p>
        </w:tc>
      </w:tr>
      <w:tr w14:paraId="24A5A8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847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37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02A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9C1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A97C0E1"/>
        </w:tc>
      </w:tr>
    </w:tbl>
    <w:p w14:paraId="03DD3BBB">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06C65BEE">
        <w:tblPrEx>
          <w:tblCellMar>
            <w:top w:w="0" w:type="dxa"/>
            <w:left w:w="108" w:type="dxa"/>
            <w:bottom w:w="0" w:type="dxa"/>
            <w:right w:w="108" w:type="dxa"/>
          </w:tblCellMar>
        </w:tblPrEx>
        <w:tc>
          <w:tcPr>
            <w:tcW w:w="8848" w:type="dxa"/>
            <w:gridSpan w:val="14"/>
            <w:vAlign w:val="center"/>
          </w:tcPr>
          <w:p w14:paraId="4C513291">
            <w:pPr>
              <w:jc w:val="center"/>
            </w:pPr>
            <w:r>
              <w:rPr>
                <w:rFonts w:ascii="宋体" w:hAnsi="宋体" w:eastAsia="宋体"/>
                <w:sz w:val="24"/>
              </w:rPr>
              <w:t>项目支出绩效自评表</w:t>
            </w:r>
          </w:p>
        </w:tc>
      </w:tr>
      <w:tr w14:paraId="721E3A14">
        <w:tblPrEx>
          <w:tblCellMar>
            <w:top w:w="0" w:type="dxa"/>
            <w:left w:w="108" w:type="dxa"/>
            <w:bottom w:w="0" w:type="dxa"/>
            <w:right w:w="108" w:type="dxa"/>
          </w:tblCellMar>
        </w:tblPrEx>
        <w:tc>
          <w:tcPr>
            <w:tcW w:w="8848" w:type="dxa"/>
            <w:gridSpan w:val="14"/>
            <w:vAlign w:val="center"/>
          </w:tcPr>
          <w:p w14:paraId="3883AF8E">
            <w:pPr>
              <w:jc w:val="center"/>
            </w:pPr>
            <w:r>
              <w:rPr>
                <w:rFonts w:ascii="宋体" w:hAnsi="宋体" w:eastAsia="宋体"/>
                <w:sz w:val="24"/>
              </w:rPr>
              <w:t>(2024年度)</w:t>
            </w:r>
          </w:p>
        </w:tc>
      </w:tr>
      <w:tr w14:paraId="545E50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C8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34019A">
            <w:pPr>
              <w:jc w:val="center"/>
            </w:pPr>
            <w:r>
              <w:rPr>
                <w:rFonts w:ascii="宋体" w:hAnsi="宋体" w:eastAsia="宋体"/>
                <w:sz w:val="16"/>
              </w:rPr>
              <w:t>疏附县委党校单位资金项目</w:t>
            </w:r>
          </w:p>
        </w:tc>
      </w:tr>
      <w:tr w14:paraId="23EE0E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F4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1042A">
            <w:pPr>
              <w:jc w:val="center"/>
            </w:pPr>
            <w:r>
              <w:rPr>
                <w:rFonts w:ascii="宋体" w:hAnsi="宋体" w:eastAsia="宋体"/>
                <w:sz w:val="16"/>
              </w:rPr>
              <w:t>新疆维吾尔自治区委员会党校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BB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FF4988">
            <w:pPr>
              <w:jc w:val="center"/>
            </w:pPr>
            <w:r>
              <w:rPr>
                <w:rFonts w:ascii="宋体" w:hAnsi="宋体" w:eastAsia="宋体"/>
                <w:sz w:val="16"/>
              </w:rPr>
              <w:t>中共疏附县委党校</w:t>
            </w:r>
          </w:p>
        </w:tc>
      </w:tr>
      <w:tr w14:paraId="5DC16C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448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7A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746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E41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ABA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0B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47F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F623">
            <w:pPr>
              <w:jc w:val="center"/>
            </w:pPr>
            <w:r>
              <w:rPr>
                <w:rFonts w:ascii="宋体" w:hAnsi="宋体" w:eastAsia="宋体"/>
                <w:sz w:val="16"/>
              </w:rPr>
              <w:t>得分</w:t>
            </w:r>
          </w:p>
        </w:tc>
      </w:tr>
      <w:tr w14:paraId="54981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142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D7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0573A">
            <w:pPr>
              <w:jc w:val="center"/>
            </w:pPr>
            <w:r>
              <w:rPr>
                <w:rFonts w:ascii="宋体" w:hAnsi="宋体" w:eastAsia="宋体"/>
                <w:sz w:val="16"/>
              </w:rPr>
              <w:t>450.07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1EE9E">
            <w:pPr>
              <w:jc w:val="center"/>
            </w:pPr>
            <w:r>
              <w:rPr>
                <w:rFonts w:ascii="宋体" w:hAnsi="宋体" w:eastAsia="宋体"/>
                <w:sz w:val="16"/>
              </w:rPr>
              <w:t>450.07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B3A9D">
            <w:pPr>
              <w:jc w:val="center"/>
            </w:pPr>
            <w:r>
              <w:rPr>
                <w:rFonts w:ascii="宋体" w:hAnsi="宋体" w:eastAsia="宋体"/>
                <w:sz w:val="16"/>
              </w:rPr>
              <w:t>450.07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FDC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7B6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C05A">
            <w:pPr>
              <w:jc w:val="center"/>
            </w:pPr>
            <w:r>
              <w:rPr>
                <w:rFonts w:ascii="宋体" w:hAnsi="宋体" w:eastAsia="宋体"/>
                <w:sz w:val="16"/>
              </w:rPr>
              <w:t>10.00分</w:t>
            </w:r>
          </w:p>
        </w:tc>
      </w:tr>
      <w:tr w14:paraId="36179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319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D8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0D1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826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DB4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19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7DB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C579">
            <w:pPr>
              <w:jc w:val="center"/>
            </w:pPr>
            <w:r>
              <w:rPr>
                <w:rFonts w:ascii="宋体" w:hAnsi="宋体" w:eastAsia="宋体"/>
                <w:sz w:val="16"/>
              </w:rPr>
              <w:t>—</w:t>
            </w:r>
          </w:p>
        </w:tc>
      </w:tr>
      <w:tr w14:paraId="5EFC0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52E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03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20199">
            <w:pPr>
              <w:jc w:val="center"/>
            </w:pPr>
            <w:r>
              <w:rPr>
                <w:rFonts w:ascii="宋体" w:hAnsi="宋体" w:eastAsia="宋体"/>
                <w:sz w:val="16"/>
              </w:rPr>
              <w:t>450.07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9784">
            <w:pPr>
              <w:jc w:val="center"/>
            </w:pPr>
            <w:r>
              <w:rPr>
                <w:rFonts w:ascii="宋体" w:hAnsi="宋体" w:eastAsia="宋体"/>
                <w:sz w:val="16"/>
              </w:rPr>
              <w:t>450.07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B9772">
            <w:pPr>
              <w:jc w:val="center"/>
            </w:pPr>
            <w:r>
              <w:rPr>
                <w:rFonts w:ascii="宋体" w:hAnsi="宋体" w:eastAsia="宋体"/>
                <w:sz w:val="16"/>
              </w:rPr>
              <w:t>450.07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A60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F1AE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839D">
            <w:pPr>
              <w:jc w:val="center"/>
            </w:pPr>
            <w:r>
              <w:rPr>
                <w:rFonts w:ascii="宋体" w:hAnsi="宋体" w:eastAsia="宋体"/>
                <w:sz w:val="16"/>
              </w:rPr>
              <w:t>—</w:t>
            </w:r>
          </w:p>
        </w:tc>
      </w:tr>
      <w:tr w14:paraId="409BCD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502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4E0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6F76E9">
            <w:pPr>
              <w:jc w:val="center"/>
            </w:pPr>
            <w:r>
              <w:rPr>
                <w:rFonts w:ascii="宋体" w:hAnsi="宋体" w:eastAsia="宋体"/>
                <w:sz w:val="16"/>
              </w:rPr>
              <w:t>实际完成情况</w:t>
            </w:r>
          </w:p>
        </w:tc>
      </w:tr>
      <w:tr w14:paraId="6ADBB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44F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1460D">
            <w:pPr>
              <w:jc w:val="both"/>
            </w:pPr>
            <w:r>
              <w:rPr>
                <w:rFonts w:ascii="宋体" w:hAnsi="宋体" w:eastAsia="宋体"/>
                <w:sz w:val="16"/>
              </w:rPr>
              <w:t>本项目是单位资金项目，主要用于培训金额为416.96万元，住房公积金支出为25万元，事业人员绩效扣款8.11万元。通过本项目充分发挥党建引领作用。预计工作人员满意度为95%以上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34301C">
            <w:pPr>
              <w:jc w:val="both"/>
            </w:pPr>
            <w:r>
              <w:rPr>
                <w:rFonts w:hint="eastAsia" w:ascii="宋体" w:hAnsi="宋体"/>
                <w:sz w:val="16"/>
                <w:lang w:eastAsia="zh-CN"/>
              </w:rPr>
              <w:t>截至</w:t>
            </w:r>
            <w:r>
              <w:rPr>
                <w:rFonts w:ascii="宋体" w:hAnsi="宋体" w:eastAsia="宋体"/>
                <w:sz w:val="16"/>
              </w:rPr>
              <w:t>2024年12月31日，本项目全年预算数450.07万元，执行数450.07万元，执行率100%。本项目是单位资金项目，已完成用于培训金额416.96万元，住房公积金支出25万元，事业人员绩效扣款8.11万元。通过本项目充分发挥党建引领作用，工作人员满意度为95%以上</w:t>
            </w:r>
          </w:p>
        </w:tc>
      </w:tr>
      <w:tr w14:paraId="588AFE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51B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AE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A0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5E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6B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76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49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F5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A4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33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B4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97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4BFB3">
            <w:pPr>
              <w:jc w:val="center"/>
            </w:pPr>
            <w:r>
              <w:rPr>
                <w:rFonts w:ascii="宋体" w:hAnsi="宋体" w:eastAsia="宋体"/>
                <w:sz w:val="16"/>
              </w:rPr>
              <w:t>偏差原因分析及改进措施</w:t>
            </w:r>
          </w:p>
        </w:tc>
      </w:tr>
      <w:tr w14:paraId="4E42D8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4CB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CE3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177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2371">
            <w:pPr>
              <w:jc w:val="center"/>
            </w:pPr>
            <w:r>
              <w:rPr>
                <w:rFonts w:ascii="宋体" w:hAnsi="宋体" w:eastAsia="宋体"/>
                <w:sz w:val="16"/>
              </w:rPr>
              <w:t>开展各类培训班次（次）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29BB">
            <w:pPr>
              <w:jc w:val="center"/>
            </w:pPr>
            <w:r>
              <w:rPr>
                <w:rFonts w:ascii="宋体" w:hAnsi="宋体" w:eastAsia="宋体"/>
                <w:sz w:val="16"/>
              </w:rPr>
              <w:t>&gt;=50次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1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C0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B3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5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7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AC33">
            <w:pPr>
              <w:jc w:val="center"/>
            </w:pPr>
            <w:r>
              <w:rPr>
                <w:rFonts w:ascii="宋体" w:hAnsi="宋体" w:eastAsia="宋体"/>
                <w:sz w:val="16"/>
              </w:rPr>
              <w: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5E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DBD0">
            <w:pPr>
              <w:jc w:val="center"/>
            </w:pPr>
          </w:p>
        </w:tc>
      </w:tr>
      <w:tr w14:paraId="27345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1E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08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C8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74B4">
            <w:pPr>
              <w:jc w:val="center"/>
            </w:pPr>
            <w:r>
              <w:rPr>
                <w:rFonts w:ascii="宋体" w:hAnsi="宋体" w:eastAsia="宋体"/>
                <w:sz w:val="16"/>
              </w:rPr>
              <w:t>保障住房公积金人数（人）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1682">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8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F0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58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6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C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2705">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316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6613C">
            <w:pPr>
              <w:jc w:val="center"/>
            </w:pPr>
          </w:p>
        </w:tc>
      </w:tr>
      <w:tr w14:paraId="6E782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BB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C0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2D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ACC2">
            <w:pPr>
              <w:jc w:val="center"/>
            </w:pPr>
            <w:r>
              <w:rPr>
                <w:rFonts w:ascii="宋体" w:hAnsi="宋体" w:eastAsia="宋体"/>
                <w:sz w:val="16"/>
              </w:rPr>
              <w:t>事业人员人数（人）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CB36">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F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7E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C4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E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9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5971">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562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A1339">
            <w:pPr>
              <w:jc w:val="center"/>
            </w:pPr>
          </w:p>
        </w:tc>
      </w:tr>
      <w:tr w14:paraId="1B6E3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7A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AF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DE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DB94">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5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8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2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30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A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C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8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439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B9D39">
            <w:pPr>
              <w:jc w:val="center"/>
            </w:pPr>
          </w:p>
        </w:tc>
      </w:tr>
      <w:tr w14:paraId="7BD7F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24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83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59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91D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801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CB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A3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11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81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A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EA6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B75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22830">
            <w:pPr>
              <w:jc w:val="center"/>
            </w:pPr>
          </w:p>
        </w:tc>
      </w:tr>
      <w:tr w14:paraId="76BA3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684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921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8B1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22B4">
            <w:pPr>
              <w:jc w:val="center"/>
            </w:pPr>
            <w:r>
              <w:rPr>
                <w:rFonts w:ascii="宋体" w:hAnsi="宋体" w:eastAsia="宋体"/>
                <w:sz w:val="16"/>
              </w:rPr>
              <w:t>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2FD3">
            <w:pPr>
              <w:jc w:val="center"/>
            </w:pPr>
            <w:r>
              <w:rPr>
                <w:rFonts w:ascii="宋体" w:hAnsi="宋体" w:eastAsia="宋体"/>
                <w:sz w:val="16"/>
              </w:rPr>
              <w:t>&lt;=416.96万元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6A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0D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866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5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E5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F8AE">
            <w:pPr>
              <w:jc w:val="center"/>
            </w:pPr>
            <w:r>
              <w:rPr>
                <w:rFonts w:ascii="宋体" w:hAnsi="宋体" w:eastAsia="宋体"/>
                <w:sz w:val="16"/>
              </w:rPr>
              <w:t>=416.96万元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9649">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3A73B">
            <w:pPr>
              <w:jc w:val="center"/>
            </w:pPr>
          </w:p>
        </w:tc>
      </w:tr>
      <w:tr w14:paraId="19562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3F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1B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F2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9066">
            <w:pPr>
              <w:jc w:val="center"/>
            </w:pPr>
            <w:r>
              <w:rPr>
                <w:rFonts w:ascii="宋体" w:hAnsi="宋体" w:eastAsia="宋体"/>
                <w:sz w:val="16"/>
              </w:rPr>
              <w:t>应缴住房公积金（万元）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9A6F">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A7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8F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A9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0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94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F7FB">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66D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95B8">
            <w:pPr>
              <w:jc w:val="center"/>
            </w:pPr>
          </w:p>
        </w:tc>
      </w:tr>
      <w:tr w14:paraId="6FDA7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400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61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D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8419">
            <w:pPr>
              <w:jc w:val="center"/>
            </w:pPr>
            <w:r>
              <w:rPr>
                <w:rFonts w:ascii="宋体" w:hAnsi="宋体" w:eastAsia="宋体"/>
                <w:sz w:val="16"/>
              </w:rPr>
              <w:t>事业人员30%绩效扣款（万元）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FB74">
            <w:pPr>
              <w:jc w:val="center"/>
            </w:pPr>
            <w:r>
              <w:rPr>
                <w:rFonts w:ascii="宋体" w:hAnsi="宋体" w:eastAsia="宋体"/>
                <w:sz w:val="16"/>
              </w:rPr>
              <w:t>&lt;=8.11万元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AD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1D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E4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3F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43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9DE1">
            <w:pPr>
              <w:jc w:val="center"/>
            </w:pPr>
            <w:r>
              <w:rPr>
                <w:rFonts w:ascii="宋体" w:hAnsi="宋体" w:eastAsia="宋体"/>
                <w:sz w:val="16"/>
              </w:rPr>
              <w:t>=8.11万元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560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7EC21">
            <w:pPr>
              <w:jc w:val="center"/>
            </w:pPr>
          </w:p>
        </w:tc>
      </w:tr>
      <w:tr w14:paraId="5FDA7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43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88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91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048F">
            <w:pPr>
              <w:jc w:val="center"/>
            </w:pPr>
            <w:r>
              <w:rPr>
                <w:rFonts w:ascii="宋体" w:hAnsi="宋体" w:eastAsia="宋体"/>
                <w:sz w:val="16"/>
              </w:rPr>
              <w:t>充分发挥党建引领作用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6F01">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0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E0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66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30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1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83F0">
            <w:pPr>
              <w:jc w:val="center"/>
            </w:pPr>
            <w:r>
              <w:rPr>
                <w:rFonts w:ascii="宋体" w:hAnsi="宋体" w:eastAsia="宋体"/>
                <w:sz w:val="16"/>
              </w:rPr>
              <w:t>充分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B7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30350">
            <w:pPr>
              <w:jc w:val="center"/>
            </w:pPr>
          </w:p>
        </w:tc>
      </w:tr>
      <w:tr w14:paraId="2BD0B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A1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3D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D1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F8B8">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01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9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3A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B1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8B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7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D8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04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A00A2">
            <w:pPr>
              <w:jc w:val="center"/>
            </w:pPr>
          </w:p>
        </w:tc>
      </w:tr>
      <w:tr w14:paraId="0964951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011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89F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CFA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213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790AB7"/>
        </w:tc>
      </w:tr>
    </w:tbl>
    <w:p w14:paraId="604FD910">
      <w:r>
        <w:br w:type="page"/>
      </w:r>
    </w:p>
    <w:tbl>
      <w:tblPr>
        <w:tblStyle w:val="9"/>
        <w:tblW w:w="0" w:type="auto"/>
        <w:tblInd w:w="0" w:type="dxa"/>
        <w:tblLayout w:type="autofit"/>
        <w:tblCellMar>
          <w:top w:w="0" w:type="dxa"/>
          <w:left w:w="108" w:type="dxa"/>
          <w:bottom w:w="0" w:type="dxa"/>
          <w:right w:w="108" w:type="dxa"/>
        </w:tblCellMar>
      </w:tblPr>
      <w:tblGrid>
        <w:gridCol w:w="610"/>
        <w:gridCol w:w="572"/>
        <w:gridCol w:w="572"/>
        <w:gridCol w:w="696"/>
        <w:gridCol w:w="1016"/>
        <w:gridCol w:w="572"/>
        <w:gridCol w:w="572"/>
        <w:gridCol w:w="591"/>
        <w:gridCol w:w="572"/>
        <w:gridCol w:w="572"/>
        <w:gridCol w:w="936"/>
        <w:gridCol w:w="632"/>
        <w:gridCol w:w="518"/>
        <w:gridCol w:w="629"/>
      </w:tblGrid>
      <w:tr w14:paraId="589DDD74">
        <w:tblPrEx>
          <w:tblCellMar>
            <w:top w:w="0" w:type="dxa"/>
            <w:left w:w="108" w:type="dxa"/>
            <w:bottom w:w="0" w:type="dxa"/>
            <w:right w:w="108" w:type="dxa"/>
          </w:tblCellMar>
        </w:tblPrEx>
        <w:tc>
          <w:tcPr>
            <w:tcW w:w="8848" w:type="dxa"/>
            <w:gridSpan w:val="14"/>
            <w:vAlign w:val="center"/>
          </w:tcPr>
          <w:p w14:paraId="2F7936ED">
            <w:pPr>
              <w:jc w:val="center"/>
            </w:pPr>
            <w:r>
              <w:rPr>
                <w:rFonts w:ascii="宋体" w:hAnsi="宋体" w:eastAsia="宋体"/>
                <w:sz w:val="24"/>
              </w:rPr>
              <w:t>项目支出绩效自评表</w:t>
            </w:r>
          </w:p>
        </w:tc>
      </w:tr>
      <w:tr w14:paraId="07CDFC1F">
        <w:tblPrEx>
          <w:tblCellMar>
            <w:top w:w="0" w:type="dxa"/>
            <w:left w:w="108" w:type="dxa"/>
            <w:bottom w:w="0" w:type="dxa"/>
            <w:right w:w="108" w:type="dxa"/>
          </w:tblCellMar>
        </w:tblPrEx>
        <w:tc>
          <w:tcPr>
            <w:tcW w:w="8848" w:type="dxa"/>
            <w:gridSpan w:val="14"/>
            <w:vAlign w:val="center"/>
          </w:tcPr>
          <w:p w14:paraId="71612118">
            <w:pPr>
              <w:jc w:val="center"/>
            </w:pPr>
            <w:r>
              <w:rPr>
                <w:rFonts w:ascii="宋体" w:hAnsi="宋体" w:eastAsia="宋体"/>
                <w:sz w:val="24"/>
              </w:rPr>
              <w:t>(2024年度)</w:t>
            </w:r>
          </w:p>
        </w:tc>
      </w:tr>
      <w:tr w14:paraId="132897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D6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FBB580">
            <w:pPr>
              <w:jc w:val="center"/>
            </w:pPr>
            <w:r>
              <w:rPr>
                <w:rFonts w:ascii="宋体" w:hAnsi="宋体" w:eastAsia="宋体"/>
                <w:sz w:val="16"/>
              </w:rPr>
              <w:t>疏附县教育研学基地水电费等基本运行费项目</w:t>
            </w:r>
          </w:p>
        </w:tc>
      </w:tr>
      <w:tr w14:paraId="6D00BC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F4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86BCA">
            <w:pPr>
              <w:jc w:val="center"/>
            </w:pPr>
            <w:r>
              <w:rPr>
                <w:rFonts w:ascii="宋体" w:hAnsi="宋体" w:eastAsia="宋体"/>
                <w:sz w:val="16"/>
              </w:rPr>
              <w:t>新疆维吾尔自治区委员会党校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69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54F13F">
            <w:pPr>
              <w:jc w:val="center"/>
            </w:pPr>
            <w:r>
              <w:rPr>
                <w:rFonts w:ascii="宋体" w:hAnsi="宋体" w:eastAsia="宋体"/>
                <w:sz w:val="16"/>
              </w:rPr>
              <w:t>中共疏附县委党校</w:t>
            </w:r>
          </w:p>
        </w:tc>
      </w:tr>
      <w:tr w14:paraId="490409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2EC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3F1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14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9B0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C6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6BF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B40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D234">
            <w:pPr>
              <w:jc w:val="center"/>
            </w:pPr>
            <w:r>
              <w:rPr>
                <w:rFonts w:ascii="宋体" w:hAnsi="宋体" w:eastAsia="宋体"/>
                <w:sz w:val="16"/>
              </w:rPr>
              <w:t>得分</w:t>
            </w:r>
          </w:p>
        </w:tc>
      </w:tr>
      <w:tr w14:paraId="352E0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2FA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815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051D1">
            <w:pPr>
              <w:jc w:val="center"/>
            </w:pPr>
            <w:r>
              <w:rPr>
                <w:rFonts w:ascii="宋体" w:hAnsi="宋体" w:eastAsia="宋体"/>
                <w:sz w:val="16"/>
              </w:rPr>
              <w:t>12.47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510BE">
            <w:pPr>
              <w:jc w:val="center"/>
            </w:pPr>
            <w:r>
              <w:rPr>
                <w:rFonts w:ascii="宋体" w:hAnsi="宋体" w:eastAsia="宋体"/>
                <w:sz w:val="16"/>
              </w:rPr>
              <w:t>12.47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5A8F3">
            <w:pPr>
              <w:jc w:val="center"/>
            </w:pPr>
            <w:r>
              <w:rPr>
                <w:rFonts w:ascii="宋体" w:hAnsi="宋体" w:eastAsia="宋体"/>
                <w:sz w:val="16"/>
              </w:rPr>
              <w:t>12.47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00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A14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2853">
            <w:pPr>
              <w:jc w:val="center"/>
            </w:pPr>
            <w:r>
              <w:rPr>
                <w:rFonts w:ascii="宋体" w:hAnsi="宋体" w:eastAsia="宋体"/>
                <w:sz w:val="16"/>
              </w:rPr>
              <w:t>10.00分</w:t>
            </w:r>
          </w:p>
        </w:tc>
      </w:tr>
      <w:tr w14:paraId="51CC2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6E9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35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BA00A">
            <w:pPr>
              <w:jc w:val="center"/>
            </w:pPr>
            <w:r>
              <w:rPr>
                <w:rFonts w:ascii="宋体" w:hAnsi="宋体" w:eastAsia="宋体"/>
                <w:sz w:val="16"/>
              </w:rPr>
              <w:t>12.47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9ECA">
            <w:pPr>
              <w:jc w:val="center"/>
            </w:pPr>
            <w:r>
              <w:rPr>
                <w:rFonts w:ascii="宋体" w:hAnsi="宋体" w:eastAsia="宋体"/>
                <w:sz w:val="16"/>
              </w:rPr>
              <w:t>12.47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67B7">
            <w:pPr>
              <w:jc w:val="center"/>
            </w:pPr>
            <w:r>
              <w:rPr>
                <w:rFonts w:ascii="宋体" w:hAnsi="宋体" w:eastAsia="宋体"/>
                <w:sz w:val="16"/>
              </w:rPr>
              <w:t>12.47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6D6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1788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CC25">
            <w:pPr>
              <w:jc w:val="center"/>
            </w:pPr>
            <w:r>
              <w:rPr>
                <w:rFonts w:ascii="宋体" w:hAnsi="宋体" w:eastAsia="宋体"/>
                <w:sz w:val="16"/>
              </w:rPr>
              <w:t>—</w:t>
            </w:r>
          </w:p>
        </w:tc>
      </w:tr>
      <w:tr w14:paraId="705D2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253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7A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619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7A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B9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51A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038D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C44F">
            <w:pPr>
              <w:jc w:val="center"/>
            </w:pPr>
            <w:r>
              <w:rPr>
                <w:rFonts w:ascii="宋体" w:hAnsi="宋体" w:eastAsia="宋体"/>
                <w:sz w:val="16"/>
              </w:rPr>
              <w:t>—</w:t>
            </w:r>
          </w:p>
        </w:tc>
      </w:tr>
      <w:tr w14:paraId="19B42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9CB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6222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5898B6">
            <w:pPr>
              <w:jc w:val="center"/>
            </w:pPr>
            <w:r>
              <w:rPr>
                <w:rFonts w:ascii="宋体" w:hAnsi="宋体" w:eastAsia="宋体"/>
                <w:sz w:val="16"/>
              </w:rPr>
              <w:t>实际完成情况</w:t>
            </w:r>
          </w:p>
        </w:tc>
      </w:tr>
      <w:tr w14:paraId="1E90E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AA5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F23529">
            <w:pPr>
              <w:jc w:val="both"/>
            </w:pPr>
            <w:r>
              <w:rPr>
                <w:rFonts w:ascii="宋体" w:hAnsi="宋体" w:eastAsia="宋体"/>
                <w:sz w:val="16"/>
              </w:rPr>
              <w:t>本项目总金额为12.47万元，实施本项目主要解决疏附县教育研学基地2024年7月、8月份的水费2.64万元，电费3.25万元，网络通信费3.15万元、保安、保洁、志愿者等教学辅助人员劳务费3.43万元，保障水电网办公区数有2个，水电网络通信费缴纳及时率达到100%，资金支付合规率达到100%，开展此项目保障单位水电正常供应，保障疏附县教育研学基地日常工作顺利开展，给参训人员提供优质、高效的服务环境，保证提高收益的单位职工、参训</w:t>
            </w:r>
            <w:bookmarkStart w:id="0" w:name="_GoBack"/>
            <w:r>
              <w:rPr>
                <w:rFonts w:ascii="宋体" w:hAnsi="宋体" w:eastAsia="宋体"/>
                <w:sz w:val="16"/>
              </w:rPr>
              <w:t>学员</w:t>
            </w:r>
            <w:bookmarkEnd w:id="0"/>
            <w:r>
              <w:rPr>
                <w:rFonts w:ascii="宋体" w:hAnsi="宋体" w:eastAsia="宋体"/>
                <w:sz w:val="16"/>
              </w:rPr>
              <w:t>及教学辅助人员满意度达到95%。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046CF">
            <w:pPr>
              <w:jc w:val="both"/>
            </w:pPr>
            <w:r>
              <w:rPr>
                <w:rFonts w:hint="eastAsia" w:ascii="宋体" w:hAnsi="宋体"/>
                <w:sz w:val="16"/>
                <w:lang w:eastAsia="zh-CN"/>
              </w:rPr>
              <w:t>截至</w:t>
            </w:r>
            <w:r>
              <w:rPr>
                <w:rFonts w:ascii="宋体" w:hAnsi="宋体" w:eastAsia="宋体"/>
                <w:sz w:val="16"/>
              </w:rPr>
              <w:t>2024年12月31日，本项目年初预算数12.47万元，执行数12.47万元，执行率100%。已完成疏附县教育研学基地2024年7月、8月份的水费2.64万元，电费3.25万元，网络通信费3.15万元、保安、保洁、志愿者等教学辅助人员劳务费3.43万元，保障水电网办公区数有2个，开展此项目有效保障单位水电正常供应，保障疏附县教育研学基地日常工作顺利开展，给参训人员提供优质、高效的服务环境，保证提高收益的单位职工、参训学员及教学辅助人员满意度达到了95%</w:t>
            </w:r>
          </w:p>
        </w:tc>
      </w:tr>
      <w:tr w14:paraId="208E1F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71C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3E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61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64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B4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A9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94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C5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CC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A8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F6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2C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A6FAC">
            <w:pPr>
              <w:jc w:val="center"/>
            </w:pPr>
            <w:r>
              <w:rPr>
                <w:rFonts w:ascii="宋体" w:hAnsi="宋体" w:eastAsia="宋体"/>
                <w:sz w:val="16"/>
              </w:rPr>
              <w:t>偏差原因分析及改进措施</w:t>
            </w:r>
          </w:p>
        </w:tc>
      </w:tr>
      <w:tr w14:paraId="4616A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FC8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A395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78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F305">
            <w:pPr>
              <w:jc w:val="center"/>
            </w:pPr>
            <w:r>
              <w:rPr>
                <w:rFonts w:ascii="宋体" w:hAnsi="宋体" w:eastAsia="宋体"/>
                <w:sz w:val="16"/>
              </w:rPr>
              <w:t>保障水电网办公区数（个）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E95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9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E3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21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7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1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9D7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65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EBFEA">
            <w:pPr>
              <w:jc w:val="center"/>
            </w:pPr>
          </w:p>
        </w:tc>
      </w:tr>
      <w:tr w14:paraId="0EF4A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11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A1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88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C4B6">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4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5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08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57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8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5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C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08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AC41D">
            <w:pPr>
              <w:jc w:val="center"/>
            </w:pPr>
          </w:p>
        </w:tc>
      </w:tr>
      <w:tr w14:paraId="1B6C4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9B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D4E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AF4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7CD7">
            <w:pPr>
              <w:jc w:val="center"/>
            </w:pPr>
            <w:r>
              <w:rPr>
                <w:rFonts w:ascii="宋体" w:hAnsi="宋体" w:eastAsia="宋体"/>
                <w:sz w:val="16"/>
              </w:rPr>
              <w:t>水电网络通信费缴纳及时率（%）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98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C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C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D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3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5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4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AF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ADD7">
            <w:pPr>
              <w:jc w:val="center"/>
            </w:pPr>
          </w:p>
        </w:tc>
      </w:tr>
      <w:tr w14:paraId="02C8C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79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EC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4A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722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1FF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7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2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8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C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9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443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CF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4B95A">
            <w:pPr>
              <w:jc w:val="center"/>
            </w:pPr>
          </w:p>
        </w:tc>
      </w:tr>
      <w:tr w14:paraId="3FE03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C97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0E1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10D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3236">
            <w:pPr>
              <w:jc w:val="center"/>
            </w:pPr>
            <w:r>
              <w:rPr>
                <w:rFonts w:ascii="宋体" w:hAnsi="宋体" w:eastAsia="宋体"/>
                <w:sz w:val="16"/>
              </w:rPr>
              <w:t>缴纳单位水费（元）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1BDA">
            <w:pPr>
              <w:jc w:val="center"/>
            </w:pPr>
            <w:r>
              <w:rPr>
                <w:rFonts w:ascii="宋体" w:hAnsi="宋体" w:eastAsia="宋体"/>
                <w:sz w:val="16"/>
              </w:rPr>
              <w:t>&lt;=26412.81元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0B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56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2F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9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54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F853">
            <w:pPr>
              <w:jc w:val="center"/>
            </w:pPr>
            <w:r>
              <w:rPr>
                <w:rFonts w:ascii="宋体" w:hAnsi="宋体" w:eastAsia="宋体"/>
                <w:sz w:val="16"/>
              </w:rPr>
              <w:t>=26412.81元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E51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8F7BD">
            <w:pPr>
              <w:jc w:val="center"/>
            </w:pPr>
          </w:p>
        </w:tc>
      </w:tr>
      <w:tr w14:paraId="2354C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93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AC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7E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8B1B">
            <w:pPr>
              <w:jc w:val="center"/>
            </w:pPr>
            <w:r>
              <w:rPr>
                <w:rFonts w:ascii="宋体" w:hAnsi="宋体" w:eastAsia="宋体"/>
                <w:sz w:val="16"/>
              </w:rPr>
              <w:t>缴纳单位电费（元）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9910">
            <w:pPr>
              <w:jc w:val="center"/>
            </w:pPr>
            <w:r>
              <w:rPr>
                <w:rFonts w:ascii="宋体" w:hAnsi="宋体" w:eastAsia="宋体"/>
                <w:sz w:val="16"/>
              </w:rPr>
              <w:t>&lt;=32465.18元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B5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09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E2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4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79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DB59">
            <w:pPr>
              <w:jc w:val="center"/>
            </w:pPr>
            <w:r>
              <w:rPr>
                <w:rFonts w:ascii="宋体" w:hAnsi="宋体" w:eastAsia="宋体"/>
                <w:sz w:val="16"/>
              </w:rPr>
              <w:t>=32465.18元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CB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637D">
            <w:pPr>
              <w:jc w:val="center"/>
            </w:pPr>
          </w:p>
        </w:tc>
      </w:tr>
      <w:tr w14:paraId="344E6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4E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92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5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39C7">
            <w:pPr>
              <w:jc w:val="center"/>
            </w:pPr>
            <w:r>
              <w:rPr>
                <w:rFonts w:ascii="宋体" w:hAnsi="宋体" w:eastAsia="宋体"/>
                <w:sz w:val="16"/>
              </w:rPr>
              <w:t>缴纳单位网络通信费（元）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AAAF">
            <w:pPr>
              <w:jc w:val="center"/>
            </w:pPr>
            <w:r>
              <w:rPr>
                <w:rFonts w:ascii="宋体" w:hAnsi="宋体" w:eastAsia="宋体"/>
                <w:sz w:val="16"/>
              </w:rPr>
              <w:t>&lt;=31520元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D6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99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C1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9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7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B551">
            <w:pPr>
              <w:jc w:val="center"/>
            </w:pPr>
            <w:r>
              <w:rPr>
                <w:rFonts w:ascii="宋体" w:hAnsi="宋体" w:eastAsia="宋体"/>
                <w:sz w:val="16"/>
              </w:rPr>
              <w:t>=31520元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F5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F2F33">
            <w:pPr>
              <w:jc w:val="center"/>
            </w:pPr>
          </w:p>
        </w:tc>
      </w:tr>
      <w:tr w14:paraId="445B8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82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3C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7D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CA66">
            <w:pPr>
              <w:jc w:val="center"/>
            </w:pPr>
            <w:r>
              <w:rPr>
                <w:rFonts w:ascii="宋体" w:hAnsi="宋体" w:eastAsia="宋体"/>
                <w:sz w:val="16"/>
              </w:rPr>
              <w:t>缴纳教学辅助人员劳务费（元）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7D40">
            <w:pPr>
              <w:jc w:val="center"/>
            </w:pPr>
            <w:r>
              <w:rPr>
                <w:rFonts w:ascii="宋体" w:hAnsi="宋体" w:eastAsia="宋体"/>
                <w:sz w:val="16"/>
              </w:rPr>
              <w:t>&lt;=34320元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73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48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82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A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ED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0A0A">
            <w:pPr>
              <w:jc w:val="center"/>
            </w:pPr>
            <w:r>
              <w:rPr>
                <w:rFonts w:ascii="宋体" w:hAnsi="宋体" w:eastAsia="宋体"/>
                <w:sz w:val="16"/>
              </w:rPr>
              <w:t>=34320元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631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4A0C8">
            <w:pPr>
              <w:jc w:val="center"/>
            </w:pPr>
          </w:p>
        </w:tc>
      </w:tr>
      <w:tr w14:paraId="7AB03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4E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D0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FC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BA53">
            <w:pPr>
              <w:jc w:val="center"/>
            </w:pPr>
            <w:r>
              <w:rPr>
                <w:rFonts w:ascii="宋体" w:hAnsi="宋体" w:eastAsia="宋体"/>
                <w:sz w:val="16"/>
              </w:rPr>
              <w:t>保障单位水电正常供应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BB6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FD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58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86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48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4C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A87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C2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D36C0">
            <w:pPr>
              <w:jc w:val="center"/>
            </w:pPr>
          </w:p>
        </w:tc>
      </w:tr>
      <w:tr w14:paraId="335AF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81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0C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C5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BC3F">
            <w:pPr>
              <w:jc w:val="center"/>
            </w:pPr>
            <w:r>
              <w:rPr>
                <w:rFonts w:ascii="宋体" w:hAnsi="宋体" w:eastAsia="宋体"/>
                <w:sz w:val="16"/>
              </w:rPr>
              <w:t>收益人员满意度（%）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B5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E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61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96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75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B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6C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A5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2A4D">
            <w:pPr>
              <w:jc w:val="center"/>
            </w:pPr>
          </w:p>
        </w:tc>
      </w:tr>
      <w:tr w14:paraId="4888DD0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E75F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1F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3C2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B04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78FE01"/>
        </w:tc>
      </w:tr>
    </w:tbl>
    <w:p w14:paraId="62F22E71">
      <w:r>
        <w:br w:type="page"/>
      </w:r>
    </w:p>
    <w:p w14:paraId="75B14C26">
      <w:pPr>
        <w:spacing w:line="640" w:lineRule="exact"/>
        <w:ind w:firstLine="640"/>
        <w:jc w:val="both"/>
        <w:outlineLvl w:val="2"/>
      </w:pPr>
      <w:r>
        <w:rPr>
          <w:rFonts w:ascii="黑体" w:hAnsi="黑体" w:eastAsia="黑体"/>
          <w:sz w:val="32"/>
        </w:rPr>
        <w:t>十二、其他需说明的事项</w:t>
      </w:r>
    </w:p>
    <w:p w14:paraId="2ACF32F8">
      <w:pPr>
        <w:spacing w:line="580" w:lineRule="exact"/>
        <w:ind w:firstLine="640"/>
        <w:jc w:val="both"/>
      </w:pPr>
      <w:r>
        <w:rPr>
          <w:rFonts w:ascii="仿宋_GB2312" w:hAnsi="仿宋_GB2312" w:eastAsia="仿宋_GB2312"/>
          <w:b w:val="0"/>
          <w:sz w:val="32"/>
        </w:rPr>
        <w:t>本年本单位SM项目1个，全年预算数10万元，全年执行数0.00万元。</w:t>
      </w:r>
    </w:p>
    <w:p w14:paraId="1E5312A2">
      <w:r>
        <w:br w:type="page"/>
      </w:r>
    </w:p>
    <w:p w14:paraId="0ECE8057">
      <w:pPr>
        <w:spacing w:line="240" w:lineRule="auto"/>
        <w:jc w:val="center"/>
        <w:outlineLvl w:val="1"/>
      </w:pPr>
      <w:r>
        <w:rPr>
          <w:rFonts w:ascii="黑体" w:hAnsi="黑体" w:eastAsia="黑体"/>
          <w:sz w:val="32"/>
        </w:rPr>
        <w:t>第三部分 专业名词解释</w:t>
      </w:r>
    </w:p>
    <w:p w14:paraId="13E7D4F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EEBB0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5D8362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779BE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E12D6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E24DE4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B8D447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FD0969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74782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16168F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743616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CAB1E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197EB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495A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72B3E0B">
      <w:r>
        <w:br w:type="page"/>
      </w:r>
    </w:p>
    <w:p w14:paraId="4F492206">
      <w:pPr>
        <w:spacing w:line="240" w:lineRule="auto"/>
        <w:jc w:val="center"/>
        <w:outlineLvl w:val="1"/>
      </w:pPr>
      <w:r>
        <w:rPr>
          <w:rFonts w:ascii="黑体" w:hAnsi="黑体" w:eastAsia="黑体"/>
          <w:sz w:val="32"/>
        </w:rPr>
        <w:t>第四部分 部门决算报表（见附表）</w:t>
      </w:r>
    </w:p>
    <w:p w14:paraId="22BA2FC1">
      <w:pPr>
        <w:spacing w:line="240" w:lineRule="auto"/>
        <w:ind w:firstLine="640"/>
        <w:jc w:val="both"/>
      </w:pPr>
      <w:r>
        <w:rPr>
          <w:rFonts w:ascii="仿宋_GB2312" w:hAnsi="仿宋_GB2312" w:eastAsia="仿宋_GB2312"/>
          <w:b w:val="0"/>
          <w:sz w:val="32"/>
        </w:rPr>
        <w:t>一、《收入支出决算总表》</w:t>
      </w:r>
    </w:p>
    <w:p w14:paraId="506090F0">
      <w:pPr>
        <w:spacing w:line="240" w:lineRule="auto"/>
        <w:ind w:firstLine="640"/>
        <w:jc w:val="both"/>
      </w:pPr>
      <w:r>
        <w:rPr>
          <w:rFonts w:ascii="仿宋_GB2312" w:hAnsi="仿宋_GB2312" w:eastAsia="仿宋_GB2312"/>
          <w:b w:val="0"/>
          <w:sz w:val="32"/>
        </w:rPr>
        <w:t>二、《收入决算表》</w:t>
      </w:r>
    </w:p>
    <w:p w14:paraId="677C8759">
      <w:pPr>
        <w:spacing w:line="240" w:lineRule="auto"/>
        <w:ind w:firstLine="640"/>
        <w:jc w:val="both"/>
      </w:pPr>
      <w:r>
        <w:rPr>
          <w:rFonts w:ascii="仿宋_GB2312" w:hAnsi="仿宋_GB2312" w:eastAsia="仿宋_GB2312"/>
          <w:b w:val="0"/>
          <w:sz w:val="32"/>
        </w:rPr>
        <w:t>三、《支出决算表》</w:t>
      </w:r>
    </w:p>
    <w:p w14:paraId="713D1634">
      <w:pPr>
        <w:spacing w:line="240" w:lineRule="auto"/>
        <w:ind w:firstLine="640"/>
        <w:jc w:val="both"/>
      </w:pPr>
      <w:r>
        <w:rPr>
          <w:rFonts w:ascii="仿宋_GB2312" w:hAnsi="仿宋_GB2312" w:eastAsia="仿宋_GB2312"/>
          <w:b w:val="0"/>
          <w:sz w:val="32"/>
        </w:rPr>
        <w:t>四、《财政拨款收入支出决算总表》</w:t>
      </w:r>
    </w:p>
    <w:p w14:paraId="04AC2B44">
      <w:pPr>
        <w:spacing w:line="240" w:lineRule="auto"/>
        <w:ind w:firstLine="640"/>
        <w:jc w:val="both"/>
      </w:pPr>
      <w:r>
        <w:rPr>
          <w:rFonts w:ascii="仿宋_GB2312" w:hAnsi="仿宋_GB2312" w:eastAsia="仿宋_GB2312"/>
          <w:b w:val="0"/>
          <w:sz w:val="32"/>
        </w:rPr>
        <w:t>五、《一般公共预算财政拨款支出决算表》</w:t>
      </w:r>
    </w:p>
    <w:p w14:paraId="5F38FC92">
      <w:pPr>
        <w:spacing w:line="240" w:lineRule="auto"/>
        <w:ind w:firstLine="640"/>
        <w:jc w:val="both"/>
      </w:pPr>
      <w:r>
        <w:rPr>
          <w:rFonts w:ascii="仿宋_GB2312" w:hAnsi="仿宋_GB2312" w:eastAsia="仿宋_GB2312"/>
          <w:b w:val="0"/>
          <w:sz w:val="32"/>
        </w:rPr>
        <w:t>六、《一般公共预算财政拨款基本支出决算表》</w:t>
      </w:r>
    </w:p>
    <w:p w14:paraId="0E2E1B03">
      <w:pPr>
        <w:spacing w:line="240" w:lineRule="auto"/>
        <w:ind w:firstLine="640"/>
        <w:jc w:val="both"/>
      </w:pPr>
      <w:r>
        <w:rPr>
          <w:rFonts w:ascii="仿宋_GB2312" w:hAnsi="仿宋_GB2312" w:eastAsia="仿宋_GB2312"/>
          <w:b w:val="0"/>
          <w:sz w:val="32"/>
        </w:rPr>
        <w:t>七、《政府性基金预算财政拨款收入支出决算表》</w:t>
      </w:r>
    </w:p>
    <w:p w14:paraId="63C9AD59">
      <w:pPr>
        <w:spacing w:line="240" w:lineRule="auto"/>
        <w:ind w:firstLine="640"/>
        <w:jc w:val="both"/>
      </w:pPr>
      <w:r>
        <w:rPr>
          <w:rFonts w:ascii="仿宋_GB2312" w:hAnsi="仿宋_GB2312" w:eastAsia="仿宋_GB2312"/>
          <w:b w:val="0"/>
          <w:sz w:val="32"/>
        </w:rPr>
        <w:t>八、《国有资本经营预算财政拨款收入支出决算表》</w:t>
      </w:r>
    </w:p>
    <w:p w14:paraId="470B81C8">
      <w:pPr>
        <w:spacing w:line="240" w:lineRule="auto"/>
        <w:ind w:firstLine="640"/>
        <w:jc w:val="both"/>
      </w:pPr>
      <w:r>
        <w:rPr>
          <w:rFonts w:ascii="仿宋_GB2312" w:hAnsi="仿宋_GB2312" w:eastAsia="仿宋_GB2312"/>
          <w:b w:val="0"/>
          <w:sz w:val="32"/>
        </w:rPr>
        <w:t>九、《财政拨款“三公”经费支出决算表》</w:t>
      </w:r>
    </w:p>
    <w:p w14:paraId="7D1CA5F5">
      <w:pPr>
        <w:spacing w:line="240" w:lineRule="auto"/>
        <w:ind w:firstLine="640"/>
        <w:jc w:val="both"/>
      </w:pPr>
    </w:p>
    <w:p w14:paraId="2684C430">
      <w:pPr>
        <w:spacing w:line="240" w:lineRule="auto"/>
        <w:ind w:firstLine="640"/>
        <w:jc w:val="both"/>
      </w:pPr>
    </w:p>
    <w:p w14:paraId="3465BDF9">
      <w:pPr>
        <w:spacing w:line="240" w:lineRule="auto"/>
        <w:ind w:firstLine="640"/>
        <w:jc w:val="both"/>
      </w:pPr>
    </w:p>
    <w:p w14:paraId="15EAA14C">
      <w:pPr>
        <w:spacing w:line="240" w:lineRule="auto"/>
        <w:ind w:firstLine="640"/>
        <w:jc w:val="both"/>
      </w:pPr>
    </w:p>
    <w:p w14:paraId="7CF0CE9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D901D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5821</Words>
  <Characters>6702</Characters>
  <Lines>0</Lines>
  <Paragraphs>0</Paragraphs>
  <TotalTime>5</TotalTime>
  <ScaleCrop>false</ScaleCrop>
  <LinksUpToDate>false</LinksUpToDate>
  <CharactersWithSpaces>6710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2025-09-16T04:02:06Z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