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疏附县铁日木乡人民政府2024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A22715B">
      <w:r>
        <w:br w:type="page"/>
      </w:r>
    </w:p>
    <w:p w14:paraId="70FE8A3B">
      <w:pPr>
        <w:spacing w:line="640" w:lineRule="exact"/>
        <w:jc w:val="center"/>
        <w:outlineLvl w:val="1"/>
      </w:pPr>
      <w:r>
        <w:rPr>
          <w:rFonts w:ascii="黑体" w:hAnsi="黑体" w:eastAsia="黑体"/>
          <w:sz w:val="32"/>
        </w:rPr>
        <w:t>第一部分 单位概况</w:t>
      </w:r>
    </w:p>
    <w:p w14:paraId="46F5CD20">
      <w:pPr>
        <w:spacing w:line="640" w:lineRule="exact"/>
        <w:ind w:firstLine="640"/>
        <w:jc w:val="both"/>
        <w:outlineLvl w:val="2"/>
      </w:pPr>
      <w:r>
        <w:rPr>
          <w:rFonts w:ascii="黑体" w:hAnsi="黑体" w:eastAsia="黑体"/>
          <w:sz w:val="32"/>
        </w:rPr>
        <w:t>一、主要职能</w:t>
      </w:r>
    </w:p>
    <w:p w14:paraId="5079CF87">
      <w:pPr>
        <w:spacing w:line="580" w:lineRule="exact"/>
        <w:ind w:firstLine="640"/>
        <w:jc w:val="both"/>
      </w:pPr>
      <w:r>
        <w:rPr>
          <w:rFonts w:ascii="仿宋_GB2312" w:hAnsi="仿宋_GB2312" w:eastAsia="仿宋_GB2312"/>
          <w:sz w:val="32"/>
        </w:rPr>
        <w:t>1.执行本级人民代表大会的决议和上级国家行政机关的决定和命令，发布决定和命令。</w:t>
      </w:r>
    </w:p>
    <w:p w14:paraId="546CCD7C">
      <w:pPr>
        <w:spacing w:line="580" w:lineRule="exact"/>
        <w:ind w:firstLine="640"/>
        <w:jc w:val="both"/>
      </w:pPr>
      <w:r>
        <w:rPr>
          <w:rFonts w:ascii="仿宋_GB2312" w:hAnsi="仿宋_GB2312" w:eastAsia="仿宋_GB2312"/>
          <w:sz w:val="32"/>
        </w:rPr>
        <w:t>2.执行本行政区域内的经济和社会发展计划、预算、本行政区域内的经济、教育、科学、文化、卫生、体育事业和财政、民政等行政工作。</w:t>
      </w:r>
    </w:p>
    <w:p w14:paraId="5BAB16E7">
      <w:pPr>
        <w:spacing w:line="580" w:lineRule="exact"/>
        <w:ind w:firstLine="640"/>
        <w:jc w:val="both"/>
      </w:pPr>
      <w:r>
        <w:rPr>
          <w:rFonts w:ascii="仿宋_GB2312" w:hAnsi="仿宋_GB2312" w:eastAsia="仿宋_GB2312"/>
          <w:sz w:val="32"/>
        </w:rPr>
        <w:t>3.保护社会主义的全民所有的财产和劳动群众集体所有的财产，保护公民私人所有的合法财产，保障公民的人身权利、民主权利和其他权利。</w:t>
      </w:r>
    </w:p>
    <w:p w14:paraId="097BB6FE">
      <w:pPr>
        <w:spacing w:line="580" w:lineRule="exact"/>
        <w:ind w:firstLine="640"/>
        <w:jc w:val="both"/>
      </w:pPr>
      <w:r>
        <w:rPr>
          <w:rFonts w:ascii="仿宋_GB2312" w:hAnsi="仿宋_GB2312" w:eastAsia="仿宋_GB2312"/>
          <w:sz w:val="32"/>
        </w:rPr>
        <w:t>4.保护各种经济组织的合法权益。</w:t>
      </w:r>
    </w:p>
    <w:p w14:paraId="0AD644D6">
      <w:pPr>
        <w:spacing w:line="580" w:lineRule="exact"/>
        <w:ind w:firstLine="640"/>
        <w:jc w:val="both"/>
      </w:pPr>
      <w:r>
        <w:rPr>
          <w:rFonts w:ascii="仿宋_GB2312" w:hAnsi="仿宋_GB2312" w:eastAsia="仿宋_GB2312"/>
          <w:sz w:val="32"/>
        </w:rPr>
        <w:t>5.办理上级人民政府交办的其他事项。</w:t>
      </w:r>
    </w:p>
    <w:p w14:paraId="56513E3C">
      <w:pPr>
        <w:spacing w:line="640" w:lineRule="exact"/>
        <w:ind w:firstLine="640"/>
        <w:jc w:val="both"/>
        <w:outlineLvl w:val="2"/>
      </w:pPr>
      <w:r>
        <w:rPr>
          <w:rFonts w:ascii="黑体" w:hAnsi="黑体" w:eastAsia="黑体"/>
          <w:sz w:val="32"/>
        </w:rPr>
        <w:t>二、机构设置及人员情况</w:t>
      </w:r>
    </w:p>
    <w:p w14:paraId="7BA20BC1">
      <w:pPr>
        <w:spacing w:line="580" w:lineRule="exact"/>
        <w:ind w:firstLine="640"/>
        <w:jc w:val="both"/>
      </w:pPr>
      <w:r>
        <w:rPr>
          <w:rFonts w:ascii="仿宋_GB2312" w:hAnsi="仿宋_GB2312" w:eastAsia="仿宋_GB2312"/>
          <w:sz w:val="32"/>
        </w:rPr>
        <w:t>疏附县铁日木乡人民政府2024年度，实有人数90人，其中：在职人员83人，减少2人；离休人员0人，增加0人；退休人员7人</w:t>
      </w:r>
      <w:r>
        <w:rPr>
          <w:rFonts w:hint="eastAsia" w:ascii="仿宋_GB2312" w:hAnsi="仿宋_GB2312" w:eastAsia="仿宋_GB2312"/>
          <w:sz w:val="32"/>
          <w:lang w:eastAsia="zh-CN"/>
        </w:rPr>
        <w:t>，</w:t>
      </w:r>
      <w:r>
        <w:rPr>
          <w:rFonts w:ascii="仿宋_GB2312" w:hAnsi="仿宋_GB2312" w:eastAsia="仿宋_GB2312"/>
          <w:sz w:val="32"/>
        </w:rPr>
        <w:t>增加1人。</w:t>
      </w:r>
    </w:p>
    <w:p w14:paraId="5F932B51">
      <w:pPr>
        <w:spacing w:line="580" w:lineRule="exact"/>
        <w:ind w:firstLine="640"/>
        <w:jc w:val="both"/>
      </w:pPr>
      <w:r>
        <w:rPr>
          <w:rFonts w:ascii="仿宋_GB2312" w:hAnsi="仿宋_GB2312" w:eastAsia="仿宋_GB2312"/>
          <w:sz w:val="32"/>
        </w:rPr>
        <w:t>疏附县铁日木乡人民政府无下属预算单位，下设5个科室，分别是：党建办、民政办、农业发展中心、乡村振兴经济发展中心、党政办。</w:t>
      </w:r>
    </w:p>
    <w:p w14:paraId="54876595">
      <w:r>
        <w:br w:type="page"/>
      </w:r>
    </w:p>
    <w:p w14:paraId="0A501D80">
      <w:pPr>
        <w:spacing w:line="240" w:lineRule="auto"/>
        <w:jc w:val="center"/>
        <w:outlineLvl w:val="1"/>
      </w:pPr>
      <w:r>
        <w:rPr>
          <w:rFonts w:ascii="黑体" w:hAnsi="黑体" w:eastAsia="黑体"/>
          <w:sz w:val="32"/>
        </w:rPr>
        <w:t>第二部分 部门决算情况说明</w:t>
      </w:r>
    </w:p>
    <w:p w14:paraId="5049A5F8">
      <w:pPr>
        <w:spacing w:line="640" w:lineRule="exact"/>
        <w:ind w:firstLine="640"/>
        <w:jc w:val="both"/>
        <w:outlineLvl w:val="2"/>
      </w:pPr>
      <w:r>
        <w:rPr>
          <w:rFonts w:ascii="黑体" w:hAnsi="黑体" w:eastAsia="黑体"/>
          <w:sz w:val="32"/>
        </w:rPr>
        <w:t>一、收入支出决算总体情况说明</w:t>
      </w:r>
    </w:p>
    <w:p w14:paraId="48063582">
      <w:pPr>
        <w:spacing w:line="580" w:lineRule="exact"/>
        <w:ind w:firstLine="640"/>
        <w:jc w:val="both"/>
      </w:pPr>
      <w:r>
        <w:rPr>
          <w:rFonts w:ascii="仿宋_GB2312" w:hAnsi="仿宋_GB2312" w:eastAsia="仿宋_GB2312"/>
          <w:b/>
          <w:sz w:val="32"/>
        </w:rPr>
        <w:t>2024年度收入总计2,236.26万元，</w:t>
      </w:r>
      <w:r>
        <w:rPr>
          <w:rFonts w:ascii="仿宋_GB2312" w:hAnsi="仿宋_GB2312" w:eastAsia="仿宋_GB2312"/>
          <w:b w:val="0"/>
          <w:sz w:val="32"/>
        </w:rPr>
        <w:t>其中：本年收入合计2,236.26万元，使用非财政拨款</w:t>
      </w:r>
      <w:bookmarkStart w:id="0" w:name="_GoBack"/>
      <w:r>
        <w:rPr>
          <w:rFonts w:ascii="仿宋_GB2312" w:hAnsi="仿宋_GB2312" w:eastAsia="仿宋_GB2312"/>
          <w:b w:val="0"/>
          <w:sz w:val="32"/>
        </w:rPr>
        <w:t>结余</w:t>
      </w:r>
      <w:bookmarkEnd w:id="0"/>
      <w:r>
        <w:rPr>
          <w:rFonts w:ascii="仿宋_GB2312" w:hAnsi="仿宋_GB2312" w:eastAsia="仿宋_GB2312"/>
          <w:b w:val="0"/>
          <w:sz w:val="32"/>
        </w:rPr>
        <w:t>（含专用结余）0.00万元，年初结转和结余0.00万元。</w:t>
      </w:r>
    </w:p>
    <w:p w14:paraId="79E28605">
      <w:pPr>
        <w:spacing w:line="580" w:lineRule="exact"/>
        <w:ind w:firstLine="640"/>
        <w:jc w:val="both"/>
      </w:pPr>
      <w:r>
        <w:rPr>
          <w:rFonts w:ascii="仿宋_GB2312" w:hAnsi="仿宋_GB2312" w:eastAsia="仿宋_GB2312"/>
          <w:b/>
          <w:sz w:val="32"/>
        </w:rPr>
        <w:t>2024年度支出总计2,236.26万元，</w:t>
      </w:r>
      <w:r>
        <w:rPr>
          <w:rFonts w:ascii="仿宋_GB2312" w:hAnsi="仿宋_GB2312" w:eastAsia="仿宋_GB2312"/>
          <w:b w:val="0"/>
          <w:sz w:val="32"/>
        </w:rPr>
        <w:t>其中：本年支出合计2,236.26万元，结余分配0.00万元，年末结转和结余0.00万元。</w:t>
      </w:r>
    </w:p>
    <w:p w14:paraId="07827DB2">
      <w:pPr>
        <w:spacing w:line="580" w:lineRule="exact"/>
        <w:ind w:firstLine="640"/>
        <w:jc w:val="both"/>
      </w:pPr>
      <w:r>
        <w:rPr>
          <w:rFonts w:ascii="仿宋_GB2312" w:hAnsi="仿宋_GB2312" w:eastAsia="仿宋_GB2312"/>
          <w:b w:val="0"/>
          <w:sz w:val="32"/>
        </w:rPr>
        <w:t>收入支出总体与上年相比，增加334.55万元，增长17.59%，主要原因是：本年在职人员工资调薪，工资、社保、公积金等相关人员经费增加。本年增加铁日木乡木亚格杏特色林果基地建设项目，铁日木乡小型污水管网建设项目</w:t>
      </w:r>
      <w:r>
        <w:rPr>
          <w:rFonts w:hint="eastAsia" w:ascii="仿宋_GB2312" w:hAnsi="仿宋_GB2312" w:eastAsia="仿宋_GB2312"/>
          <w:b w:val="0"/>
          <w:sz w:val="32"/>
          <w:lang w:eastAsia="zh-CN"/>
        </w:rPr>
        <w:t>、</w:t>
      </w:r>
      <w:r>
        <w:rPr>
          <w:rFonts w:ascii="仿宋_GB2312" w:hAnsi="仿宋_GB2312" w:eastAsia="仿宋_GB2312"/>
          <w:b w:val="0"/>
          <w:sz w:val="32"/>
        </w:rPr>
        <w:t>3村农村综合改革转移支付项目、2村2024年农村综合改革转移支付项目，导致经费较上年增加。</w:t>
      </w:r>
    </w:p>
    <w:p w14:paraId="48446851">
      <w:pPr>
        <w:spacing w:line="640" w:lineRule="exact"/>
        <w:ind w:firstLine="640"/>
        <w:jc w:val="both"/>
        <w:outlineLvl w:val="2"/>
      </w:pPr>
      <w:r>
        <w:rPr>
          <w:rFonts w:ascii="黑体" w:hAnsi="黑体" w:eastAsia="黑体"/>
          <w:sz w:val="32"/>
        </w:rPr>
        <w:t>二、收入决算情况说明</w:t>
      </w:r>
    </w:p>
    <w:p w14:paraId="07E1DD78">
      <w:pPr>
        <w:spacing w:line="580" w:lineRule="exact"/>
        <w:ind w:firstLine="640"/>
        <w:jc w:val="both"/>
      </w:pPr>
      <w:r>
        <w:rPr>
          <w:rFonts w:ascii="仿宋_GB2312" w:hAnsi="仿宋_GB2312" w:eastAsia="仿宋_GB2312"/>
          <w:b/>
          <w:sz w:val="32"/>
        </w:rPr>
        <w:t>本年收入2,236.26万元，</w:t>
      </w:r>
      <w:r>
        <w:rPr>
          <w:rFonts w:ascii="仿宋_GB2312" w:hAnsi="仿宋_GB2312" w:eastAsia="仿宋_GB2312"/>
          <w:b w:val="0"/>
          <w:sz w:val="32"/>
        </w:rPr>
        <w:t>其中：财政拨款收入2,223.18万元，占99.42%；上级补助收入0.00万元，占0.00%；事业收入0.00万元，占0.00%；经营收入0.00万元，占0.00%；附属单位上缴收入0.00万元，占0.00%；其他收入13.08万元，占0.58%。</w:t>
      </w:r>
    </w:p>
    <w:p w14:paraId="25FC0BFE">
      <w:pPr>
        <w:spacing w:line="640" w:lineRule="exact"/>
        <w:ind w:firstLine="640"/>
        <w:jc w:val="both"/>
        <w:outlineLvl w:val="2"/>
      </w:pPr>
      <w:r>
        <w:rPr>
          <w:rFonts w:ascii="黑体" w:hAnsi="黑体" w:eastAsia="黑体"/>
          <w:sz w:val="32"/>
        </w:rPr>
        <w:t>三、支出决算情况说明</w:t>
      </w:r>
    </w:p>
    <w:p w14:paraId="6D31FD85">
      <w:pPr>
        <w:spacing w:line="580" w:lineRule="exact"/>
        <w:ind w:firstLine="640"/>
        <w:jc w:val="both"/>
      </w:pPr>
      <w:r>
        <w:rPr>
          <w:rFonts w:ascii="仿宋_GB2312" w:hAnsi="仿宋_GB2312" w:eastAsia="仿宋_GB2312"/>
          <w:b/>
          <w:sz w:val="32"/>
        </w:rPr>
        <w:t>本年支出2,236.26万元，</w:t>
      </w:r>
      <w:r>
        <w:rPr>
          <w:rFonts w:ascii="仿宋_GB2312" w:hAnsi="仿宋_GB2312" w:eastAsia="仿宋_GB2312"/>
          <w:b w:val="0"/>
          <w:sz w:val="32"/>
        </w:rPr>
        <w:t>其中：基本支出1,391.82万元，占62.24%；项目支出844.44万元，占37.76%；上缴上级支出0.00万元，占0.00%；经营支出0.00万元，占0.00%；对附属单位补助支出0.00万元，占0.00%。</w:t>
      </w:r>
    </w:p>
    <w:p w14:paraId="30B7458A">
      <w:pPr>
        <w:spacing w:line="640" w:lineRule="exact"/>
        <w:ind w:firstLine="640"/>
        <w:jc w:val="both"/>
        <w:outlineLvl w:val="2"/>
      </w:pPr>
      <w:r>
        <w:rPr>
          <w:rFonts w:ascii="黑体" w:hAnsi="黑体" w:eastAsia="黑体"/>
          <w:sz w:val="32"/>
        </w:rPr>
        <w:t>四、财政拨款收入支出决算总体情况说明</w:t>
      </w:r>
    </w:p>
    <w:p w14:paraId="43D2F19E">
      <w:pPr>
        <w:spacing w:line="580" w:lineRule="exact"/>
        <w:ind w:firstLine="640"/>
        <w:jc w:val="both"/>
      </w:pPr>
      <w:r>
        <w:rPr>
          <w:rFonts w:ascii="仿宋_GB2312" w:hAnsi="仿宋_GB2312" w:eastAsia="仿宋_GB2312"/>
          <w:b/>
          <w:sz w:val="32"/>
        </w:rPr>
        <w:t>2024年度财政拨款收入总计2,223.18万元，</w:t>
      </w:r>
      <w:r>
        <w:rPr>
          <w:rFonts w:ascii="仿宋_GB2312" w:hAnsi="仿宋_GB2312" w:eastAsia="仿宋_GB2312"/>
          <w:b w:val="0"/>
          <w:sz w:val="32"/>
        </w:rPr>
        <w:t>其中：年初财政拨款结转和结余0.00万元，本年财政拨款收入2,223.18万元。</w:t>
      </w:r>
      <w:r>
        <w:rPr>
          <w:rFonts w:ascii="仿宋_GB2312" w:hAnsi="仿宋_GB2312" w:eastAsia="仿宋_GB2312"/>
          <w:b/>
          <w:sz w:val="32"/>
        </w:rPr>
        <w:t>财政拨款支出总计2,223.18万元，</w:t>
      </w:r>
      <w:r>
        <w:rPr>
          <w:rFonts w:ascii="仿宋_GB2312" w:hAnsi="仿宋_GB2312" w:eastAsia="仿宋_GB2312"/>
          <w:b w:val="0"/>
          <w:sz w:val="32"/>
        </w:rPr>
        <w:t>其中：年末财政拨款结转和结余0.00万元，本年财政拨款支出2,223.18万元。</w:t>
      </w:r>
    </w:p>
    <w:p w14:paraId="47CA1FC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增加579.09万元，增长35.22%，主要原因是：本年在职人员工资调薪，工资、社保、公积金等相关人员经费增加。本年增加铁日木乡木亚格杏特色林果基地建设项目，铁日木乡小型污水管网建设项目</w:t>
      </w:r>
      <w:r>
        <w:rPr>
          <w:rFonts w:hint="eastAsia" w:ascii="仿宋_GB2312" w:hAnsi="仿宋_GB2312" w:eastAsia="仿宋_GB2312"/>
          <w:b w:val="0"/>
          <w:sz w:val="32"/>
          <w:lang w:eastAsia="zh-CN"/>
        </w:rPr>
        <w:t>、</w:t>
      </w:r>
      <w:r>
        <w:rPr>
          <w:rFonts w:ascii="仿宋_GB2312" w:hAnsi="仿宋_GB2312" w:eastAsia="仿宋_GB2312"/>
          <w:b w:val="0"/>
          <w:sz w:val="32"/>
        </w:rPr>
        <w:t>3村农村综合改革转移支付项目、2村2024年农村综合改革转移支付项目，导致经费较上年增加。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年初预算数1,432.63万元，决算数2,223.18万元，预决算差异率55.18%，主要原因是：年中追加铁日木乡木亚格杏特色林果基地建设项目，铁日木乡小型污水管网建设项目</w:t>
      </w:r>
      <w:r>
        <w:rPr>
          <w:rFonts w:hint="eastAsia" w:ascii="仿宋_GB2312" w:hAnsi="仿宋_GB2312" w:eastAsia="仿宋_GB2312"/>
          <w:b w:val="0"/>
          <w:sz w:val="32"/>
          <w:lang w:eastAsia="zh-CN"/>
        </w:rPr>
        <w:t>、</w:t>
      </w:r>
      <w:r>
        <w:rPr>
          <w:rFonts w:ascii="仿宋_GB2312" w:hAnsi="仿宋_GB2312" w:eastAsia="仿宋_GB2312"/>
          <w:b w:val="0"/>
          <w:sz w:val="32"/>
        </w:rPr>
        <w:t>3村农村综合改革转移支付项目、2村2024年农村综合改革转移支付项目。</w:t>
      </w:r>
    </w:p>
    <w:p w14:paraId="1638EAFF">
      <w:pPr>
        <w:spacing w:line="640" w:lineRule="exact"/>
        <w:ind w:firstLine="640"/>
        <w:jc w:val="both"/>
        <w:outlineLvl w:val="2"/>
      </w:pPr>
      <w:r>
        <w:rPr>
          <w:rFonts w:ascii="黑体" w:hAnsi="黑体" w:eastAsia="黑体"/>
          <w:sz w:val="32"/>
        </w:rPr>
        <w:t>五、一般公共预算财政拨款支出决算情况说明</w:t>
      </w:r>
    </w:p>
    <w:p w14:paraId="11EEBA1E">
      <w:pPr>
        <w:spacing w:line="640" w:lineRule="exact"/>
        <w:ind w:firstLine="640"/>
        <w:jc w:val="both"/>
        <w:outlineLvl w:val="3"/>
      </w:pPr>
      <w:r>
        <w:rPr>
          <w:rFonts w:ascii="楷体_GB2312" w:hAnsi="楷体_GB2312" w:eastAsia="楷体_GB2312"/>
          <w:b/>
          <w:sz w:val="32"/>
        </w:rPr>
        <w:t>（一）一般公共预算财政拨款支出决算总体情况</w:t>
      </w:r>
    </w:p>
    <w:p w14:paraId="6F23ACE9">
      <w:pPr>
        <w:spacing w:line="580" w:lineRule="exact"/>
        <w:ind w:firstLine="640"/>
        <w:jc w:val="both"/>
      </w:pPr>
      <w:r>
        <w:rPr>
          <w:rFonts w:ascii="仿宋_GB2312" w:hAnsi="仿宋_GB2312" w:eastAsia="仿宋_GB2312"/>
          <w:b/>
          <w:sz w:val="32"/>
        </w:rPr>
        <w:t>2024年度一般公共预算财政拨款支出2,223.18万元，</w:t>
      </w:r>
      <w:r>
        <w:rPr>
          <w:rFonts w:ascii="仿宋_GB2312" w:hAnsi="仿宋_GB2312" w:eastAsia="仿宋_GB2312"/>
          <w:b w:val="0"/>
          <w:sz w:val="32"/>
        </w:rPr>
        <w:t>占本年支出合计的99.42%。</w:t>
      </w:r>
      <w:r>
        <w:rPr>
          <w:rFonts w:ascii="仿宋_GB2312" w:hAnsi="仿宋_GB2312" w:eastAsia="仿宋_GB2312"/>
          <w:b/>
          <w:sz w:val="32"/>
        </w:rPr>
        <w:t>与上年相比，</w:t>
      </w:r>
      <w:r>
        <w:rPr>
          <w:rFonts w:ascii="仿宋_GB2312" w:hAnsi="仿宋_GB2312" w:eastAsia="仿宋_GB2312"/>
          <w:b w:val="0"/>
          <w:sz w:val="32"/>
        </w:rPr>
        <w:t>增加579.09万元，增长35.22%，主要原因是：本年在职人员工资调薪，工资、社保、公积金等相关人员经费增加。本年增加铁日木乡木亚格杏特色林果基地建设项目，铁日木乡小型污水管网建设项目</w:t>
      </w:r>
      <w:r>
        <w:rPr>
          <w:rFonts w:hint="eastAsia" w:ascii="仿宋_GB2312" w:hAnsi="仿宋_GB2312" w:eastAsia="仿宋_GB2312"/>
          <w:b w:val="0"/>
          <w:sz w:val="32"/>
          <w:lang w:eastAsia="zh-CN"/>
        </w:rPr>
        <w:t>、</w:t>
      </w:r>
      <w:r>
        <w:rPr>
          <w:rFonts w:ascii="仿宋_GB2312" w:hAnsi="仿宋_GB2312" w:eastAsia="仿宋_GB2312"/>
          <w:b w:val="0"/>
          <w:sz w:val="32"/>
        </w:rPr>
        <w:t>3村农村综合改革转移支付项目、2村2024年农村综合改革转移支付项目，导致经费较上年增加。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年初预算数1,432.63万元，决算数2,223.18万元，预决算差异率55.18%，主要原因是：年中追加铁日木乡木亚格杏特色林果基地建设项目，铁日木乡小型污水管网建设项目</w:t>
      </w:r>
      <w:r>
        <w:rPr>
          <w:rFonts w:hint="eastAsia" w:ascii="仿宋_GB2312" w:hAnsi="仿宋_GB2312" w:eastAsia="仿宋_GB2312"/>
          <w:b w:val="0"/>
          <w:sz w:val="32"/>
          <w:lang w:eastAsia="zh-CN"/>
        </w:rPr>
        <w:t>、</w:t>
      </w:r>
      <w:r>
        <w:rPr>
          <w:rFonts w:ascii="仿宋_GB2312" w:hAnsi="仿宋_GB2312" w:eastAsia="仿宋_GB2312"/>
          <w:b w:val="0"/>
          <w:sz w:val="32"/>
        </w:rPr>
        <w:t>3村农村综合改革转移支付项目、2村2024年农村综合改革转移支付项目。</w:t>
      </w:r>
    </w:p>
    <w:p w14:paraId="3D257903">
      <w:pPr>
        <w:spacing w:line="640" w:lineRule="exact"/>
        <w:ind w:firstLine="640"/>
        <w:jc w:val="both"/>
        <w:outlineLvl w:val="3"/>
      </w:pPr>
      <w:r>
        <w:rPr>
          <w:rFonts w:ascii="楷体_GB2312" w:hAnsi="楷体_GB2312" w:eastAsia="楷体_GB2312"/>
          <w:b/>
          <w:sz w:val="32"/>
        </w:rPr>
        <w:t>（二）一般公共预算财政拨款支出决算结构情况</w:t>
      </w:r>
    </w:p>
    <w:p w14:paraId="187E6945">
      <w:pPr>
        <w:spacing w:line="580" w:lineRule="exact"/>
        <w:ind w:firstLine="640"/>
        <w:jc w:val="both"/>
      </w:pPr>
      <w:r>
        <w:rPr>
          <w:rFonts w:ascii="仿宋_GB2312" w:hAnsi="仿宋_GB2312" w:eastAsia="仿宋_GB2312"/>
          <w:b w:val="0"/>
          <w:sz w:val="32"/>
        </w:rPr>
        <w:t>1.一般公共服务支出(类)1,135.78万元</w:t>
      </w:r>
      <w:r>
        <w:rPr>
          <w:rFonts w:hint="eastAsia" w:ascii="仿宋_GB2312" w:hAnsi="仿宋_GB2312" w:eastAsia="仿宋_GB2312"/>
          <w:b w:val="0"/>
          <w:sz w:val="32"/>
          <w:lang w:eastAsia="zh-CN"/>
        </w:rPr>
        <w:t>，</w:t>
      </w:r>
      <w:r>
        <w:rPr>
          <w:rFonts w:ascii="仿宋_GB2312" w:hAnsi="仿宋_GB2312" w:eastAsia="仿宋_GB2312"/>
          <w:b w:val="0"/>
          <w:sz w:val="32"/>
        </w:rPr>
        <w:t>占51.09%。</w:t>
      </w:r>
    </w:p>
    <w:p w14:paraId="3D26171C">
      <w:pPr>
        <w:spacing w:line="580" w:lineRule="exact"/>
        <w:ind w:firstLine="640"/>
        <w:jc w:val="both"/>
      </w:pPr>
      <w:r>
        <w:rPr>
          <w:rFonts w:ascii="仿宋_GB2312" w:hAnsi="仿宋_GB2312" w:eastAsia="仿宋_GB2312"/>
          <w:b w:val="0"/>
          <w:sz w:val="32"/>
        </w:rPr>
        <w:t>2.社会保障和就业支出(类)148.01万元</w:t>
      </w:r>
      <w:r>
        <w:rPr>
          <w:rFonts w:hint="eastAsia" w:ascii="仿宋_GB2312" w:hAnsi="仿宋_GB2312" w:eastAsia="仿宋_GB2312"/>
          <w:b w:val="0"/>
          <w:sz w:val="32"/>
          <w:lang w:eastAsia="zh-CN"/>
        </w:rPr>
        <w:t>，</w:t>
      </w:r>
      <w:r>
        <w:rPr>
          <w:rFonts w:ascii="仿宋_GB2312" w:hAnsi="仿宋_GB2312" w:eastAsia="仿宋_GB2312"/>
          <w:b w:val="0"/>
          <w:sz w:val="32"/>
        </w:rPr>
        <w:t>占6.66%。</w:t>
      </w:r>
    </w:p>
    <w:p w14:paraId="318A5EC8">
      <w:pPr>
        <w:spacing w:line="580" w:lineRule="exact"/>
        <w:ind w:firstLine="640"/>
        <w:jc w:val="both"/>
      </w:pPr>
      <w:r>
        <w:rPr>
          <w:rFonts w:ascii="仿宋_GB2312" w:hAnsi="仿宋_GB2312" w:eastAsia="仿宋_GB2312"/>
          <w:b w:val="0"/>
          <w:sz w:val="32"/>
        </w:rPr>
        <w:t>3.卫生健康支出(类)66.71万元</w:t>
      </w:r>
      <w:r>
        <w:rPr>
          <w:rFonts w:hint="eastAsia" w:ascii="仿宋_GB2312" w:hAnsi="仿宋_GB2312" w:eastAsia="仿宋_GB2312"/>
          <w:b w:val="0"/>
          <w:sz w:val="32"/>
          <w:lang w:eastAsia="zh-CN"/>
        </w:rPr>
        <w:t>，</w:t>
      </w:r>
      <w:r>
        <w:rPr>
          <w:rFonts w:ascii="仿宋_GB2312" w:hAnsi="仿宋_GB2312" w:eastAsia="仿宋_GB2312"/>
          <w:b w:val="0"/>
          <w:sz w:val="32"/>
        </w:rPr>
        <w:t>占3.00%。</w:t>
      </w:r>
    </w:p>
    <w:p w14:paraId="51F5B37B">
      <w:pPr>
        <w:spacing w:line="580" w:lineRule="exact"/>
        <w:ind w:firstLine="640"/>
        <w:jc w:val="both"/>
      </w:pPr>
      <w:r>
        <w:rPr>
          <w:rFonts w:ascii="仿宋_GB2312" w:hAnsi="仿宋_GB2312" w:eastAsia="仿宋_GB2312"/>
          <w:b w:val="0"/>
          <w:sz w:val="32"/>
        </w:rPr>
        <w:t>4.农林水支出(类)767.49万元</w:t>
      </w:r>
      <w:r>
        <w:rPr>
          <w:rFonts w:hint="eastAsia" w:ascii="仿宋_GB2312" w:hAnsi="仿宋_GB2312" w:eastAsia="仿宋_GB2312"/>
          <w:b w:val="0"/>
          <w:sz w:val="32"/>
          <w:lang w:eastAsia="zh-CN"/>
        </w:rPr>
        <w:t>，</w:t>
      </w:r>
      <w:r>
        <w:rPr>
          <w:rFonts w:ascii="仿宋_GB2312" w:hAnsi="仿宋_GB2312" w:eastAsia="仿宋_GB2312"/>
          <w:b w:val="0"/>
          <w:sz w:val="32"/>
        </w:rPr>
        <w:t>占34.52%。</w:t>
      </w:r>
    </w:p>
    <w:p w14:paraId="05D2DC61">
      <w:pPr>
        <w:spacing w:line="580" w:lineRule="exact"/>
        <w:ind w:firstLine="640"/>
        <w:jc w:val="both"/>
      </w:pPr>
      <w:r>
        <w:rPr>
          <w:rFonts w:ascii="仿宋_GB2312" w:hAnsi="仿宋_GB2312" w:eastAsia="仿宋_GB2312"/>
          <w:b w:val="0"/>
          <w:sz w:val="32"/>
        </w:rPr>
        <w:t>5.住房保障支出(类)105.19万元</w:t>
      </w:r>
      <w:r>
        <w:rPr>
          <w:rFonts w:hint="eastAsia" w:ascii="仿宋_GB2312" w:hAnsi="仿宋_GB2312" w:eastAsia="仿宋_GB2312"/>
          <w:b w:val="0"/>
          <w:sz w:val="32"/>
          <w:lang w:eastAsia="zh-CN"/>
        </w:rPr>
        <w:t>，</w:t>
      </w:r>
      <w:r>
        <w:rPr>
          <w:rFonts w:ascii="仿宋_GB2312" w:hAnsi="仿宋_GB2312" w:eastAsia="仿宋_GB2312"/>
          <w:b w:val="0"/>
          <w:sz w:val="32"/>
        </w:rPr>
        <w:t>占4.73%。</w:t>
      </w:r>
    </w:p>
    <w:p w14:paraId="69F72441">
      <w:pPr>
        <w:spacing w:line="640" w:lineRule="exact"/>
        <w:ind w:firstLine="640"/>
        <w:jc w:val="both"/>
        <w:outlineLvl w:val="3"/>
      </w:pPr>
      <w:r>
        <w:rPr>
          <w:rFonts w:ascii="楷体_GB2312" w:hAnsi="楷体_GB2312" w:eastAsia="楷体_GB2312"/>
          <w:b/>
          <w:sz w:val="32"/>
        </w:rPr>
        <w:t>（三）一般公共预算财政拨款支出决算具体情况</w:t>
      </w:r>
    </w:p>
    <w:p w14:paraId="7D1BD318">
      <w:pPr>
        <w:spacing w:line="580" w:lineRule="exact"/>
        <w:ind w:firstLine="640"/>
        <w:jc w:val="both"/>
      </w:pPr>
      <w:r>
        <w:rPr>
          <w:rFonts w:ascii="仿宋_GB2312" w:hAnsi="仿宋_GB2312" w:eastAsia="仿宋_GB2312"/>
          <w:b w:val="0"/>
          <w:sz w:val="32"/>
        </w:rPr>
        <w:t>1.一般公共服务支出(类)人大事务(款)代表工作(项)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支出决算数为4.83万元，比上年决算增加4.83万元，增长100.00%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主要原因是：本年增加人大代表办公经费。</w:t>
      </w:r>
    </w:p>
    <w:p w14:paraId="53EAAC5E">
      <w:pPr>
        <w:spacing w:line="580" w:lineRule="exact"/>
        <w:ind w:firstLine="640"/>
        <w:jc w:val="both"/>
      </w:pPr>
      <w:r>
        <w:rPr>
          <w:rFonts w:ascii="仿宋_GB2312" w:hAnsi="仿宋_GB2312" w:eastAsia="仿宋_GB2312"/>
          <w:b w:val="0"/>
          <w:sz w:val="32"/>
        </w:rPr>
        <w:t>2.一般公共服务支出(类)政府办公厅（室）及相关机构事务(款)行政运行(项)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支出决算数为1,071.91万元，比上年决算增加0.36万元，增长0.03%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主要原因是：本年在职人员工资调增，导致相关人员经费较上年有所增加。</w:t>
      </w:r>
    </w:p>
    <w:p w14:paraId="085EA5C3">
      <w:pPr>
        <w:spacing w:line="580" w:lineRule="exact"/>
        <w:ind w:firstLine="640"/>
        <w:jc w:val="both"/>
      </w:pPr>
      <w:r>
        <w:rPr>
          <w:rFonts w:ascii="仿宋_GB2312" w:hAnsi="仿宋_GB2312" w:eastAsia="仿宋_GB2312"/>
          <w:b w:val="0"/>
          <w:sz w:val="32"/>
        </w:rPr>
        <w:t>3.一般公共服务支出(类)政府办公厅（室）及相关机构事务(款)一般行政管理事务(项)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支出决算数为0.50万元，比上年决算增加0.50万元，增长100.00%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主要原因是：本年增加化解2023年暂付款。</w:t>
      </w:r>
    </w:p>
    <w:p w14:paraId="5237F178">
      <w:pPr>
        <w:spacing w:line="580" w:lineRule="exact"/>
        <w:ind w:firstLine="640"/>
        <w:jc w:val="both"/>
      </w:pPr>
      <w:r>
        <w:rPr>
          <w:rFonts w:ascii="仿宋_GB2312" w:hAnsi="仿宋_GB2312" w:eastAsia="仿宋_GB2312"/>
          <w:b w:val="0"/>
          <w:sz w:val="32"/>
        </w:rPr>
        <w:t>4.一般公共服务支出(类)政府办公厅（室）及相关机构事务(款)其他政府办公厅（室）及相关机构事务支出(项)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支出决算数为1.26万元，比上年决算增加1.26万元，增长100.00%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主要原因是：本年增加城乡饮水安全工程疏附县段永久用地征（占）补偿款。</w:t>
      </w:r>
    </w:p>
    <w:p w14:paraId="240BDC57">
      <w:pPr>
        <w:spacing w:line="580" w:lineRule="exact"/>
        <w:ind w:firstLine="640"/>
        <w:jc w:val="both"/>
      </w:pPr>
      <w:r>
        <w:rPr>
          <w:rFonts w:ascii="仿宋_GB2312" w:hAnsi="仿宋_GB2312" w:eastAsia="仿宋_GB2312"/>
          <w:b w:val="0"/>
          <w:sz w:val="32"/>
        </w:rPr>
        <w:t>5.一般公共服务支出(类)纪检监察事务(款)其他纪检监察事务支出(项)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支出决算数为2.00万元，比上年决算增加0.50万元，增长33.33%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主要原因是：本年增加纪检设备购置费。</w:t>
      </w:r>
    </w:p>
    <w:p w14:paraId="60F0EE55">
      <w:pPr>
        <w:spacing w:line="580" w:lineRule="exact"/>
        <w:ind w:firstLine="640"/>
        <w:jc w:val="both"/>
      </w:pPr>
      <w:r>
        <w:rPr>
          <w:rFonts w:ascii="仿宋_GB2312" w:hAnsi="仿宋_GB2312" w:eastAsia="仿宋_GB2312"/>
          <w:b w:val="0"/>
          <w:sz w:val="32"/>
        </w:rPr>
        <w:t>6.一般公共服务支出(类)党委办公厅（室）及相关机构事务(款)其他党委办公厅（室）及相关机构事务支出(项)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支出决算数为0.00万元，比上年决算减少0.60万元，下降100.00%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主要原因是：本年减少乡镇工作经费。</w:t>
      </w:r>
    </w:p>
    <w:p w14:paraId="7C714EA7">
      <w:pPr>
        <w:spacing w:line="580" w:lineRule="exact"/>
        <w:ind w:firstLine="640"/>
        <w:jc w:val="both"/>
      </w:pPr>
      <w:r>
        <w:rPr>
          <w:rFonts w:ascii="仿宋_GB2312" w:hAnsi="仿宋_GB2312" w:eastAsia="仿宋_GB2312"/>
          <w:b w:val="0"/>
          <w:sz w:val="32"/>
        </w:rPr>
        <w:t>7.一般公共服务支出(类)组织事务(款)其他组织事务支出(项)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支出决算数为55.29万元，比上年决算增加22.58万元，增长69.03%</w:t>
      </w:r>
      <w:r>
        <w:rPr>
          <w:rFonts w:hint="eastAsia" w:ascii="仿宋_GB2312" w:hAnsi="仿宋_GB2312" w:eastAsia="仿宋_GB2312"/>
          <w:b w:val="0"/>
          <w:sz w:val="32"/>
          <w:lang w:eastAsia="zh-CN"/>
        </w:rPr>
        <w:t>，</w:t>
      </w:r>
      <w:r>
        <w:rPr>
          <w:rFonts w:ascii="仿宋_GB2312" w:hAnsi="仿宋_GB2312" w:eastAsia="仿宋_GB2312"/>
          <w:b w:val="0"/>
          <w:sz w:val="32"/>
        </w:rPr>
        <w:t>主要原因是：本</w:t>
      </w:r>
      <w:r>
        <w:rPr>
          <w:rFonts w:hint="eastAsia" w:ascii="仿宋_GB2312" w:hAnsi="仿宋_GB2312" w:eastAsia="仿宋_GB2312"/>
          <w:b w:val="0"/>
          <w:sz w:val="32"/>
          <w:lang w:val="en-US" w:eastAsia="zh-CN"/>
        </w:rPr>
        <w:t>年</w:t>
      </w:r>
      <w:r>
        <w:rPr>
          <w:rFonts w:ascii="仿宋_GB2312" w:hAnsi="仿宋_GB2312" w:eastAsia="仿宋_GB2312"/>
          <w:b w:val="0"/>
          <w:sz w:val="32"/>
        </w:rPr>
        <w:t>村级运转经费支出增加。</w:t>
      </w:r>
    </w:p>
    <w:p w14:paraId="4AC7E2A8">
      <w:pPr>
        <w:spacing w:line="580" w:lineRule="exact"/>
        <w:ind w:firstLine="640"/>
        <w:jc w:val="both"/>
      </w:pPr>
      <w:r>
        <w:rPr>
          <w:rFonts w:ascii="仿宋_GB2312" w:hAnsi="仿宋_GB2312" w:eastAsia="仿宋_GB2312"/>
          <w:b w:val="0"/>
          <w:sz w:val="32"/>
        </w:rPr>
        <w:t>8.社会保障和就业支出(类)行政事业单位养老支出(款)行政单位离退休(项)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支出决算数为9.96万元，比上年决算增加3.97万元，增长66.28%</w:t>
      </w:r>
      <w:r>
        <w:rPr>
          <w:rFonts w:hint="eastAsia" w:ascii="仿宋_GB2312" w:hAnsi="仿宋_GB2312" w:eastAsia="仿宋_GB2312"/>
          <w:b w:val="0"/>
          <w:sz w:val="32"/>
          <w:lang w:eastAsia="zh-CN"/>
        </w:rPr>
        <w:t>，</w:t>
      </w:r>
      <w:r>
        <w:rPr>
          <w:rFonts w:ascii="仿宋_GB2312" w:hAnsi="仿宋_GB2312" w:eastAsia="仿宋_GB2312"/>
          <w:b w:val="0"/>
          <w:sz w:val="32"/>
        </w:rPr>
        <w:t>主要原因是：本年退休人员增加，退休费支出增加。</w:t>
      </w:r>
    </w:p>
    <w:p w14:paraId="0F3F03B0">
      <w:pPr>
        <w:spacing w:line="580" w:lineRule="exact"/>
        <w:ind w:firstLine="640"/>
        <w:jc w:val="both"/>
      </w:pPr>
      <w:r>
        <w:rPr>
          <w:rFonts w:ascii="仿宋_GB2312" w:hAnsi="仿宋_GB2312" w:eastAsia="仿宋_GB2312"/>
          <w:b w:val="0"/>
          <w:sz w:val="32"/>
        </w:rPr>
        <w:t>9.社会保障和就业支出(类)行政事业单位养老支出(款)机关事业单位基本养老保险缴费支出(项)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支出决算数为130.31万元，比上年决算增加18.79万元，增长16.85%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主要原因是：本年在职人员工资基数调增，养老缴费基数上涨，相应支出增加。</w:t>
      </w:r>
    </w:p>
    <w:p w14:paraId="7D696951">
      <w:pPr>
        <w:spacing w:line="580" w:lineRule="exact"/>
        <w:ind w:firstLine="640"/>
        <w:jc w:val="both"/>
      </w:pPr>
      <w:r>
        <w:rPr>
          <w:rFonts w:ascii="仿宋_GB2312" w:hAnsi="仿宋_GB2312" w:eastAsia="仿宋_GB2312"/>
          <w:b w:val="0"/>
          <w:sz w:val="32"/>
        </w:rPr>
        <w:t>10.社会保障和就业支出(类)行政事业单位养老支出(款)机关事业单位职业年金缴费支出(项)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支出决算数为7.74万元，比上年决算增加7.74万元，增长100.00%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主要原因是：本年新增退休人员，职业年金缴费支出增加。</w:t>
      </w:r>
    </w:p>
    <w:p w14:paraId="76ECA7F4">
      <w:pPr>
        <w:spacing w:line="580" w:lineRule="exact"/>
        <w:ind w:firstLine="640"/>
        <w:jc w:val="both"/>
      </w:pPr>
      <w:r>
        <w:rPr>
          <w:rFonts w:ascii="仿宋_GB2312" w:hAnsi="仿宋_GB2312" w:eastAsia="仿宋_GB2312"/>
          <w:b w:val="0"/>
          <w:sz w:val="32"/>
        </w:rPr>
        <w:t>11.卫生健康支出(类)行政事业单位医疗(款)行政单位医疗(项)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支出决算数为55.52万元，比上年决算增加6.65万元，增长13.61%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主要原因是：本年在职人员调薪，医疗保险缴费增加。</w:t>
      </w:r>
    </w:p>
    <w:p w14:paraId="25EC9450">
      <w:pPr>
        <w:spacing w:line="580" w:lineRule="exact"/>
        <w:ind w:firstLine="640"/>
        <w:jc w:val="both"/>
      </w:pPr>
      <w:r>
        <w:rPr>
          <w:rFonts w:ascii="仿宋_GB2312" w:hAnsi="仿宋_GB2312" w:eastAsia="仿宋_GB2312"/>
          <w:b w:val="0"/>
          <w:sz w:val="32"/>
        </w:rPr>
        <w:t>12.卫生健康支出(类)行政事业单位医疗(款)公务员医疗补助(项)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支出决算数为11.20万元，比上年决算增加1.18万元，增长11.78%</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主要原因是：本年在职人员工资基数调增，医疗缴费基数上涨，相应支出增加。</w:t>
      </w:r>
    </w:p>
    <w:p w14:paraId="165A0203">
      <w:pPr>
        <w:spacing w:line="580" w:lineRule="exact"/>
        <w:ind w:firstLine="640"/>
        <w:jc w:val="both"/>
      </w:pPr>
      <w:r>
        <w:rPr>
          <w:rFonts w:ascii="仿宋_GB2312" w:hAnsi="仿宋_GB2312" w:eastAsia="仿宋_GB2312"/>
          <w:b w:val="0"/>
          <w:sz w:val="32"/>
        </w:rPr>
        <w:t>13.农林水支出(类)巩固脱贫攻坚成果衔接乡村振兴(款)生产发展(项)</w:t>
      </w:r>
      <w:r>
        <w:rPr>
          <w:rFonts w:hint="eastAsia" w:ascii="仿宋_GB2312" w:hAnsi="仿宋_GB2312" w:eastAsia="仿宋_GB2312"/>
          <w:b w:val="0"/>
          <w:sz w:val="32"/>
          <w:lang w:eastAsia="zh-CN"/>
        </w:rPr>
        <w:t>：</w:t>
      </w:r>
      <w:r>
        <w:rPr>
          <w:rFonts w:ascii="仿宋_GB2312" w:hAnsi="仿宋_GB2312" w:eastAsia="仿宋_GB2312"/>
          <w:b w:val="0"/>
          <w:sz w:val="32"/>
        </w:rPr>
        <w:t>支出决算数为724.34万元，比上年决算增加493.56万元，增长213.87%</w:t>
      </w:r>
      <w:r>
        <w:rPr>
          <w:rFonts w:hint="eastAsia" w:ascii="仿宋_GB2312" w:hAnsi="仿宋_GB2312" w:eastAsia="仿宋_GB2312"/>
          <w:b w:val="0"/>
          <w:sz w:val="32"/>
          <w:lang w:eastAsia="zh-CN"/>
        </w:rPr>
        <w:t>，</w:t>
      </w:r>
      <w:r>
        <w:rPr>
          <w:rFonts w:ascii="仿宋_GB2312" w:hAnsi="仿宋_GB2312" w:eastAsia="仿宋_GB2312"/>
          <w:b w:val="0"/>
          <w:sz w:val="32"/>
        </w:rPr>
        <w:t>主要原因是：本</w:t>
      </w:r>
      <w:r>
        <w:rPr>
          <w:rFonts w:hint="eastAsia" w:ascii="仿宋_GB2312" w:hAnsi="仿宋_GB2312" w:eastAsia="仿宋_GB2312"/>
          <w:b w:val="0"/>
          <w:sz w:val="32"/>
          <w:lang w:val="en-US" w:eastAsia="zh-CN"/>
        </w:rPr>
        <w:t>年</w:t>
      </w:r>
      <w:r>
        <w:rPr>
          <w:rFonts w:ascii="仿宋_GB2312" w:hAnsi="仿宋_GB2312" w:eastAsia="仿宋_GB2312"/>
          <w:b w:val="0"/>
          <w:sz w:val="32"/>
        </w:rPr>
        <w:t>增加铁日木乡木亚格杏特色林果基地建设项目，铁日木乡小型污水管网建设项目等。</w:t>
      </w:r>
    </w:p>
    <w:p w14:paraId="1CC36B80">
      <w:pPr>
        <w:spacing w:line="580" w:lineRule="exact"/>
        <w:ind w:firstLine="640"/>
        <w:jc w:val="both"/>
      </w:pPr>
      <w:r>
        <w:rPr>
          <w:rFonts w:ascii="仿宋_GB2312" w:hAnsi="仿宋_GB2312" w:eastAsia="仿宋_GB2312"/>
          <w:b w:val="0"/>
          <w:sz w:val="32"/>
        </w:rPr>
        <w:t>14.农林水支出(类)巩固脱贫攻坚成果衔接乡村振兴(款)其他巩固脱贫攻坚成果衔接乡村振兴支出(项)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支出决算数为0.00万元，比上年决算减少7.90万元，下降100.00%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主要原因是：本年度本单位减少村苗圃基地项目。</w:t>
      </w:r>
    </w:p>
    <w:p w14:paraId="40703551">
      <w:pPr>
        <w:spacing w:line="580" w:lineRule="exact"/>
        <w:ind w:firstLine="640"/>
        <w:jc w:val="both"/>
      </w:pPr>
      <w:r>
        <w:rPr>
          <w:rFonts w:ascii="仿宋_GB2312" w:hAnsi="仿宋_GB2312" w:eastAsia="仿宋_GB2312"/>
          <w:b w:val="0"/>
          <w:sz w:val="32"/>
        </w:rPr>
        <w:t>15.农林水支出(类)农村综合改革(款)对村级公益事业建设的补助(项)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支出决算数为43.15万元，比上年决算增加43.15万元，增长100.00%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w:t>
      </w:r>
      <w:r>
        <w:rPr>
          <w:rFonts w:hint="eastAsia" w:ascii="仿宋_GB2312" w:hAnsi="仿宋_GB2312" w:eastAsia="仿宋_GB2312"/>
          <w:b w:val="0"/>
          <w:sz w:val="32"/>
          <w:lang w:val="en-US" w:eastAsia="zh-CN"/>
        </w:rPr>
        <w:t>年</w:t>
      </w:r>
      <w:r>
        <w:rPr>
          <w:rFonts w:ascii="仿宋_GB2312" w:hAnsi="仿宋_GB2312" w:eastAsia="仿宋_GB2312"/>
          <w:b w:val="0"/>
          <w:sz w:val="32"/>
        </w:rPr>
        <w:t>增加3村农村综合改革转移支付项目、2村2024年农村综合改革转移支付项目。</w:t>
      </w:r>
    </w:p>
    <w:p w14:paraId="4915A3F9">
      <w:pPr>
        <w:spacing w:line="580" w:lineRule="exact"/>
        <w:ind w:firstLine="640"/>
        <w:jc w:val="both"/>
      </w:pPr>
      <w:r>
        <w:rPr>
          <w:rFonts w:ascii="仿宋_GB2312" w:hAnsi="仿宋_GB2312" w:eastAsia="仿宋_GB2312"/>
          <w:b w:val="0"/>
          <w:sz w:val="32"/>
        </w:rPr>
        <w:t>16.住房保障支出(类)住房改革支出(款)住房公积金(项)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支出决算数为105.19万元，比上年决算增加8.03万元，增长8.26%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主要原因是：本年在职人员工资基数调增，公积金缴费基数上涨，相应支出增加。</w:t>
      </w:r>
    </w:p>
    <w:p w14:paraId="48DD918F">
      <w:pPr>
        <w:spacing w:line="580" w:lineRule="exact"/>
        <w:ind w:firstLine="640"/>
        <w:jc w:val="both"/>
      </w:pPr>
      <w:r>
        <w:rPr>
          <w:rFonts w:ascii="仿宋_GB2312" w:hAnsi="仿宋_GB2312" w:eastAsia="仿宋_GB2312"/>
          <w:b w:val="0"/>
          <w:sz w:val="32"/>
        </w:rPr>
        <w:t>17.其他支出(类)其他支出(款)其他支出(项)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支出决算数为0.00万元，比上年决算减少25.50万元，下降100.00%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主要原因是：本年减少为民办实事工作经费支出。</w:t>
      </w:r>
    </w:p>
    <w:p w14:paraId="2A23BA20">
      <w:pPr>
        <w:spacing w:line="640" w:lineRule="exact"/>
        <w:ind w:firstLine="640"/>
        <w:jc w:val="both"/>
        <w:outlineLvl w:val="2"/>
      </w:pPr>
      <w:r>
        <w:rPr>
          <w:rFonts w:ascii="黑体" w:hAnsi="黑体" w:eastAsia="黑体"/>
          <w:sz w:val="32"/>
        </w:rPr>
        <w:t>六、一般公共预算财政拨款基本支出决算情况说明</w:t>
      </w:r>
    </w:p>
    <w:p w14:paraId="1653FA95">
      <w:pPr>
        <w:spacing w:line="580" w:lineRule="exact"/>
        <w:ind w:firstLine="640"/>
        <w:jc w:val="both"/>
      </w:pPr>
      <w:r>
        <w:rPr>
          <w:rFonts w:ascii="仿宋_GB2312" w:hAnsi="仿宋_GB2312" w:eastAsia="仿宋_GB2312"/>
          <w:b w:val="0"/>
          <w:sz w:val="32"/>
        </w:rPr>
        <w:t>2024年度一般公共预算财政拨款基本支出1,391.82万元，其中：</w:t>
      </w:r>
      <w:r>
        <w:rPr>
          <w:rFonts w:ascii="仿宋_GB2312" w:hAnsi="仿宋_GB2312" w:eastAsia="仿宋_GB2312"/>
          <w:b/>
          <w:sz w:val="32"/>
        </w:rPr>
        <w:t>人员经费1,359.61万元，</w:t>
      </w:r>
      <w:r>
        <w:rPr>
          <w:rFonts w:ascii="仿宋_GB2312" w:hAnsi="仿宋_GB2312" w:eastAsia="仿宋_GB2312"/>
          <w:b w:val="0"/>
          <w:sz w:val="32"/>
        </w:rPr>
        <w:t>包括：基本工资、津贴补贴、绩效工资、机关事业单位基本养老保险缴费、职业年金缴费、职工基本医疗保险缴费、公务员医疗补助缴费、其他社会保障缴费、住房公积金、其他工资福利支出、退休费、生活补助。</w:t>
      </w:r>
    </w:p>
    <w:p w14:paraId="32E4C2D9">
      <w:pPr>
        <w:spacing w:line="580" w:lineRule="exact"/>
        <w:ind w:firstLine="640"/>
        <w:jc w:val="both"/>
      </w:pPr>
      <w:r>
        <w:rPr>
          <w:rFonts w:ascii="仿宋_GB2312" w:hAnsi="仿宋_GB2312" w:eastAsia="仿宋_GB2312"/>
          <w:b/>
          <w:sz w:val="32"/>
        </w:rPr>
        <w:t>公用经费32.21万元，</w:t>
      </w:r>
      <w:r>
        <w:rPr>
          <w:rFonts w:ascii="仿宋_GB2312" w:hAnsi="仿宋_GB2312" w:eastAsia="仿宋_GB2312"/>
          <w:b w:val="0"/>
          <w:sz w:val="32"/>
        </w:rPr>
        <w:t>包括：办公费、水费、电费、邮电费、取暖费、差旅费、租赁费、公务用车运行维护费。</w:t>
      </w:r>
    </w:p>
    <w:p w14:paraId="4CBDBBD6">
      <w:pPr>
        <w:spacing w:line="640" w:lineRule="exact"/>
        <w:ind w:firstLine="640"/>
        <w:jc w:val="both"/>
        <w:outlineLvl w:val="2"/>
      </w:pPr>
      <w:r>
        <w:rPr>
          <w:rFonts w:ascii="黑体" w:hAnsi="黑体" w:eastAsia="黑体"/>
          <w:sz w:val="32"/>
        </w:rPr>
        <w:t>七、政府性基金预算财政拨款收入支出决算情况说明</w:t>
      </w:r>
    </w:p>
    <w:p w14:paraId="4326846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1926904">
      <w:pPr>
        <w:spacing w:line="640" w:lineRule="exact"/>
        <w:ind w:firstLine="640"/>
        <w:jc w:val="both"/>
        <w:outlineLvl w:val="2"/>
      </w:pPr>
      <w:r>
        <w:rPr>
          <w:rFonts w:ascii="黑体" w:hAnsi="黑体" w:eastAsia="黑体"/>
          <w:sz w:val="32"/>
        </w:rPr>
        <w:t>八、国有资本经营预算财政拨款收入支出决算情况说明</w:t>
      </w:r>
    </w:p>
    <w:p w14:paraId="3869FA8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9CF98FF">
      <w:pPr>
        <w:spacing w:line="640" w:lineRule="exact"/>
        <w:ind w:firstLine="640"/>
        <w:jc w:val="both"/>
        <w:outlineLvl w:val="2"/>
      </w:pPr>
      <w:r>
        <w:rPr>
          <w:rFonts w:ascii="黑体" w:hAnsi="黑体" w:eastAsia="黑体"/>
          <w:sz w:val="32"/>
        </w:rPr>
        <w:t>九、财政拨款“三公”经费支出决算情况说明</w:t>
      </w:r>
    </w:p>
    <w:p w14:paraId="186186CA">
      <w:pPr>
        <w:spacing w:line="580" w:lineRule="exact"/>
        <w:ind w:firstLine="640"/>
        <w:jc w:val="both"/>
      </w:pPr>
      <w:r>
        <w:rPr>
          <w:rFonts w:ascii="仿宋_GB2312" w:hAnsi="仿宋_GB2312" w:eastAsia="仿宋_GB2312"/>
          <w:b/>
          <w:sz w:val="32"/>
        </w:rPr>
        <w:t>2024年度财政拨款“三公”经费支出3.20万元，</w:t>
      </w:r>
      <w:r>
        <w:rPr>
          <w:rFonts w:ascii="仿宋_GB2312" w:hAnsi="仿宋_GB2312" w:eastAsia="仿宋_GB2312"/>
          <w:b w:val="0"/>
          <w:sz w:val="32"/>
        </w:rPr>
        <w:t>比上年增加0.31万元，增长10.73%，主要原因是：因上级调拨消防车导致车辆维护修理费增加。其中：因公出国（境）费支出0.00万元，占0.00%，比上年增加0.00万元，增长0.00%，主要原因是：2023年与2024年均未安排因公出国（境）费支出。公务用车购置及运行维护费支出3.20万元，占100.00%，比上年增加0.31万元，增长10.73%，主要原因是：因上级调拨消防车导致车辆维护修理费增加。公务接待费支出0.00万元，占0.00%，比上年增加0.00万元，增长0.00%，主要原因是：2023年与2024年均未安排公务接待费支出。</w:t>
      </w:r>
    </w:p>
    <w:p w14:paraId="2641BE95">
      <w:pPr>
        <w:spacing w:line="580" w:lineRule="exact"/>
        <w:ind w:firstLine="640"/>
        <w:jc w:val="both"/>
      </w:pPr>
      <w:r>
        <w:rPr>
          <w:rFonts w:ascii="仿宋_GB2312" w:hAnsi="仿宋_GB2312" w:eastAsia="仿宋_GB2312"/>
          <w:b/>
          <w:sz w:val="32"/>
        </w:rPr>
        <w:t>具体情况如下：</w:t>
      </w:r>
    </w:p>
    <w:p w14:paraId="6640294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53D6A71">
      <w:pPr>
        <w:spacing w:line="580" w:lineRule="exact"/>
        <w:ind w:firstLine="640"/>
        <w:jc w:val="both"/>
      </w:pPr>
      <w:r>
        <w:rPr>
          <w:rFonts w:ascii="仿宋_GB2312" w:hAnsi="仿宋_GB2312" w:eastAsia="仿宋_GB2312"/>
          <w:b w:val="0"/>
          <w:sz w:val="32"/>
        </w:rPr>
        <w:t>公务用车购置及运行维护费3.20万元，其中：公务用车购置费0.00万元，公务用车运行维护费3.20万元。公务用车运行维护费开支内容包括车辆加油费、维修费、保险费。公务用车购置数0辆，公务用车保有量7辆。国有资产占用情况中固定资产车辆7辆，与公务用车保有量差异原因是：本单位固定资产车辆与公务用车保有量一致无差异。</w:t>
      </w:r>
    </w:p>
    <w:p w14:paraId="78DCD53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95ABC0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3.20万元，决算数3.20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3.20万元，决算数3.20万元，预决算差异率0.00%，主要原因是：严格按照预算执行，预决算无差异。公务接待费全年预算数0.00万元，决算数0.00万元，预决算差异率0.00%，主要原因是：本单位无公务接待费。</w:t>
      </w:r>
    </w:p>
    <w:p w14:paraId="7083287E">
      <w:pPr>
        <w:spacing w:line="640" w:lineRule="exact"/>
        <w:ind w:firstLine="640"/>
        <w:jc w:val="both"/>
        <w:outlineLvl w:val="2"/>
      </w:pPr>
      <w:r>
        <w:rPr>
          <w:rFonts w:ascii="黑体" w:hAnsi="黑体" w:eastAsia="黑体"/>
          <w:sz w:val="32"/>
        </w:rPr>
        <w:t>十、其他重要事项的情况说明</w:t>
      </w:r>
    </w:p>
    <w:p w14:paraId="3B6831F7">
      <w:pPr>
        <w:spacing w:line="640" w:lineRule="exact"/>
        <w:ind w:firstLine="640"/>
        <w:jc w:val="both"/>
        <w:outlineLvl w:val="3"/>
      </w:pPr>
      <w:r>
        <w:rPr>
          <w:rFonts w:ascii="楷体_GB2312" w:hAnsi="楷体_GB2312" w:eastAsia="楷体_GB2312"/>
          <w:b/>
          <w:sz w:val="32"/>
        </w:rPr>
        <w:t>（一）机关运行经费及公用经费支出情况</w:t>
      </w:r>
    </w:p>
    <w:p w14:paraId="41A31F7B">
      <w:pPr>
        <w:spacing w:line="580" w:lineRule="exact"/>
        <w:ind w:firstLine="640"/>
        <w:jc w:val="both"/>
      </w:pPr>
      <w:r>
        <w:rPr>
          <w:rFonts w:ascii="仿宋_GB2312" w:hAnsi="仿宋_GB2312" w:eastAsia="仿宋_GB2312"/>
          <w:b w:val="0"/>
          <w:sz w:val="32"/>
        </w:rPr>
        <w:t>2024年度疏附县铁日木乡人民政府（行政单位和参照公务员法管理事业单位）机关运行经费支出32.21万元，比上年减少5.39万元，下降14.34%，主要原因是：严格控制公用经费，合理节约办公用品，减少不必要开支。</w:t>
      </w:r>
    </w:p>
    <w:p w14:paraId="28AB1244">
      <w:pPr>
        <w:spacing w:line="640" w:lineRule="exact"/>
        <w:ind w:firstLine="640"/>
        <w:jc w:val="both"/>
        <w:outlineLvl w:val="3"/>
      </w:pPr>
      <w:r>
        <w:rPr>
          <w:rFonts w:ascii="楷体_GB2312" w:hAnsi="楷体_GB2312" w:eastAsia="楷体_GB2312"/>
          <w:b/>
          <w:sz w:val="32"/>
        </w:rPr>
        <w:t>（二）政府采购情况</w:t>
      </w:r>
    </w:p>
    <w:p w14:paraId="47FEC38E">
      <w:pPr>
        <w:spacing w:line="580" w:lineRule="exact"/>
        <w:ind w:firstLine="640"/>
        <w:jc w:val="both"/>
      </w:pPr>
      <w:r>
        <w:rPr>
          <w:rFonts w:ascii="仿宋_GB2312" w:hAnsi="仿宋_GB2312" w:eastAsia="仿宋_GB2312"/>
          <w:b w:val="0"/>
          <w:sz w:val="32"/>
        </w:rPr>
        <w:t>2024年度政府采购支出总额416.17万元，其中：政府采购货物支出145.47万元、政府采购工程支出270.70万元、政府采购服务支出0.00万元。</w:t>
      </w:r>
    </w:p>
    <w:p w14:paraId="37290A76">
      <w:pPr>
        <w:spacing w:line="580" w:lineRule="exact"/>
        <w:ind w:firstLine="640"/>
        <w:jc w:val="both"/>
      </w:pPr>
      <w:r>
        <w:rPr>
          <w:rFonts w:ascii="仿宋_GB2312" w:hAnsi="仿宋_GB2312" w:eastAsia="仿宋_GB2312"/>
          <w:b w:val="0"/>
          <w:sz w:val="32"/>
        </w:rPr>
        <w:t>授予中小企业合同金额416.17万元，占政府采购支出总额的100.00%，其中：授予小微企业合同金额341.17万元，占政府采购支出总额的81.98%。</w:t>
      </w:r>
    </w:p>
    <w:p w14:paraId="611B8159">
      <w:pPr>
        <w:spacing w:line="640" w:lineRule="exact"/>
        <w:ind w:firstLine="640"/>
        <w:jc w:val="both"/>
        <w:outlineLvl w:val="3"/>
      </w:pPr>
      <w:r>
        <w:rPr>
          <w:rFonts w:ascii="楷体_GB2312" w:hAnsi="楷体_GB2312" w:eastAsia="楷体_GB2312"/>
          <w:b/>
          <w:sz w:val="32"/>
        </w:rPr>
        <w:t>（三）国有资产占用情况说明</w:t>
      </w:r>
    </w:p>
    <w:p w14:paraId="46967204">
      <w:pPr>
        <w:spacing w:line="580" w:lineRule="exact"/>
        <w:ind w:firstLine="640"/>
        <w:jc w:val="both"/>
      </w:pPr>
      <w:r>
        <w:rPr>
          <w:rFonts w:ascii="仿宋_GB2312" w:hAnsi="仿宋_GB2312" w:eastAsia="仿宋_GB2312"/>
          <w:b w:val="0"/>
          <w:sz w:val="32"/>
        </w:rPr>
        <w:t>截至2024年12月31日，房屋6,401.00平方米，价值81.57万元。车辆7辆，价值81.78万元，其中：副部（省）级及以上领导用车0辆、主要负责人用车0辆、机要通信用车0辆、应急保障用车0辆、执法执勤用车0辆、特种专业技术用车0辆、离退休干部服务用车0辆、其他用车7辆，其他用车主要是：一般公务用车。单价100万元（含）以上设备（不含车辆）0台（套）。</w:t>
      </w:r>
    </w:p>
    <w:p w14:paraId="376A1CA0">
      <w:pPr>
        <w:spacing w:line="640" w:lineRule="exact"/>
        <w:ind w:firstLine="640"/>
        <w:jc w:val="both"/>
        <w:outlineLvl w:val="2"/>
      </w:pPr>
      <w:r>
        <w:rPr>
          <w:rFonts w:ascii="黑体" w:hAnsi="黑体" w:eastAsia="黑体"/>
          <w:sz w:val="32"/>
        </w:rPr>
        <w:t>十一、预算绩效的情况说明</w:t>
      </w:r>
    </w:p>
    <w:p w14:paraId="0DF97FB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根据预算绩效管理要求，本单位2024年度预算绩效管理形成整体支出绩效自评表1个，全年预算总额2,304.15万元，实际执行总额2,236.25万元；预算绩效评价项目</w:t>
      </w:r>
      <w:r>
        <w:rPr>
          <w:rFonts w:hint="eastAsia" w:ascii="仿宋_GB2312" w:hAnsi="仿宋_GB2312" w:eastAsia="仿宋_GB2312"/>
          <w:b w:val="0"/>
          <w:sz w:val="32"/>
          <w:lang w:val="en-US" w:eastAsia="zh-CN"/>
        </w:rPr>
        <w:t>8</w:t>
      </w:r>
      <w:r>
        <w:rPr>
          <w:rFonts w:ascii="仿宋_GB2312" w:hAnsi="仿宋_GB2312" w:eastAsia="仿宋_GB2312"/>
          <w:b w:val="0"/>
          <w:sz w:val="32"/>
        </w:rPr>
        <w:t>个，全年预算数</w:t>
      </w:r>
      <w:r>
        <w:rPr>
          <w:rFonts w:hint="eastAsia" w:ascii="仿宋_GB2312" w:hAnsi="仿宋_GB2312" w:eastAsia="仿宋_GB2312"/>
          <w:b w:val="0"/>
          <w:sz w:val="32"/>
        </w:rPr>
        <w:t>667.87</w:t>
      </w:r>
      <w:r>
        <w:rPr>
          <w:rFonts w:ascii="仿宋_GB2312" w:hAnsi="仿宋_GB2312" w:eastAsia="仿宋_GB2312"/>
          <w:b w:val="0"/>
          <w:sz w:val="32"/>
        </w:rPr>
        <w:t>万元，全年执行数</w:t>
      </w:r>
      <w:r>
        <w:rPr>
          <w:rFonts w:hint="eastAsia" w:ascii="仿宋_GB2312" w:hAnsi="仿宋_GB2312" w:eastAsia="仿宋_GB2312"/>
          <w:b w:val="0"/>
          <w:sz w:val="32"/>
        </w:rPr>
        <w:t>614.02</w:t>
      </w:r>
      <w:r>
        <w:rPr>
          <w:rFonts w:ascii="仿宋_GB2312" w:hAnsi="仿宋_GB2312" w:eastAsia="仿宋_GB2312"/>
          <w:b w:val="0"/>
          <w:sz w:val="32"/>
        </w:rPr>
        <w:t>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作用。二是严格按照工作职责和相关文件依据，确保专款专用。三是严格控制资金的流出方向，确保资金的合规性。发现的问题及原因：绩效专业人员匮乏，规范有盲点。预算绩效工作的覆盖面广、专业性强，预算单位在开展日常，需要具备一定专业素养和实战经验的人。下一步改进措施：一是在以后年度，我单位会充分考虑、预测实际情况来进行预算的填报，提高预算数据的准确度；二是加强对以前年度资金使用情况的分析和总结，加强预算编制科学化、精细化，增强预算编制的严肃性和权威性。具体附整体支出绩效自评表，项目支出绩效自评表和评价报告。</w:t>
      </w:r>
    </w:p>
    <w:p w14:paraId="14D45F8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ABC4F0C">
        <w:tblPrEx>
          <w:tblCellMar>
            <w:top w:w="0" w:type="dxa"/>
            <w:left w:w="108" w:type="dxa"/>
            <w:bottom w:w="0" w:type="dxa"/>
            <w:right w:w="108" w:type="dxa"/>
          </w:tblCellMar>
        </w:tblPrEx>
        <w:tc>
          <w:tcPr>
            <w:tcW w:w="8847" w:type="dxa"/>
            <w:gridSpan w:val="9"/>
            <w:vAlign w:val="center"/>
          </w:tcPr>
          <w:p w14:paraId="7120DC6D">
            <w:pPr>
              <w:jc w:val="center"/>
            </w:pPr>
            <w:r>
              <w:rPr>
                <w:rFonts w:ascii="宋体" w:hAnsi="宋体" w:eastAsia="宋体"/>
                <w:sz w:val="24"/>
              </w:rPr>
              <w:t>单位整体支出绩效自评表</w:t>
            </w:r>
          </w:p>
        </w:tc>
      </w:tr>
      <w:tr w14:paraId="40F90586">
        <w:tblPrEx>
          <w:tblCellMar>
            <w:top w:w="0" w:type="dxa"/>
            <w:left w:w="108" w:type="dxa"/>
            <w:bottom w:w="0" w:type="dxa"/>
            <w:right w:w="108" w:type="dxa"/>
          </w:tblCellMar>
        </w:tblPrEx>
        <w:tc>
          <w:tcPr>
            <w:tcW w:w="8847" w:type="dxa"/>
            <w:gridSpan w:val="9"/>
            <w:vAlign w:val="center"/>
          </w:tcPr>
          <w:p w14:paraId="70BD2641">
            <w:pPr>
              <w:jc w:val="center"/>
            </w:pPr>
            <w:r>
              <w:rPr>
                <w:rFonts w:ascii="宋体" w:hAnsi="宋体" w:eastAsia="宋体"/>
                <w:sz w:val="24"/>
              </w:rPr>
              <w:t>（2024年度）</w:t>
            </w:r>
          </w:p>
        </w:tc>
      </w:tr>
      <w:tr w14:paraId="6B09272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F347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65AF1F2">
            <w:pPr>
              <w:jc w:val="center"/>
            </w:pPr>
            <w:r>
              <w:rPr>
                <w:rFonts w:ascii="宋体" w:hAnsi="宋体" w:eastAsia="宋体"/>
                <w:sz w:val="16"/>
              </w:rPr>
              <w:t>疏附县铁日木乡人民政府</w:t>
            </w:r>
          </w:p>
        </w:tc>
      </w:tr>
      <w:tr w14:paraId="5C745E5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173E5">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BEF1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C6A4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A14CE">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7FC47">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01F4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D0A36">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4EFBE">
            <w:pPr>
              <w:jc w:val="center"/>
            </w:pPr>
            <w:r>
              <w:rPr>
                <w:rFonts w:ascii="宋体" w:hAnsi="宋体" w:eastAsia="宋体"/>
                <w:sz w:val="16"/>
              </w:rPr>
              <w:t>得分</w:t>
            </w:r>
          </w:p>
        </w:tc>
      </w:tr>
      <w:tr w14:paraId="5D1D6F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858A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D6AFC">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01BA3">
            <w:pPr>
              <w:jc w:val="center"/>
            </w:pPr>
            <w:r>
              <w:rPr>
                <w:rFonts w:ascii="宋体" w:hAnsi="宋体" w:eastAsia="宋体"/>
                <w:sz w:val="16"/>
              </w:rPr>
              <w:t>1,432.63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1C887">
            <w:pPr>
              <w:jc w:val="center"/>
            </w:pPr>
            <w:r>
              <w:rPr>
                <w:rFonts w:ascii="宋体" w:hAnsi="宋体" w:eastAsia="宋体"/>
                <w:sz w:val="16"/>
              </w:rPr>
              <w:t>2,304.15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A7302">
            <w:pPr>
              <w:jc w:val="center"/>
            </w:pPr>
            <w:r>
              <w:rPr>
                <w:rFonts w:ascii="宋体" w:hAnsi="宋体" w:eastAsia="宋体"/>
                <w:sz w:val="16"/>
              </w:rPr>
              <w:t>2,236.25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2DD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E4639">
            <w:pPr>
              <w:jc w:val="center"/>
            </w:pPr>
            <w:r>
              <w:rPr>
                <w:rFonts w:ascii="宋体" w:hAnsi="宋体" w:eastAsia="宋体"/>
                <w:sz w:val="16"/>
              </w:rPr>
              <w:t>97.05%</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2D10C">
            <w:pPr>
              <w:jc w:val="center"/>
            </w:pPr>
            <w:r>
              <w:rPr>
                <w:rFonts w:ascii="宋体" w:hAnsi="宋体" w:eastAsia="宋体"/>
                <w:sz w:val="16"/>
              </w:rPr>
              <w:t>9.7</w:t>
            </w:r>
          </w:p>
        </w:tc>
      </w:tr>
      <w:tr w14:paraId="3BD7FD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2307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75A1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7A46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500CD">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E2D08">
            <w:pPr>
              <w:jc w:val="center"/>
            </w:pPr>
            <w:r>
              <w:rPr>
                <w:rFonts w:ascii="宋体" w:hAnsi="宋体" w:eastAsia="宋体"/>
                <w:sz w:val="16"/>
              </w:rPr>
              <w:t>43.14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B6D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B99C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F0A11">
            <w:pPr>
              <w:jc w:val="center"/>
            </w:pPr>
            <w:r>
              <w:rPr>
                <w:rFonts w:ascii="宋体" w:hAnsi="宋体" w:eastAsia="宋体"/>
                <w:sz w:val="16"/>
              </w:rPr>
              <w:t>—</w:t>
            </w:r>
          </w:p>
        </w:tc>
      </w:tr>
      <w:tr w14:paraId="7DEEE8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D783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F6CB8">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D3AD5">
            <w:pPr>
              <w:jc w:val="center"/>
            </w:pPr>
            <w:r>
              <w:rPr>
                <w:rFonts w:ascii="宋体" w:hAnsi="宋体" w:eastAsia="宋体"/>
                <w:sz w:val="16"/>
              </w:rPr>
              <w:t>1,432.63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B7D26">
            <w:pPr>
              <w:jc w:val="center"/>
            </w:pPr>
            <w:r>
              <w:rPr>
                <w:rFonts w:ascii="宋体" w:hAnsi="宋体" w:eastAsia="宋体"/>
                <w:sz w:val="16"/>
              </w:rPr>
              <w:t>2,224.15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DE6D2">
            <w:pPr>
              <w:jc w:val="center"/>
            </w:pPr>
            <w:r>
              <w:rPr>
                <w:rFonts w:ascii="宋体" w:hAnsi="宋体" w:eastAsia="宋体"/>
                <w:sz w:val="16"/>
              </w:rPr>
              <w:t>2,193.11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2442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BB96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D75ED">
            <w:pPr>
              <w:jc w:val="center"/>
            </w:pPr>
            <w:r>
              <w:rPr>
                <w:rFonts w:ascii="宋体" w:hAnsi="宋体" w:eastAsia="宋体"/>
                <w:sz w:val="16"/>
              </w:rPr>
              <w:t>—</w:t>
            </w:r>
          </w:p>
        </w:tc>
      </w:tr>
      <w:tr w14:paraId="4B6758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F7C2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8B334">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61E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0B35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E6E0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D1A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6095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1BE45">
            <w:pPr>
              <w:jc w:val="center"/>
            </w:pPr>
            <w:r>
              <w:rPr>
                <w:rFonts w:ascii="宋体" w:hAnsi="宋体" w:eastAsia="宋体"/>
                <w:sz w:val="16"/>
              </w:rPr>
              <w:t>—</w:t>
            </w:r>
          </w:p>
        </w:tc>
      </w:tr>
      <w:tr w14:paraId="4DC0C24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072A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1D979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60EB9D">
            <w:pPr>
              <w:jc w:val="center"/>
            </w:pPr>
            <w:r>
              <w:rPr>
                <w:rFonts w:ascii="宋体" w:hAnsi="宋体" w:eastAsia="宋体"/>
                <w:sz w:val="16"/>
              </w:rPr>
              <w:t>实际完成情况</w:t>
            </w:r>
          </w:p>
        </w:tc>
      </w:tr>
      <w:tr w14:paraId="2198B7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8AD79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56489C">
            <w:pPr>
              <w:jc w:val="both"/>
            </w:pPr>
            <w:r>
              <w:rPr>
                <w:rFonts w:ascii="宋体" w:hAnsi="宋体" w:eastAsia="宋体"/>
                <w:sz w:val="16"/>
              </w:rPr>
              <w:t>贯彻落实地委和县委各项决策部署，坚持以总目标为引领，以稳定助推发展，以发展巩固脱贫成效，以美丽乡村建设促进乡村振兴，把握农村改革发展，充分发挥统揽全局的领导核心作用，制定并组织实施乡，村建设规划，部署重点工程建设，乡村道路建设及公共设施，水利设施的管理，对全乡进行法治宣传教育，普法及人民调解工作，为开展各项行政事务提供有力支撑。</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E6C9C9">
            <w:pPr>
              <w:jc w:val="both"/>
            </w:pPr>
            <w:r>
              <w:rPr>
                <w:rFonts w:hint="eastAsia" w:ascii="宋体" w:hAnsi="宋体"/>
                <w:sz w:val="16"/>
                <w:lang w:eastAsia="zh-CN"/>
              </w:rPr>
              <w:t>截至</w:t>
            </w:r>
            <w:r>
              <w:rPr>
                <w:rFonts w:ascii="宋体" w:hAnsi="宋体" w:eastAsia="宋体"/>
                <w:sz w:val="16"/>
              </w:rPr>
              <w:t>2024年12月31日，完成规范生产全覆盖入户宣讲4轮，专项排查治理隐患次数5次，人均收入增长率10%，粮食种植面积增长率20%，举办大型文艺活动13场。</w:t>
            </w:r>
          </w:p>
        </w:tc>
      </w:tr>
      <w:tr w14:paraId="6493473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EF84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D80F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107A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406C8">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E908D">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E827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47F3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32630">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81C35">
            <w:pPr>
              <w:jc w:val="center"/>
            </w:pPr>
            <w:r>
              <w:rPr>
                <w:rFonts w:ascii="宋体" w:hAnsi="宋体" w:eastAsia="宋体"/>
                <w:sz w:val="16"/>
              </w:rPr>
              <w:t>得分</w:t>
            </w:r>
          </w:p>
        </w:tc>
      </w:tr>
      <w:tr w14:paraId="0B220F8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F7DF81">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EF39D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CD6E0">
            <w:pPr>
              <w:jc w:val="center"/>
            </w:pPr>
            <w:r>
              <w:rPr>
                <w:rFonts w:ascii="宋体" w:hAnsi="宋体" w:eastAsia="宋体"/>
                <w:sz w:val="16"/>
              </w:rPr>
              <w:t>规范生产全覆盖入户宣讲（轮）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6B974">
            <w:pPr>
              <w:jc w:val="center"/>
            </w:pPr>
            <w:r>
              <w:rPr>
                <w:rFonts w:ascii="宋体" w:hAnsi="宋体" w:eastAsia="宋体"/>
                <w:sz w:val="16"/>
              </w:rPr>
              <w:t>&gt;=4轮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25E31">
            <w:pPr>
              <w:jc w:val="center"/>
            </w:pPr>
            <w:r>
              <w:rPr>
                <w:rFonts w:ascii="宋体" w:hAnsi="宋体" w:eastAsia="宋体"/>
                <w:sz w:val="16"/>
              </w:rPr>
              <w:t>疏附县铁日木乡2024年工作计划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5CFA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92AA1">
            <w:pPr>
              <w:jc w:val="center"/>
            </w:pPr>
            <w:r>
              <w:rPr>
                <w:rFonts w:ascii="宋体" w:hAnsi="宋体" w:eastAsia="宋体"/>
                <w:sz w:val="16"/>
              </w:rPr>
              <w:t>4轮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83B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57A03">
            <w:pPr>
              <w:jc w:val="center"/>
            </w:pPr>
            <w:r>
              <w:rPr>
                <w:rFonts w:ascii="宋体" w:hAnsi="宋体" w:eastAsia="宋体"/>
                <w:sz w:val="16"/>
              </w:rPr>
              <w:t>20</w:t>
            </w:r>
          </w:p>
        </w:tc>
      </w:tr>
      <w:tr w14:paraId="1E0B3D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DAE3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72CB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25FF1">
            <w:pPr>
              <w:jc w:val="center"/>
            </w:pPr>
            <w:r>
              <w:rPr>
                <w:rFonts w:ascii="宋体" w:hAnsi="宋体" w:eastAsia="宋体"/>
                <w:sz w:val="16"/>
              </w:rPr>
              <w:t>专项排查治理隐患次数（次）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A4AB2">
            <w:pPr>
              <w:jc w:val="center"/>
            </w:pPr>
            <w:r>
              <w:rPr>
                <w:rFonts w:ascii="宋体" w:hAnsi="宋体" w:eastAsia="宋体"/>
                <w:sz w:val="16"/>
              </w:rPr>
              <w:t>&gt;=5次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352CD">
            <w:pPr>
              <w:jc w:val="center"/>
            </w:pPr>
            <w:r>
              <w:rPr>
                <w:rFonts w:ascii="宋体" w:hAnsi="宋体" w:eastAsia="宋体"/>
                <w:sz w:val="16"/>
              </w:rPr>
              <w:t>疏附县铁日木乡2024年工作计划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2781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26F04">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7DF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DA84A">
            <w:pPr>
              <w:jc w:val="center"/>
            </w:pPr>
            <w:r>
              <w:rPr>
                <w:rFonts w:ascii="宋体" w:hAnsi="宋体" w:eastAsia="宋体"/>
                <w:sz w:val="16"/>
              </w:rPr>
              <w:t>20</w:t>
            </w:r>
          </w:p>
        </w:tc>
      </w:tr>
      <w:tr w14:paraId="4A01FC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8EA5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ED16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21EE8">
            <w:pPr>
              <w:jc w:val="center"/>
            </w:pPr>
            <w:r>
              <w:rPr>
                <w:rFonts w:ascii="宋体" w:hAnsi="宋体" w:eastAsia="宋体"/>
                <w:sz w:val="16"/>
              </w:rPr>
              <w:t>人均收入增长率（%）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926D4">
            <w:pPr>
              <w:jc w:val="center"/>
            </w:pPr>
            <w:r>
              <w:rPr>
                <w:rFonts w:ascii="宋体" w:hAnsi="宋体" w:eastAsia="宋体"/>
                <w:sz w:val="16"/>
              </w:rPr>
              <w:t>&gt;=10%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75D09">
            <w:pPr>
              <w:jc w:val="center"/>
            </w:pPr>
            <w:r>
              <w:rPr>
                <w:rFonts w:ascii="宋体" w:hAnsi="宋体" w:eastAsia="宋体"/>
                <w:sz w:val="16"/>
              </w:rPr>
              <w:t>疏附县铁日木乡2024年工作计划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F73A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27D0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4877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CC77E">
            <w:pPr>
              <w:jc w:val="center"/>
            </w:pPr>
            <w:r>
              <w:rPr>
                <w:rFonts w:ascii="宋体" w:hAnsi="宋体" w:eastAsia="宋体"/>
                <w:sz w:val="16"/>
              </w:rPr>
              <w:t>20</w:t>
            </w:r>
          </w:p>
        </w:tc>
      </w:tr>
      <w:tr w14:paraId="514E68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DDE6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2036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85BE7">
            <w:pPr>
              <w:jc w:val="center"/>
            </w:pPr>
            <w:r>
              <w:rPr>
                <w:rFonts w:ascii="宋体" w:hAnsi="宋体" w:eastAsia="宋体"/>
                <w:sz w:val="16"/>
              </w:rPr>
              <w:t>粮食种植面积增长率（%）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6E2F4">
            <w:pPr>
              <w:jc w:val="center"/>
            </w:pPr>
            <w:r>
              <w:rPr>
                <w:rFonts w:ascii="宋体" w:hAnsi="宋体" w:eastAsia="宋体"/>
                <w:sz w:val="16"/>
              </w:rPr>
              <w:t>&gt;=20%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0B71E">
            <w:pPr>
              <w:jc w:val="center"/>
            </w:pPr>
            <w:r>
              <w:rPr>
                <w:rFonts w:ascii="宋体" w:hAnsi="宋体" w:eastAsia="宋体"/>
                <w:sz w:val="16"/>
              </w:rPr>
              <w:t>疏附县铁日木2024年工作计划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47BB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5EC8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DFA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CFDEC">
            <w:pPr>
              <w:jc w:val="center"/>
            </w:pPr>
            <w:r>
              <w:rPr>
                <w:rFonts w:ascii="宋体" w:hAnsi="宋体" w:eastAsia="宋体"/>
                <w:sz w:val="16"/>
              </w:rPr>
              <w:t>15</w:t>
            </w:r>
          </w:p>
        </w:tc>
      </w:tr>
      <w:tr w14:paraId="6C2E7C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13A5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98F6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024CE">
            <w:pPr>
              <w:jc w:val="center"/>
            </w:pPr>
            <w:r>
              <w:rPr>
                <w:rFonts w:ascii="宋体" w:hAnsi="宋体" w:eastAsia="宋体"/>
                <w:sz w:val="16"/>
              </w:rPr>
              <w:t>举办大型文艺活动（场）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7300C">
            <w:pPr>
              <w:jc w:val="center"/>
            </w:pPr>
            <w:r>
              <w:rPr>
                <w:rFonts w:ascii="宋体" w:hAnsi="宋体" w:eastAsia="宋体"/>
                <w:sz w:val="16"/>
              </w:rPr>
              <w:t>&gt;=12场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E1B3C">
            <w:pPr>
              <w:jc w:val="center"/>
            </w:pPr>
            <w:r>
              <w:rPr>
                <w:rFonts w:ascii="宋体" w:hAnsi="宋体" w:eastAsia="宋体"/>
                <w:sz w:val="16"/>
              </w:rPr>
              <w:t>疏附县铁日木2024年工作计划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0D6F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77DF9">
            <w:pPr>
              <w:jc w:val="center"/>
            </w:pPr>
            <w:r>
              <w:rPr>
                <w:rFonts w:ascii="宋体" w:hAnsi="宋体" w:eastAsia="宋体"/>
                <w:sz w:val="16"/>
              </w:rPr>
              <w:t>12场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2E9C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72352">
            <w:pPr>
              <w:jc w:val="center"/>
            </w:pPr>
            <w:r>
              <w:rPr>
                <w:rFonts w:ascii="宋体" w:hAnsi="宋体" w:eastAsia="宋体"/>
                <w:sz w:val="16"/>
              </w:rPr>
              <w:t>15</w:t>
            </w:r>
          </w:p>
        </w:tc>
      </w:tr>
    </w:tbl>
    <w:p w14:paraId="6DBD484A">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31"/>
        <w:gridCol w:w="856"/>
        <w:gridCol w:w="615"/>
        <w:gridCol w:w="615"/>
        <w:gridCol w:w="621"/>
        <w:gridCol w:w="615"/>
        <w:gridCol w:w="615"/>
        <w:gridCol w:w="776"/>
        <w:gridCol w:w="632"/>
        <w:gridCol w:w="596"/>
        <w:gridCol w:w="632"/>
      </w:tblGrid>
      <w:tr w14:paraId="7C6B46AF">
        <w:tblPrEx>
          <w:tblCellMar>
            <w:top w:w="0" w:type="dxa"/>
            <w:left w:w="108" w:type="dxa"/>
            <w:bottom w:w="0" w:type="dxa"/>
            <w:right w:w="108" w:type="dxa"/>
          </w:tblCellMar>
        </w:tblPrEx>
        <w:tc>
          <w:tcPr>
            <w:tcW w:w="8848" w:type="dxa"/>
            <w:gridSpan w:val="14"/>
            <w:vAlign w:val="center"/>
          </w:tcPr>
          <w:p w14:paraId="7B7FF5E2">
            <w:pPr>
              <w:jc w:val="center"/>
            </w:pPr>
            <w:r>
              <w:rPr>
                <w:rFonts w:ascii="宋体" w:hAnsi="宋体" w:eastAsia="宋体"/>
                <w:sz w:val="24"/>
              </w:rPr>
              <w:t>项目支出绩效自评表</w:t>
            </w:r>
          </w:p>
        </w:tc>
      </w:tr>
      <w:tr w14:paraId="5303AA95">
        <w:tblPrEx>
          <w:tblCellMar>
            <w:top w:w="0" w:type="dxa"/>
            <w:left w:w="108" w:type="dxa"/>
            <w:bottom w:w="0" w:type="dxa"/>
            <w:right w:w="108" w:type="dxa"/>
          </w:tblCellMar>
        </w:tblPrEx>
        <w:tc>
          <w:tcPr>
            <w:tcW w:w="8848" w:type="dxa"/>
            <w:gridSpan w:val="14"/>
            <w:vAlign w:val="center"/>
          </w:tcPr>
          <w:p w14:paraId="395FC953">
            <w:pPr>
              <w:jc w:val="center"/>
            </w:pPr>
            <w:r>
              <w:rPr>
                <w:rFonts w:ascii="宋体" w:hAnsi="宋体" w:eastAsia="宋体"/>
                <w:sz w:val="24"/>
              </w:rPr>
              <w:t>(2024年度)</w:t>
            </w:r>
          </w:p>
        </w:tc>
      </w:tr>
      <w:tr w14:paraId="26D943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3EF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721314">
            <w:pPr>
              <w:jc w:val="center"/>
            </w:pPr>
            <w:r>
              <w:rPr>
                <w:rFonts w:ascii="宋体" w:hAnsi="宋体" w:eastAsia="宋体"/>
                <w:sz w:val="16"/>
              </w:rPr>
              <w:t>2024年铁日木乡单位资金项目</w:t>
            </w:r>
          </w:p>
        </w:tc>
      </w:tr>
      <w:tr w14:paraId="7BDC45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5ACB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55CAA3">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D3FD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81AE54">
            <w:pPr>
              <w:jc w:val="center"/>
            </w:pPr>
            <w:r>
              <w:rPr>
                <w:rFonts w:ascii="宋体" w:hAnsi="宋体" w:eastAsia="宋体"/>
                <w:sz w:val="16"/>
              </w:rPr>
              <w:t>疏附县铁日木乡人民政府</w:t>
            </w:r>
          </w:p>
        </w:tc>
      </w:tr>
      <w:tr w14:paraId="7277F1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F5F35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F5A8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5B19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AF18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379A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3068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6B86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36BB1">
            <w:pPr>
              <w:jc w:val="center"/>
            </w:pPr>
            <w:r>
              <w:rPr>
                <w:rFonts w:ascii="宋体" w:hAnsi="宋体" w:eastAsia="宋体"/>
                <w:sz w:val="16"/>
              </w:rPr>
              <w:t>得分</w:t>
            </w:r>
          </w:p>
        </w:tc>
      </w:tr>
      <w:tr w14:paraId="2CE720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C37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021F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B9B57">
            <w:pPr>
              <w:jc w:val="center"/>
            </w:pPr>
            <w:r>
              <w:rPr>
                <w:rFonts w:ascii="宋体" w:hAnsi="宋体" w:eastAsia="宋体"/>
                <w:sz w:val="16"/>
              </w:rPr>
              <w:t>510.54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7A4F9">
            <w:pPr>
              <w:jc w:val="center"/>
            </w:pPr>
            <w:r>
              <w:rPr>
                <w:rFonts w:ascii="宋体" w:hAnsi="宋体" w:eastAsia="宋体"/>
                <w:sz w:val="16"/>
              </w:rPr>
              <w:t>510.54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5DAD5">
            <w:pPr>
              <w:jc w:val="center"/>
            </w:pPr>
            <w:r>
              <w:rPr>
                <w:rFonts w:ascii="宋体" w:hAnsi="宋体" w:eastAsia="宋体"/>
                <w:sz w:val="16"/>
              </w:rPr>
              <w:t>510.54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8D9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D936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6F677">
            <w:pPr>
              <w:jc w:val="center"/>
            </w:pPr>
            <w:r>
              <w:rPr>
                <w:rFonts w:ascii="宋体" w:hAnsi="宋体" w:eastAsia="宋体"/>
                <w:sz w:val="16"/>
              </w:rPr>
              <w:t>10.00分</w:t>
            </w:r>
          </w:p>
        </w:tc>
      </w:tr>
      <w:tr w14:paraId="07326D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A71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03B7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AA61A">
            <w:pPr>
              <w:jc w:val="center"/>
            </w:pPr>
            <w:r>
              <w:rPr>
                <w:rFonts w:ascii="宋体" w:hAnsi="宋体" w:eastAsia="宋体"/>
                <w:sz w:val="16"/>
              </w:rPr>
              <w:t>510.54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06CBF">
            <w:pPr>
              <w:jc w:val="center"/>
            </w:pPr>
            <w:r>
              <w:rPr>
                <w:rFonts w:ascii="宋体" w:hAnsi="宋体" w:eastAsia="宋体"/>
                <w:sz w:val="16"/>
              </w:rPr>
              <w:t>510.54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58C8F">
            <w:pPr>
              <w:jc w:val="center"/>
            </w:pPr>
            <w:r>
              <w:rPr>
                <w:rFonts w:ascii="宋体" w:hAnsi="宋体" w:eastAsia="宋体"/>
                <w:sz w:val="16"/>
              </w:rPr>
              <w:t>510.54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4B9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EF3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8E6EE">
            <w:pPr>
              <w:jc w:val="center"/>
            </w:pPr>
            <w:r>
              <w:rPr>
                <w:rFonts w:ascii="宋体" w:hAnsi="宋体" w:eastAsia="宋体"/>
                <w:sz w:val="16"/>
              </w:rPr>
              <w:t>—</w:t>
            </w:r>
          </w:p>
        </w:tc>
      </w:tr>
      <w:tr w14:paraId="5A6532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E5D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1E10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42A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357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79B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C30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B85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6595A">
            <w:pPr>
              <w:jc w:val="center"/>
            </w:pPr>
            <w:r>
              <w:rPr>
                <w:rFonts w:ascii="宋体" w:hAnsi="宋体" w:eastAsia="宋体"/>
                <w:sz w:val="16"/>
              </w:rPr>
              <w:t>—</w:t>
            </w:r>
          </w:p>
        </w:tc>
      </w:tr>
      <w:tr w14:paraId="19FF34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FC53A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B50F6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906176">
            <w:pPr>
              <w:jc w:val="center"/>
            </w:pPr>
            <w:r>
              <w:rPr>
                <w:rFonts w:ascii="宋体" w:hAnsi="宋体" w:eastAsia="宋体"/>
                <w:sz w:val="16"/>
              </w:rPr>
              <w:t>实际完成情况</w:t>
            </w:r>
          </w:p>
        </w:tc>
      </w:tr>
      <w:tr w14:paraId="2ADD94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1A16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4C29B1">
            <w:pPr>
              <w:jc w:val="both"/>
            </w:pPr>
            <w:r>
              <w:rPr>
                <w:rFonts w:ascii="宋体" w:hAnsi="宋体" w:eastAsia="宋体"/>
                <w:sz w:val="16"/>
              </w:rPr>
              <w:t>本项目确保疏附县铁日木乡人民政府本单位正常运转，合理使用资金，工会经费0.17万元；集资房款0.6万元；利息收入0.199万元；党员人员自筹资金党费0.799万元；新时代文明实践所建设补助资金1.8万元；返还党费0.96万元；个人所得税2.35万元；就业补助（人事局）7.31万元；履约保证金20.89万元；培训活动经费6.39万元；上级单位拨付资金79.24万元；村级收入89.94万元；广州帮扶资金（援疆资金）83.32万元；住房公积金159.66万元；社会保障费56.91万元等资金拨付率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CC7B68">
            <w:pPr>
              <w:jc w:val="both"/>
            </w:pPr>
            <w:r>
              <w:rPr>
                <w:rFonts w:hint="eastAsia" w:ascii="宋体" w:hAnsi="宋体"/>
                <w:sz w:val="16"/>
                <w:lang w:eastAsia="zh-CN"/>
              </w:rPr>
              <w:t>截至2024</w:t>
            </w:r>
            <w:r>
              <w:rPr>
                <w:rFonts w:ascii="宋体" w:hAnsi="宋体" w:eastAsia="宋体"/>
                <w:sz w:val="16"/>
              </w:rPr>
              <w:t>年12月26日，本项目确保疏附县铁日木乡人民政府本单位正常运转，合理使用资金，工会经费0.17万元；集资房款0.6万元；利息收入0.199万元；党员人员自筹资金党费0.799万元；新时代文明实践所建设补助资金1.8万元；返还党费0.96万元；个人所得税2.35万元；就业补助（人事局）7.31万元；履约保证金20.89万元；培训活动经费6.39万元；上级单位拨付资金79.24万元；村级收入89.94万元；广州帮扶资金（援疆资金）83.32万元；住房公积金159.66万元；社会保障费56.91万元等资金拨付率达到100%，受益对象满意度100%。</w:t>
            </w:r>
          </w:p>
        </w:tc>
      </w:tr>
      <w:tr w14:paraId="3E37E9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D390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3C0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FE2F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7919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F48B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0DBC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4ADA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A42E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8F07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281A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98B8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B31C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9EF4E">
            <w:pPr>
              <w:jc w:val="center"/>
            </w:pPr>
            <w:r>
              <w:rPr>
                <w:rFonts w:ascii="宋体" w:hAnsi="宋体" w:eastAsia="宋体"/>
                <w:sz w:val="16"/>
              </w:rPr>
              <w:t>偏差原因分析及改进措施</w:t>
            </w:r>
          </w:p>
        </w:tc>
      </w:tr>
      <w:tr w14:paraId="414B2B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13E28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66DC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2857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87B7F">
            <w:pPr>
              <w:jc w:val="center"/>
            </w:pPr>
            <w:r>
              <w:rPr>
                <w:rFonts w:ascii="宋体" w:hAnsi="宋体" w:eastAsia="宋体"/>
                <w:sz w:val="16"/>
              </w:rPr>
              <w:t>资金项目类别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15D2E">
            <w:pPr>
              <w:jc w:val="center"/>
            </w:pPr>
            <w:r>
              <w:rPr>
                <w:rFonts w:ascii="宋体" w:hAnsi="宋体" w:eastAsia="宋体"/>
                <w:sz w:val="16"/>
              </w:rPr>
              <w:t>&gt;=15类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151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6E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636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5C3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7E0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0F2B5">
            <w:pPr>
              <w:jc w:val="center"/>
            </w:pPr>
            <w:r>
              <w:rPr>
                <w:rFonts w:ascii="宋体" w:hAnsi="宋体" w:eastAsia="宋体"/>
                <w:sz w:val="16"/>
              </w:rPr>
              <w:t>=15类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9028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8C484">
            <w:pPr>
              <w:jc w:val="center"/>
            </w:pPr>
          </w:p>
        </w:tc>
      </w:tr>
      <w:tr w14:paraId="2779E7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A79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C32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881B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A334D">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49144">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D75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10D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CF6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642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C63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7A7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69C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BAC15">
            <w:pPr>
              <w:jc w:val="center"/>
            </w:pPr>
          </w:p>
        </w:tc>
      </w:tr>
      <w:tr w14:paraId="7E3A47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250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6BF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B0BA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0D75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2E29C">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EC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95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1C4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CBF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1C5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FDE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526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33901">
            <w:pPr>
              <w:jc w:val="center"/>
            </w:pPr>
          </w:p>
        </w:tc>
      </w:tr>
      <w:tr w14:paraId="3DC60C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D93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D2ED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7E97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177C0">
            <w:pPr>
              <w:jc w:val="center"/>
            </w:pPr>
            <w:r>
              <w:rPr>
                <w:rFonts w:ascii="宋体" w:hAnsi="宋体" w:eastAsia="宋体"/>
                <w:sz w:val="16"/>
              </w:rPr>
              <w:t>资金拨付款（万元）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9ABC3">
            <w:pPr>
              <w:jc w:val="center"/>
            </w:pPr>
            <w:r>
              <w:rPr>
                <w:rFonts w:ascii="宋体" w:hAnsi="宋体" w:eastAsia="宋体"/>
                <w:sz w:val="16"/>
              </w:rPr>
              <w:t>&lt;=510.54万元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303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A7D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4A0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CEB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9D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040B6">
            <w:pPr>
              <w:jc w:val="center"/>
            </w:pPr>
            <w:r>
              <w:rPr>
                <w:rFonts w:ascii="宋体" w:hAnsi="宋体" w:eastAsia="宋体"/>
                <w:sz w:val="16"/>
              </w:rPr>
              <w:t>=510.54万元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D957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A4F85">
            <w:pPr>
              <w:jc w:val="center"/>
            </w:pPr>
          </w:p>
        </w:tc>
      </w:tr>
      <w:tr w14:paraId="4C47B5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03A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A350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A441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FDDD4">
            <w:pPr>
              <w:jc w:val="center"/>
            </w:pPr>
            <w:r>
              <w:rPr>
                <w:rFonts w:ascii="宋体" w:hAnsi="宋体" w:eastAsia="宋体"/>
                <w:sz w:val="16"/>
              </w:rPr>
              <w:t>单位服务能力提升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B05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EBA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03C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BD4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3320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FB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2AA4E">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6AC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80A30">
            <w:pPr>
              <w:jc w:val="center"/>
            </w:pPr>
          </w:p>
        </w:tc>
      </w:tr>
      <w:tr w14:paraId="381428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A79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492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734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71686">
            <w:pPr>
              <w:jc w:val="center"/>
            </w:pPr>
            <w:r>
              <w:rPr>
                <w:rFonts w:ascii="宋体" w:hAnsi="宋体" w:eastAsia="宋体"/>
                <w:sz w:val="16"/>
              </w:rPr>
              <w:t>单位运转情况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E93A3">
            <w:pPr>
              <w:jc w:val="center"/>
            </w:pPr>
            <w:r>
              <w:rPr>
                <w:rFonts w:ascii="宋体" w:hAnsi="宋体" w:eastAsia="宋体"/>
                <w:sz w:val="16"/>
              </w:rPr>
              <w:t>运转良好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73A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C8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F77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7ECF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977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D8677">
            <w:pPr>
              <w:jc w:val="center"/>
            </w:pPr>
            <w:r>
              <w:rPr>
                <w:rFonts w:ascii="宋体" w:hAnsi="宋体" w:eastAsia="宋体"/>
                <w:sz w:val="16"/>
              </w:rPr>
              <w:t>良好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22A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F6C31">
            <w:pPr>
              <w:jc w:val="center"/>
            </w:pPr>
          </w:p>
        </w:tc>
      </w:tr>
      <w:tr w14:paraId="7C0658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43F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9E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276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DD6A8">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AF22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1E4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CE3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9E4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CDDC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34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939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B0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C03D4">
            <w:pPr>
              <w:jc w:val="center"/>
            </w:pPr>
          </w:p>
        </w:tc>
      </w:tr>
      <w:tr w14:paraId="265C951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6614F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3C08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5A8FA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F636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58448FD"/>
        </w:tc>
      </w:tr>
    </w:tbl>
    <w:p w14:paraId="7DACDE4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E0D1C07">
        <w:tblPrEx>
          <w:tblCellMar>
            <w:top w:w="0" w:type="dxa"/>
            <w:left w:w="108" w:type="dxa"/>
            <w:bottom w:w="0" w:type="dxa"/>
            <w:right w:w="108" w:type="dxa"/>
          </w:tblCellMar>
        </w:tblPrEx>
        <w:tc>
          <w:tcPr>
            <w:tcW w:w="8848" w:type="dxa"/>
            <w:gridSpan w:val="14"/>
            <w:vAlign w:val="center"/>
          </w:tcPr>
          <w:p w14:paraId="5500AD05">
            <w:pPr>
              <w:jc w:val="center"/>
            </w:pPr>
            <w:r>
              <w:rPr>
                <w:rFonts w:ascii="宋体" w:hAnsi="宋体" w:eastAsia="宋体"/>
                <w:sz w:val="24"/>
              </w:rPr>
              <w:t>项目支出绩效自评表</w:t>
            </w:r>
          </w:p>
        </w:tc>
      </w:tr>
      <w:tr w14:paraId="142CA791">
        <w:tblPrEx>
          <w:tblCellMar>
            <w:top w:w="0" w:type="dxa"/>
            <w:left w:w="108" w:type="dxa"/>
            <w:bottom w:w="0" w:type="dxa"/>
            <w:right w:w="108" w:type="dxa"/>
          </w:tblCellMar>
        </w:tblPrEx>
        <w:tc>
          <w:tcPr>
            <w:tcW w:w="8848" w:type="dxa"/>
            <w:gridSpan w:val="14"/>
            <w:vAlign w:val="center"/>
          </w:tcPr>
          <w:p w14:paraId="1E49A5F9">
            <w:pPr>
              <w:jc w:val="center"/>
            </w:pPr>
            <w:r>
              <w:rPr>
                <w:rFonts w:ascii="宋体" w:hAnsi="宋体" w:eastAsia="宋体"/>
                <w:sz w:val="24"/>
              </w:rPr>
              <w:t>(2024年度)</w:t>
            </w:r>
          </w:p>
        </w:tc>
      </w:tr>
      <w:tr w14:paraId="07FB4B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F900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26018C">
            <w:pPr>
              <w:jc w:val="center"/>
            </w:pPr>
            <w:r>
              <w:rPr>
                <w:rFonts w:ascii="宋体" w:hAnsi="宋体" w:eastAsia="宋体"/>
                <w:sz w:val="16"/>
              </w:rPr>
              <w:t>2024年铁日木乡村级运转经费项目</w:t>
            </w:r>
          </w:p>
        </w:tc>
      </w:tr>
      <w:tr w14:paraId="7F014F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0824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6DD9A2">
            <w:pPr>
              <w:jc w:val="center"/>
            </w:pPr>
            <w:r>
              <w:rPr>
                <w:rFonts w:ascii="宋体" w:hAnsi="宋体" w:eastAsia="宋体"/>
                <w:sz w:val="16"/>
              </w:rPr>
              <w:t>新疆维吾尔自治区人民政府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3246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9B02C0">
            <w:pPr>
              <w:jc w:val="center"/>
            </w:pPr>
            <w:r>
              <w:rPr>
                <w:rFonts w:ascii="宋体" w:hAnsi="宋体" w:eastAsia="宋体"/>
                <w:sz w:val="16"/>
              </w:rPr>
              <w:t>疏附县铁日木乡人民政府</w:t>
            </w:r>
          </w:p>
        </w:tc>
      </w:tr>
      <w:tr w14:paraId="5E6816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BB17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D87F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35E8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C438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48ED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4A29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1CA4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1450C">
            <w:pPr>
              <w:jc w:val="center"/>
            </w:pPr>
            <w:r>
              <w:rPr>
                <w:rFonts w:ascii="宋体" w:hAnsi="宋体" w:eastAsia="宋体"/>
                <w:sz w:val="16"/>
              </w:rPr>
              <w:t>得分</w:t>
            </w:r>
          </w:p>
        </w:tc>
      </w:tr>
      <w:tr w14:paraId="0CBEDC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E97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8ED7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371C3">
            <w:pPr>
              <w:jc w:val="center"/>
            </w:pPr>
            <w:r>
              <w:rPr>
                <w:rFonts w:ascii="宋体" w:hAnsi="宋体" w:eastAsia="宋体"/>
                <w:sz w:val="16"/>
              </w:rPr>
              <w:t>44.00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202D5">
            <w:pPr>
              <w:jc w:val="center"/>
            </w:pPr>
            <w:r>
              <w:rPr>
                <w:rFonts w:ascii="宋体" w:hAnsi="宋体" w:eastAsia="宋体"/>
                <w:sz w:val="16"/>
              </w:rPr>
              <w:t>44.00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DB18D">
            <w:pPr>
              <w:jc w:val="center"/>
            </w:pPr>
            <w:r>
              <w:rPr>
                <w:rFonts w:ascii="宋体" w:hAnsi="宋体" w:eastAsia="宋体"/>
                <w:sz w:val="16"/>
              </w:rPr>
              <w:t>44.00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C04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08D9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2E413">
            <w:pPr>
              <w:jc w:val="center"/>
            </w:pPr>
            <w:r>
              <w:rPr>
                <w:rFonts w:ascii="宋体" w:hAnsi="宋体" w:eastAsia="宋体"/>
                <w:sz w:val="16"/>
              </w:rPr>
              <w:t>10.00分</w:t>
            </w:r>
          </w:p>
        </w:tc>
      </w:tr>
      <w:tr w14:paraId="4836CD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BAD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EAF7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A68B7">
            <w:pPr>
              <w:jc w:val="center"/>
            </w:pPr>
            <w:r>
              <w:rPr>
                <w:rFonts w:ascii="宋体" w:hAnsi="宋体" w:eastAsia="宋体"/>
                <w:sz w:val="16"/>
              </w:rPr>
              <w:t>44.00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F7269">
            <w:pPr>
              <w:jc w:val="center"/>
            </w:pPr>
            <w:r>
              <w:rPr>
                <w:rFonts w:ascii="宋体" w:hAnsi="宋体" w:eastAsia="宋体"/>
                <w:sz w:val="16"/>
              </w:rPr>
              <w:t>44.00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E45CF">
            <w:pPr>
              <w:jc w:val="center"/>
            </w:pPr>
            <w:r>
              <w:rPr>
                <w:rFonts w:ascii="宋体" w:hAnsi="宋体" w:eastAsia="宋体"/>
                <w:sz w:val="16"/>
              </w:rPr>
              <w:t>44.00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050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B96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472C3">
            <w:pPr>
              <w:jc w:val="center"/>
            </w:pPr>
            <w:r>
              <w:rPr>
                <w:rFonts w:ascii="宋体" w:hAnsi="宋体" w:eastAsia="宋体"/>
                <w:sz w:val="16"/>
              </w:rPr>
              <w:t>—</w:t>
            </w:r>
          </w:p>
        </w:tc>
      </w:tr>
      <w:tr w14:paraId="6C1359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E95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E5D7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436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65F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C58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307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BB4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127F7">
            <w:pPr>
              <w:jc w:val="center"/>
            </w:pPr>
            <w:r>
              <w:rPr>
                <w:rFonts w:ascii="宋体" w:hAnsi="宋体" w:eastAsia="宋体"/>
                <w:sz w:val="16"/>
              </w:rPr>
              <w:t>—</w:t>
            </w:r>
          </w:p>
        </w:tc>
      </w:tr>
      <w:tr w14:paraId="0CB76A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39F4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52867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D48196">
            <w:pPr>
              <w:jc w:val="center"/>
            </w:pPr>
            <w:r>
              <w:rPr>
                <w:rFonts w:ascii="宋体" w:hAnsi="宋体" w:eastAsia="宋体"/>
                <w:sz w:val="16"/>
              </w:rPr>
              <w:t>实际完成情况</w:t>
            </w:r>
          </w:p>
        </w:tc>
      </w:tr>
      <w:tr w14:paraId="42A820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9BB4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01406E">
            <w:pPr>
              <w:jc w:val="both"/>
            </w:pPr>
            <w:r>
              <w:rPr>
                <w:rFonts w:ascii="宋体" w:hAnsi="宋体" w:eastAsia="宋体"/>
                <w:sz w:val="16"/>
              </w:rPr>
              <w:t>在项目资金执行过程中将按月、按季度合理支出，根据实际发生的经费支出业务实行报销，旨在全力保障铁日木乡4个行政村房屋建筑物供暖，电费与水费，保障村级工作正常运转，提升村级社会服务能力，提高工作人员工作积极性，工作人员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C7B39F">
            <w:pPr>
              <w:jc w:val="both"/>
            </w:pPr>
            <w:r>
              <w:rPr>
                <w:rFonts w:hint="eastAsia" w:ascii="宋体" w:hAnsi="宋体"/>
                <w:sz w:val="16"/>
                <w:lang w:eastAsia="zh-CN"/>
              </w:rPr>
              <w:t>截至</w:t>
            </w:r>
            <w:r>
              <w:rPr>
                <w:rFonts w:ascii="宋体" w:hAnsi="宋体" w:eastAsia="宋体"/>
                <w:sz w:val="16"/>
              </w:rPr>
              <w:t>2024年12月31日，全年预算数44万元，全年执行数44万元，执行数100%。项目资金用于保障村级运转4个，完成保障4个，村经费标准11万元/个，完成支付11万元/个，在项目资金执行过程中将按月、按季度合理支出，根据实际发生的经费支出业务实行报销，从而全力保障了铁日木乡4个行政村房屋建筑物供暖，电费与水费，项目的实施提升村级社会服务能力，工作人员满意度达到100%。</w:t>
            </w:r>
          </w:p>
        </w:tc>
      </w:tr>
      <w:tr w14:paraId="4B05EC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01DF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1C7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40B4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A3F4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31D4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A23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53F5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561E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3FAC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F931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C15B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0CE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3522F">
            <w:pPr>
              <w:jc w:val="center"/>
            </w:pPr>
            <w:r>
              <w:rPr>
                <w:rFonts w:ascii="宋体" w:hAnsi="宋体" w:eastAsia="宋体"/>
                <w:sz w:val="16"/>
              </w:rPr>
              <w:t>偏差原因分析及改进措施</w:t>
            </w:r>
          </w:p>
        </w:tc>
      </w:tr>
      <w:tr w14:paraId="3EB4AC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6F20C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8FF0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27AC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AB1DB">
            <w:pPr>
              <w:jc w:val="center"/>
            </w:pPr>
            <w:r>
              <w:rPr>
                <w:rFonts w:ascii="宋体" w:hAnsi="宋体" w:eastAsia="宋体"/>
                <w:sz w:val="16"/>
              </w:rPr>
              <w:t>涉及村级运转经费（个）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F9DA9">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78F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078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D56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646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6D9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7E4C">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8520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252E9">
            <w:pPr>
              <w:jc w:val="center"/>
            </w:pPr>
          </w:p>
        </w:tc>
      </w:tr>
      <w:tr w14:paraId="60203A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198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91E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B89C5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328C0">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402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148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CD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6ED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230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04F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C65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513B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A5C38">
            <w:pPr>
              <w:jc w:val="center"/>
            </w:pPr>
          </w:p>
        </w:tc>
      </w:tr>
      <w:tr w14:paraId="59EFBB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9B3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111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A55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D1EA0">
            <w:pPr>
              <w:jc w:val="center"/>
            </w:pPr>
            <w:r>
              <w:rPr>
                <w:rFonts w:ascii="宋体" w:hAnsi="宋体" w:eastAsia="宋体"/>
                <w:sz w:val="16"/>
              </w:rPr>
              <w:t>工作开展合格率（%）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323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8C8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E69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4B9B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C17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223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036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9389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1EC6C">
            <w:pPr>
              <w:jc w:val="center"/>
            </w:pPr>
          </w:p>
        </w:tc>
      </w:tr>
      <w:tr w14:paraId="7FCBA5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7BB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5F08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B869B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EBE3D">
            <w:pPr>
              <w:jc w:val="center"/>
            </w:pPr>
            <w:r>
              <w:rPr>
                <w:rFonts w:ascii="宋体" w:hAnsi="宋体" w:eastAsia="宋体"/>
                <w:sz w:val="16"/>
              </w:rPr>
              <w:t>运转经费支付及时率（%）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9C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CF3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E1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E30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EBB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D2A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59F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27BA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B3D13">
            <w:pPr>
              <w:jc w:val="center"/>
            </w:pPr>
          </w:p>
        </w:tc>
      </w:tr>
      <w:tr w14:paraId="752286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175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7F3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E86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2036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A575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B0F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FCDF6">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FE81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874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11D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976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2DDC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2709B">
            <w:pPr>
              <w:jc w:val="center"/>
            </w:pPr>
          </w:p>
        </w:tc>
      </w:tr>
      <w:tr w14:paraId="4B227D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C3A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FEA9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135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75627">
            <w:pPr>
              <w:jc w:val="center"/>
            </w:pPr>
            <w:r>
              <w:rPr>
                <w:rFonts w:ascii="宋体" w:hAnsi="宋体" w:eastAsia="宋体"/>
                <w:sz w:val="16"/>
              </w:rPr>
              <w:t>村经费标准（万元/个）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ED080">
            <w:pPr>
              <w:jc w:val="center"/>
            </w:pPr>
            <w:r>
              <w:rPr>
                <w:rFonts w:ascii="宋体" w:hAnsi="宋体" w:eastAsia="宋体"/>
                <w:sz w:val="16"/>
              </w:rPr>
              <w:t>&lt;=11万元/个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7E4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234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77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DDF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FAE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9CD9C">
            <w:pPr>
              <w:jc w:val="center"/>
            </w:pPr>
            <w:r>
              <w:rPr>
                <w:rFonts w:ascii="宋体" w:hAnsi="宋体" w:eastAsia="宋体"/>
                <w:sz w:val="16"/>
              </w:rPr>
              <w:t>=11万元/个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DD5D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43597">
            <w:pPr>
              <w:jc w:val="center"/>
            </w:pPr>
          </w:p>
        </w:tc>
      </w:tr>
      <w:tr w14:paraId="75FEEE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F1E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952D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CD45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604E8">
            <w:pPr>
              <w:jc w:val="center"/>
            </w:pPr>
            <w:r>
              <w:rPr>
                <w:rFonts w:ascii="宋体" w:hAnsi="宋体" w:eastAsia="宋体"/>
                <w:sz w:val="16"/>
              </w:rPr>
              <w:t>提升村级社会服务能力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02E6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825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76C2E">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541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047F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B149">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4DAF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CFAE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F946C">
            <w:pPr>
              <w:jc w:val="center"/>
            </w:pPr>
          </w:p>
        </w:tc>
      </w:tr>
      <w:tr w14:paraId="28D31E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7FF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9E5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222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43887">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6B56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D9F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D1CC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6FB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097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64366">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3EE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EF7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FC9E7">
            <w:pPr>
              <w:jc w:val="center"/>
            </w:pPr>
            <w:r>
              <w:rPr>
                <w:rFonts w:ascii="宋体" w:hAnsi="宋体" w:eastAsia="宋体"/>
                <w:sz w:val="16"/>
              </w:rPr>
              <w:t>项目初期，对受益对象需求的理解存在偏差，导致预期值设置偏低。改进措施：深入分析，充分了解受益对象的需求变化，更好地把握和预测。</w:t>
            </w:r>
          </w:p>
        </w:tc>
      </w:tr>
      <w:tr w14:paraId="16FBB38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FAFD8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023F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2C389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562A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3E88C55"/>
        </w:tc>
      </w:tr>
    </w:tbl>
    <w:p w14:paraId="10B85F39">
      <w:r>
        <w:br w:type="page"/>
      </w:r>
    </w:p>
    <w:tbl>
      <w:tblPr>
        <w:tblStyle w:val="9"/>
        <w:tblW w:w="0" w:type="auto"/>
        <w:tblInd w:w="0" w:type="dxa"/>
        <w:tblLayout w:type="autofit"/>
        <w:tblCellMar>
          <w:top w:w="0" w:type="dxa"/>
          <w:left w:w="108" w:type="dxa"/>
          <w:bottom w:w="0" w:type="dxa"/>
          <w:right w:w="108" w:type="dxa"/>
        </w:tblCellMar>
      </w:tblPr>
      <w:tblGrid>
        <w:gridCol w:w="616"/>
        <w:gridCol w:w="590"/>
        <w:gridCol w:w="590"/>
        <w:gridCol w:w="696"/>
        <w:gridCol w:w="936"/>
        <w:gridCol w:w="590"/>
        <w:gridCol w:w="590"/>
        <w:gridCol w:w="603"/>
        <w:gridCol w:w="590"/>
        <w:gridCol w:w="590"/>
        <w:gridCol w:w="856"/>
        <w:gridCol w:w="632"/>
        <w:gridCol w:w="552"/>
        <w:gridCol w:w="629"/>
      </w:tblGrid>
      <w:tr w14:paraId="2C7CDD1B">
        <w:tblPrEx>
          <w:tblCellMar>
            <w:top w:w="0" w:type="dxa"/>
            <w:left w:w="108" w:type="dxa"/>
            <w:bottom w:w="0" w:type="dxa"/>
            <w:right w:w="108" w:type="dxa"/>
          </w:tblCellMar>
        </w:tblPrEx>
        <w:tc>
          <w:tcPr>
            <w:tcW w:w="8848" w:type="dxa"/>
            <w:gridSpan w:val="14"/>
            <w:vAlign w:val="center"/>
          </w:tcPr>
          <w:p w14:paraId="49511A78">
            <w:pPr>
              <w:jc w:val="center"/>
            </w:pPr>
            <w:r>
              <w:rPr>
                <w:rFonts w:ascii="宋体" w:hAnsi="宋体" w:eastAsia="宋体"/>
                <w:sz w:val="24"/>
              </w:rPr>
              <w:t>项目支出绩效自评表</w:t>
            </w:r>
          </w:p>
        </w:tc>
      </w:tr>
      <w:tr w14:paraId="0F1B50A0">
        <w:tblPrEx>
          <w:tblCellMar>
            <w:top w:w="0" w:type="dxa"/>
            <w:left w:w="108" w:type="dxa"/>
            <w:bottom w:w="0" w:type="dxa"/>
            <w:right w:w="108" w:type="dxa"/>
          </w:tblCellMar>
        </w:tblPrEx>
        <w:tc>
          <w:tcPr>
            <w:tcW w:w="8848" w:type="dxa"/>
            <w:gridSpan w:val="14"/>
            <w:vAlign w:val="center"/>
          </w:tcPr>
          <w:p w14:paraId="02692E67">
            <w:pPr>
              <w:jc w:val="center"/>
            </w:pPr>
            <w:r>
              <w:rPr>
                <w:rFonts w:ascii="宋体" w:hAnsi="宋体" w:eastAsia="宋体"/>
                <w:sz w:val="24"/>
              </w:rPr>
              <w:t>(2024年度)</w:t>
            </w:r>
          </w:p>
        </w:tc>
      </w:tr>
      <w:tr w14:paraId="577256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840E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AC65FF">
            <w:pPr>
              <w:jc w:val="center"/>
            </w:pPr>
            <w:r>
              <w:rPr>
                <w:rFonts w:ascii="宋体" w:hAnsi="宋体" w:eastAsia="宋体"/>
                <w:sz w:val="16"/>
              </w:rPr>
              <w:t>城乡饮水安全工程疏附县段永久用地征（占）补偿项目</w:t>
            </w:r>
          </w:p>
        </w:tc>
      </w:tr>
      <w:tr w14:paraId="370C94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B03F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A9835C">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60C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1B92AF">
            <w:pPr>
              <w:jc w:val="center"/>
            </w:pPr>
            <w:r>
              <w:rPr>
                <w:rFonts w:ascii="宋体" w:hAnsi="宋体" w:eastAsia="宋体"/>
                <w:sz w:val="16"/>
              </w:rPr>
              <w:t>疏附县铁日木乡人民政府</w:t>
            </w:r>
          </w:p>
        </w:tc>
      </w:tr>
      <w:tr w14:paraId="1202A1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173B5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F436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B1AA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28BC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C19B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F40B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F26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15D8B">
            <w:pPr>
              <w:jc w:val="center"/>
            </w:pPr>
            <w:r>
              <w:rPr>
                <w:rFonts w:ascii="宋体" w:hAnsi="宋体" w:eastAsia="宋体"/>
                <w:sz w:val="16"/>
              </w:rPr>
              <w:t>得分</w:t>
            </w:r>
          </w:p>
        </w:tc>
      </w:tr>
      <w:tr w14:paraId="7166F0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010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61F7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7B500">
            <w:pPr>
              <w:jc w:val="center"/>
            </w:pPr>
            <w:r>
              <w:rPr>
                <w:rFonts w:ascii="宋体" w:hAnsi="宋体" w:eastAsia="宋体"/>
                <w:sz w:val="16"/>
              </w:rPr>
              <w:t>1.25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B34CA">
            <w:pPr>
              <w:jc w:val="center"/>
            </w:pPr>
            <w:r>
              <w:rPr>
                <w:rFonts w:ascii="宋体" w:hAnsi="宋体" w:eastAsia="宋体"/>
                <w:sz w:val="16"/>
              </w:rPr>
              <w:t>1.25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B84A4">
            <w:pPr>
              <w:jc w:val="center"/>
            </w:pPr>
            <w:r>
              <w:rPr>
                <w:rFonts w:ascii="宋体" w:hAnsi="宋体" w:eastAsia="宋体"/>
                <w:sz w:val="16"/>
              </w:rPr>
              <w:t>1.25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68A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9B97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9E0B0">
            <w:pPr>
              <w:jc w:val="center"/>
            </w:pPr>
            <w:r>
              <w:rPr>
                <w:rFonts w:ascii="宋体" w:hAnsi="宋体" w:eastAsia="宋体"/>
                <w:sz w:val="16"/>
              </w:rPr>
              <w:t>10.00分</w:t>
            </w:r>
          </w:p>
        </w:tc>
      </w:tr>
      <w:tr w14:paraId="2785B3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942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9261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86170">
            <w:pPr>
              <w:jc w:val="center"/>
            </w:pPr>
            <w:r>
              <w:rPr>
                <w:rFonts w:ascii="宋体" w:hAnsi="宋体" w:eastAsia="宋体"/>
                <w:sz w:val="16"/>
              </w:rPr>
              <w:t>1.25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2DF6A">
            <w:pPr>
              <w:jc w:val="center"/>
            </w:pPr>
            <w:r>
              <w:rPr>
                <w:rFonts w:ascii="宋体" w:hAnsi="宋体" w:eastAsia="宋体"/>
                <w:sz w:val="16"/>
              </w:rPr>
              <w:t>1.25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7A317">
            <w:pPr>
              <w:jc w:val="center"/>
            </w:pPr>
            <w:r>
              <w:rPr>
                <w:rFonts w:ascii="宋体" w:hAnsi="宋体" w:eastAsia="宋体"/>
                <w:sz w:val="16"/>
              </w:rPr>
              <w:t>1.25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44C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6AC2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BE680">
            <w:pPr>
              <w:jc w:val="center"/>
            </w:pPr>
            <w:r>
              <w:rPr>
                <w:rFonts w:ascii="宋体" w:hAnsi="宋体" w:eastAsia="宋体"/>
                <w:sz w:val="16"/>
              </w:rPr>
              <w:t>—</w:t>
            </w:r>
          </w:p>
        </w:tc>
      </w:tr>
      <w:tr w14:paraId="4DE4FB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80B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BA73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04B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A3D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171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A51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9266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E45E4">
            <w:pPr>
              <w:jc w:val="center"/>
            </w:pPr>
            <w:r>
              <w:rPr>
                <w:rFonts w:ascii="宋体" w:hAnsi="宋体" w:eastAsia="宋体"/>
                <w:sz w:val="16"/>
              </w:rPr>
              <w:t>—</w:t>
            </w:r>
          </w:p>
        </w:tc>
      </w:tr>
      <w:tr w14:paraId="37E05E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810C5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79478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BE1BDD">
            <w:pPr>
              <w:jc w:val="center"/>
            </w:pPr>
            <w:r>
              <w:rPr>
                <w:rFonts w:ascii="宋体" w:hAnsi="宋体" w:eastAsia="宋体"/>
                <w:sz w:val="16"/>
              </w:rPr>
              <w:t>实际完成情况</w:t>
            </w:r>
          </w:p>
        </w:tc>
      </w:tr>
      <w:tr w14:paraId="2F345C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DA46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26994B">
            <w:pPr>
              <w:jc w:val="both"/>
            </w:pPr>
            <w:r>
              <w:rPr>
                <w:rFonts w:ascii="宋体" w:hAnsi="宋体" w:eastAsia="宋体"/>
                <w:sz w:val="16"/>
              </w:rPr>
              <w:t>本项目预算金额为1.26万元，主要用于城乡饮水安全工程占地补偿。2024年12月25日前将安置补偿款9182.7226元补偿给2名群众，集体土地补偿款3396.3494元补偿给两个村集体，确保资金支付合规率100%，预计通过项目的实施保障饮水安全，预计村集体及群众100%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70EADD">
            <w:pPr>
              <w:jc w:val="both"/>
            </w:pPr>
            <w:r>
              <w:rPr>
                <w:rFonts w:hint="eastAsia" w:ascii="宋体" w:hAnsi="宋体"/>
                <w:sz w:val="16"/>
                <w:lang w:eastAsia="zh-CN"/>
              </w:rPr>
              <w:t>截至</w:t>
            </w:r>
            <w:r>
              <w:rPr>
                <w:rFonts w:ascii="宋体" w:hAnsi="宋体" w:eastAsia="宋体"/>
                <w:sz w:val="16"/>
              </w:rPr>
              <w:t>2024年12月31日，本项目全年预算金额1.25万元，执行金额1.25万元，执行率100%，项目资金主要用于补偿农民人数2人，补偿金额为9182.72元；补偿村级集体经济组织数2个，集体土地补偿款3396.3494元，项目的实施保障了人民群众的合法权益，受益村集体及农民满意度达到100%。</w:t>
            </w:r>
          </w:p>
        </w:tc>
      </w:tr>
      <w:tr w14:paraId="7767AE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08C0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D1A7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C5BD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B4C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D473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11FF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5788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FB49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746F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A694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4168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C142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A4EF3">
            <w:pPr>
              <w:jc w:val="center"/>
            </w:pPr>
            <w:r>
              <w:rPr>
                <w:rFonts w:ascii="宋体" w:hAnsi="宋体" w:eastAsia="宋体"/>
                <w:sz w:val="16"/>
              </w:rPr>
              <w:t>偏差原因分析及改进措施</w:t>
            </w:r>
          </w:p>
        </w:tc>
      </w:tr>
      <w:tr w14:paraId="72BC55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C14A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08FB5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37CFF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8D4BF">
            <w:pPr>
              <w:jc w:val="center"/>
            </w:pPr>
            <w:r>
              <w:rPr>
                <w:rFonts w:ascii="宋体" w:hAnsi="宋体" w:eastAsia="宋体"/>
                <w:sz w:val="16"/>
              </w:rPr>
              <w:t>补偿农民人数（人）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6EDC">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842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06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A95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F60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BED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59112">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E4C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34767">
            <w:pPr>
              <w:jc w:val="center"/>
            </w:pPr>
          </w:p>
        </w:tc>
      </w:tr>
      <w:tr w14:paraId="1748A1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24E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4BF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586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1259E">
            <w:pPr>
              <w:jc w:val="center"/>
            </w:pPr>
            <w:r>
              <w:rPr>
                <w:rFonts w:ascii="宋体" w:hAnsi="宋体" w:eastAsia="宋体"/>
                <w:sz w:val="16"/>
              </w:rPr>
              <w:t>补偿村级集体经济组织数（个）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F0477">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C13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DE3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004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585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028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6323E">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77F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300EF">
            <w:pPr>
              <w:jc w:val="center"/>
            </w:pPr>
          </w:p>
        </w:tc>
      </w:tr>
      <w:tr w14:paraId="0183B9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0B6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0A4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4DAC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9108D">
            <w:pPr>
              <w:jc w:val="center"/>
            </w:pPr>
            <w:r>
              <w:rPr>
                <w:rFonts w:ascii="宋体" w:hAnsi="宋体" w:eastAsia="宋体"/>
                <w:sz w:val="16"/>
              </w:rPr>
              <w:t>资金发放合规率（%）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9F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1BB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939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96D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191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3C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C6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43B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C4A1C">
            <w:pPr>
              <w:jc w:val="center"/>
            </w:pPr>
          </w:p>
        </w:tc>
      </w:tr>
      <w:tr w14:paraId="3EB94C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343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46C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6A57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E200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4F85">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30B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40C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CAB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82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FDF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7D69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DCD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B3E82">
            <w:pPr>
              <w:jc w:val="center"/>
            </w:pPr>
          </w:p>
        </w:tc>
      </w:tr>
      <w:tr w14:paraId="000F6C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40A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D4472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F37D3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A383">
            <w:pPr>
              <w:jc w:val="center"/>
            </w:pPr>
            <w:r>
              <w:rPr>
                <w:rFonts w:ascii="宋体" w:hAnsi="宋体" w:eastAsia="宋体"/>
                <w:sz w:val="16"/>
              </w:rPr>
              <w:t>发放农民个人金额（元）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08BD">
            <w:pPr>
              <w:jc w:val="center"/>
            </w:pPr>
            <w:r>
              <w:rPr>
                <w:rFonts w:ascii="宋体" w:hAnsi="宋体" w:eastAsia="宋体"/>
                <w:sz w:val="16"/>
              </w:rPr>
              <w:t>&lt;=9182.72元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59B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FAF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7261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ABE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A2D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26FD1">
            <w:pPr>
              <w:jc w:val="center"/>
            </w:pPr>
            <w:r>
              <w:rPr>
                <w:rFonts w:ascii="宋体" w:hAnsi="宋体" w:eastAsia="宋体"/>
                <w:sz w:val="16"/>
              </w:rPr>
              <w:t>=9182.72元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14AE">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513C3">
            <w:pPr>
              <w:jc w:val="center"/>
            </w:pPr>
          </w:p>
        </w:tc>
      </w:tr>
      <w:tr w14:paraId="578056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A96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93A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2F1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0C234">
            <w:pPr>
              <w:jc w:val="center"/>
            </w:pPr>
            <w:r>
              <w:rPr>
                <w:rFonts w:ascii="宋体" w:hAnsi="宋体" w:eastAsia="宋体"/>
                <w:sz w:val="16"/>
              </w:rPr>
              <w:t>村级集体经济组织金额（元）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88AC">
            <w:pPr>
              <w:jc w:val="center"/>
            </w:pPr>
            <w:r>
              <w:rPr>
                <w:rFonts w:ascii="宋体" w:hAnsi="宋体" w:eastAsia="宋体"/>
                <w:sz w:val="16"/>
              </w:rPr>
              <w:t>&lt;=3396.34元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0AEC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3CB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966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EB0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88A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56140">
            <w:pPr>
              <w:jc w:val="center"/>
            </w:pPr>
            <w:r>
              <w:rPr>
                <w:rFonts w:ascii="宋体" w:hAnsi="宋体" w:eastAsia="宋体"/>
                <w:sz w:val="16"/>
              </w:rPr>
              <w:t>=3396.34元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669C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88241">
            <w:pPr>
              <w:jc w:val="center"/>
            </w:pPr>
          </w:p>
        </w:tc>
      </w:tr>
      <w:tr w14:paraId="66A7A4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539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00D1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88D7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38985">
            <w:pPr>
              <w:jc w:val="center"/>
            </w:pPr>
            <w:r>
              <w:rPr>
                <w:rFonts w:ascii="宋体" w:hAnsi="宋体" w:eastAsia="宋体"/>
                <w:sz w:val="16"/>
              </w:rPr>
              <w:t>保障饮水安全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2BFB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8CA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3C3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F57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ED97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B60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8ECD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CA45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5C099">
            <w:pPr>
              <w:jc w:val="center"/>
            </w:pPr>
          </w:p>
        </w:tc>
      </w:tr>
      <w:tr w14:paraId="03E568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9D0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FD1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34B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5599">
            <w:pPr>
              <w:jc w:val="center"/>
            </w:pPr>
            <w:r>
              <w:rPr>
                <w:rFonts w:ascii="宋体" w:hAnsi="宋体" w:eastAsia="宋体"/>
                <w:sz w:val="16"/>
              </w:rPr>
              <w:t>村集体及农民满意度（%）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53B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0D5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0C6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A0E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F4B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383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867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AE0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00B01">
            <w:pPr>
              <w:jc w:val="center"/>
            </w:pPr>
          </w:p>
        </w:tc>
      </w:tr>
      <w:tr w14:paraId="37F8362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41B16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7AFF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74F6F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2515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CA80FFE"/>
        </w:tc>
      </w:tr>
    </w:tbl>
    <w:p w14:paraId="087CEE7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1F36862">
        <w:tblPrEx>
          <w:tblCellMar>
            <w:top w:w="0" w:type="dxa"/>
            <w:left w:w="108" w:type="dxa"/>
            <w:bottom w:w="0" w:type="dxa"/>
            <w:right w:w="108" w:type="dxa"/>
          </w:tblCellMar>
        </w:tblPrEx>
        <w:tc>
          <w:tcPr>
            <w:tcW w:w="8848" w:type="dxa"/>
            <w:gridSpan w:val="14"/>
            <w:vAlign w:val="center"/>
          </w:tcPr>
          <w:p w14:paraId="1C737D7B">
            <w:pPr>
              <w:jc w:val="center"/>
            </w:pPr>
            <w:r>
              <w:rPr>
                <w:rFonts w:ascii="宋体" w:hAnsi="宋体" w:eastAsia="宋体"/>
                <w:sz w:val="24"/>
              </w:rPr>
              <w:t>项目支出绩效自评表</w:t>
            </w:r>
          </w:p>
        </w:tc>
      </w:tr>
      <w:tr w14:paraId="22519E15">
        <w:tblPrEx>
          <w:tblCellMar>
            <w:top w:w="0" w:type="dxa"/>
            <w:left w:w="108" w:type="dxa"/>
            <w:bottom w:w="0" w:type="dxa"/>
            <w:right w:w="108" w:type="dxa"/>
          </w:tblCellMar>
        </w:tblPrEx>
        <w:tc>
          <w:tcPr>
            <w:tcW w:w="8848" w:type="dxa"/>
            <w:gridSpan w:val="14"/>
            <w:vAlign w:val="center"/>
          </w:tcPr>
          <w:p w14:paraId="77501214">
            <w:pPr>
              <w:jc w:val="center"/>
            </w:pPr>
            <w:r>
              <w:rPr>
                <w:rFonts w:ascii="宋体" w:hAnsi="宋体" w:eastAsia="宋体"/>
                <w:sz w:val="24"/>
              </w:rPr>
              <w:t>(2024年度)</w:t>
            </w:r>
          </w:p>
        </w:tc>
      </w:tr>
      <w:tr w14:paraId="303C66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CA8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C4D4C0">
            <w:pPr>
              <w:jc w:val="center"/>
            </w:pPr>
            <w:r>
              <w:rPr>
                <w:rFonts w:ascii="宋体" w:hAnsi="宋体" w:eastAsia="宋体"/>
                <w:sz w:val="16"/>
              </w:rPr>
              <w:t>疏附县“千万工程”农村厕所改造项目（铁日木乡）</w:t>
            </w:r>
          </w:p>
        </w:tc>
      </w:tr>
      <w:tr w14:paraId="600A6B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853F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CB569C">
            <w:pPr>
              <w:jc w:val="center"/>
            </w:pPr>
            <w:r>
              <w:rPr>
                <w:rFonts w:ascii="宋体" w:hAnsi="宋体" w:eastAsia="宋体"/>
                <w:sz w:val="16"/>
              </w:rPr>
              <w:t>疏附县铁日木乡人民政府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722F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C0C1EE">
            <w:pPr>
              <w:jc w:val="center"/>
            </w:pPr>
            <w:r>
              <w:rPr>
                <w:rFonts w:ascii="宋体" w:hAnsi="宋体" w:eastAsia="宋体"/>
                <w:sz w:val="16"/>
              </w:rPr>
              <w:t>疏附县铁日木乡人民政府</w:t>
            </w:r>
          </w:p>
        </w:tc>
      </w:tr>
      <w:tr w14:paraId="4F0A32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A682E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2E0F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8AB3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A0E7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BFA9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B8E3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339E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D2372">
            <w:pPr>
              <w:jc w:val="center"/>
            </w:pPr>
            <w:r>
              <w:rPr>
                <w:rFonts w:ascii="宋体" w:hAnsi="宋体" w:eastAsia="宋体"/>
                <w:sz w:val="16"/>
              </w:rPr>
              <w:t>得分</w:t>
            </w:r>
          </w:p>
        </w:tc>
      </w:tr>
      <w:tr w14:paraId="4C1F51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F87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143F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D278C">
            <w:pPr>
              <w:jc w:val="center"/>
            </w:pPr>
            <w:r>
              <w:rPr>
                <w:rFonts w:ascii="宋体" w:hAnsi="宋体" w:eastAsia="宋体"/>
                <w:sz w:val="16"/>
              </w:rPr>
              <w:t>13.08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9CF23">
            <w:pPr>
              <w:jc w:val="center"/>
            </w:pPr>
            <w:r>
              <w:rPr>
                <w:rFonts w:ascii="宋体" w:hAnsi="宋体" w:eastAsia="宋体"/>
                <w:sz w:val="16"/>
              </w:rPr>
              <w:t>13.08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39721">
            <w:pPr>
              <w:jc w:val="center"/>
            </w:pPr>
            <w:r>
              <w:rPr>
                <w:rFonts w:ascii="宋体" w:hAnsi="宋体" w:eastAsia="宋体"/>
                <w:sz w:val="16"/>
              </w:rPr>
              <w:t>13.08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6D7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DAF9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32168">
            <w:pPr>
              <w:jc w:val="center"/>
            </w:pPr>
            <w:r>
              <w:rPr>
                <w:rFonts w:ascii="宋体" w:hAnsi="宋体" w:eastAsia="宋体"/>
                <w:sz w:val="16"/>
              </w:rPr>
              <w:t>10.00分</w:t>
            </w:r>
          </w:p>
        </w:tc>
      </w:tr>
      <w:tr w14:paraId="629FA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4C9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B6CC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8D11C">
            <w:pPr>
              <w:jc w:val="center"/>
            </w:pPr>
            <w:r>
              <w:rPr>
                <w:rFonts w:ascii="宋体" w:hAnsi="宋体" w:eastAsia="宋体"/>
                <w:sz w:val="16"/>
              </w:rPr>
              <w:t>13.08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0C425">
            <w:pPr>
              <w:jc w:val="center"/>
            </w:pPr>
            <w:r>
              <w:rPr>
                <w:rFonts w:ascii="宋体" w:hAnsi="宋体" w:eastAsia="宋体"/>
                <w:sz w:val="16"/>
              </w:rPr>
              <w:t>13.08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3C791">
            <w:pPr>
              <w:jc w:val="center"/>
            </w:pPr>
            <w:r>
              <w:rPr>
                <w:rFonts w:ascii="宋体" w:hAnsi="宋体" w:eastAsia="宋体"/>
                <w:sz w:val="16"/>
              </w:rPr>
              <w:t>13.08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DF8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540D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A74B3">
            <w:pPr>
              <w:jc w:val="center"/>
            </w:pPr>
            <w:r>
              <w:rPr>
                <w:rFonts w:ascii="宋体" w:hAnsi="宋体" w:eastAsia="宋体"/>
                <w:sz w:val="16"/>
              </w:rPr>
              <w:t>—</w:t>
            </w:r>
          </w:p>
        </w:tc>
      </w:tr>
      <w:tr w14:paraId="457DA7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E87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508A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179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192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5F1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686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D35A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59308">
            <w:pPr>
              <w:jc w:val="center"/>
            </w:pPr>
            <w:r>
              <w:rPr>
                <w:rFonts w:ascii="宋体" w:hAnsi="宋体" w:eastAsia="宋体"/>
                <w:sz w:val="16"/>
              </w:rPr>
              <w:t>—</w:t>
            </w:r>
          </w:p>
        </w:tc>
      </w:tr>
      <w:tr w14:paraId="2EF804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7BBA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63533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AC81B9">
            <w:pPr>
              <w:jc w:val="center"/>
            </w:pPr>
            <w:r>
              <w:rPr>
                <w:rFonts w:ascii="宋体" w:hAnsi="宋体" w:eastAsia="宋体"/>
                <w:sz w:val="16"/>
              </w:rPr>
              <w:t>实际完成情况</w:t>
            </w:r>
          </w:p>
        </w:tc>
      </w:tr>
      <w:tr w14:paraId="068E3E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4DF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955041">
            <w:pPr>
              <w:jc w:val="both"/>
            </w:pPr>
            <w:r>
              <w:rPr>
                <w:rFonts w:ascii="宋体" w:hAnsi="宋体" w:eastAsia="宋体"/>
                <w:sz w:val="16"/>
              </w:rPr>
              <w:t>项目总投资13.08万元，主要计划用于疏附县铁日木乡218户建设</w:t>
            </w:r>
            <w:r>
              <w:rPr>
                <w:rFonts w:hint="eastAsia" w:ascii="宋体" w:hAnsi="宋体"/>
                <w:sz w:val="16"/>
                <w:lang w:eastAsia="zh-CN"/>
              </w:rPr>
              <w:t>农村卫生</w:t>
            </w:r>
            <w:r>
              <w:rPr>
                <w:rFonts w:ascii="宋体" w:hAnsi="宋体" w:eastAsia="宋体"/>
                <w:sz w:val="16"/>
              </w:rPr>
              <w:t>厕所验收合格户数实施补助，每户补助不少于600元，共计补助13.08万元，项目实施后，有效改善乡村居民生活条件，受益群众满意度预计达到95%以上。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D08AAC">
            <w:pPr>
              <w:jc w:val="both"/>
            </w:pPr>
            <w:r>
              <w:rPr>
                <w:rFonts w:hint="eastAsia" w:ascii="宋体" w:hAnsi="宋体"/>
                <w:sz w:val="16"/>
                <w:lang w:eastAsia="zh-CN"/>
              </w:rPr>
              <w:t>截至2024</w:t>
            </w:r>
            <w:r>
              <w:rPr>
                <w:rFonts w:ascii="宋体" w:hAnsi="宋体" w:eastAsia="宋体"/>
                <w:sz w:val="16"/>
              </w:rPr>
              <w:t>年12月31日，本项目预算金额13.08万元，执行金额13.08万元，执行率100%，项目资金用于疏附县铁日木乡305户，建设农村卫生厕所，验收合格户数以600元/户的标准实施补助，共计补助13.08万元。通过实施该项目有效</w:t>
            </w:r>
            <w:r>
              <w:rPr>
                <w:rFonts w:hint="eastAsia" w:ascii="宋体" w:hAnsi="宋体"/>
                <w:sz w:val="16"/>
                <w:lang w:eastAsia="zh-CN"/>
              </w:rPr>
              <w:t>改善</w:t>
            </w:r>
            <w:r>
              <w:rPr>
                <w:rFonts w:ascii="宋体" w:hAnsi="宋体" w:eastAsia="宋体"/>
                <w:sz w:val="16"/>
              </w:rPr>
              <w:t>乡村居民生活条件，受益群众满意度达到95%。</w:t>
            </w:r>
          </w:p>
        </w:tc>
      </w:tr>
      <w:tr w14:paraId="2A39B6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8F68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D83F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5645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0255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7B5B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E296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588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3F48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1CE4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25E6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5EB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A3DE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C10BB">
            <w:pPr>
              <w:jc w:val="center"/>
            </w:pPr>
            <w:r>
              <w:rPr>
                <w:rFonts w:ascii="宋体" w:hAnsi="宋体" w:eastAsia="宋体"/>
                <w:sz w:val="16"/>
              </w:rPr>
              <w:t>偏差原因分析及改进措施</w:t>
            </w:r>
          </w:p>
        </w:tc>
      </w:tr>
      <w:tr w14:paraId="1DF826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54AC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9964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E1CF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3273A">
            <w:pPr>
              <w:jc w:val="center"/>
            </w:pPr>
            <w:r>
              <w:rPr>
                <w:rFonts w:ascii="宋体" w:hAnsi="宋体" w:eastAsia="宋体"/>
                <w:sz w:val="16"/>
              </w:rPr>
              <w:t>户厕改造户数（户）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9073">
            <w:pPr>
              <w:jc w:val="center"/>
            </w:pPr>
            <w:r>
              <w:rPr>
                <w:rFonts w:ascii="宋体" w:hAnsi="宋体" w:eastAsia="宋体"/>
                <w:sz w:val="16"/>
              </w:rPr>
              <w:t>&gt;=218户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67F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21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F81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135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5D4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90B4A">
            <w:pPr>
              <w:jc w:val="center"/>
            </w:pPr>
            <w:r>
              <w:rPr>
                <w:rFonts w:ascii="宋体" w:hAnsi="宋体" w:eastAsia="宋体"/>
                <w:sz w:val="16"/>
              </w:rPr>
              <w:t>=218户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424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8EAE5">
            <w:pPr>
              <w:jc w:val="center"/>
            </w:pPr>
          </w:p>
        </w:tc>
      </w:tr>
      <w:tr w14:paraId="31CF4A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6DC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E84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CC4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36CBB">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89A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47C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107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D99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579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16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8AD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E0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79595">
            <w:pPr>
              <w:jc w:val="center"/>
            </w:pPr>
          </w:p>
        </w:tc>
      </w:tr>
      <w:tr w14:paraId="394A22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C67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D44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4B8A8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75502">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11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04B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44C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672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D5C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99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ED8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4FA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8A814">
            <w:pPr>
              <w:jc w:val="center"/>
            </w:pPr>
          </w:p>
        </w:tc>
      </w:tr>
      <w:tr w14:paraId="03D91A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A2F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75F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91C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70C86">
            <w:pPr>
              <w:jc w:val="center"/>
            </w:pPr>
            <w:r>
              <w:rPr>
                <w:rFonts w:ascii="宋体" w:hAnsi="宋体" w:eastAsia="宋体"/>
                <w:sz w:val="16"/>
              </w:rPr>
              <w:t>项目结束时间（年/月/日）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82C4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6A3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93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A09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4BB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B67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83E1">
            <w:pPr>
              <w:jc w:val="center"/>
            </w:pPr>
            <w:r>
              <w:rPr>
                <w:rFonts w:ascii="宋体" w:hAnsi="宋体" w:eastAsia="宋体"/>
                <w:sz w:val="16"/>
              </w:rPr>
              <w:t>=2024年10月25日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970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0289C">
            <w:pPr>
              <w:jc w:val="center"/>
            </w:pPr>
          </w:p>
        </w:tc>
      </w:tr>
      <w:tr w14:paraId="483FF1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69A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6E54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59DD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44AA6">
            <w:pPr>
              <w:jc w:val="center"/>
            </w:pPr>
            <w:r>
              <w:rPr>
                <w:rFonts w:ascii="宋体" w:hAnsi="宋体" w:eastAsia="宋体"/>
                <w:sz w:val="16"/>
              </w:rPr>
              <w:t>户厕补助标准（元/户）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1C451">
            <w:pPr>
              <w:jc w:val="center"/>
            </w:pPr>
            <w:r>
              <w:rPr>
                <w:rFonts w:ascii="宋体" w:hAnsi="宋体" w:eastAsia="宋体"/>
                <w:sz w:val="16"/>
              </w:rPr>
              <w:t>&lt;=600元/户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FFAD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C0E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85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150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B78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D70CD">
            <w:pPr>
              <w:jc w:val="center"/>
            </w:pPr>
            <w:r>
              <w:rPr>
                <w:rFonts w:ascii="宋体" w:hAnsi="宋体" w:eastAsia="宋体"/>
                <w:sz w:val="16"/>
              </w:rPr>
              <w:t>&lt;=600元/户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A036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989F5">
            <w:pPr>
              <w:jc w:val="center"/>
            </w:pPr>
          </w:p>
        </w:tc>
      </w:tr>
      <w:tr w14:paraId="0F9A2B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7FE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EDC9B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BE0E0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D3DEE">
            <w:pPr>
              <w:jc w:val="center"/>
            </w:pPr>
            <w:r>
              <w:rPr>
                <w:rFonts w:ascii="宋体" w:hAnsi="宋体" w:eastAsia="宋体"/>
                <w:sz w:val="16"/>
              </w:rPr>
              <w:t>改善乡村居民生活条件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5FC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DDC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E8E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3EB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22CC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91D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E668D">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2F2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42867">
            <w:pPr>
              <w:jc w:val="center"/>
            </w:pPr>
          </w:p>
        </w:tc>
      </w:tr>
      <w:tr w14:paraId="04787F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753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1AD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0E0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5A689">
            <w:pPr>
              <w:jc w:val="center"/>
            </w:pPr>
            <w:r>
              <w:rPr>
                <w:rFonts w:ascii="宋体" w:hAnsi="宋体" w:eastAsia="宋体"/>
                <w:sz w:val="16"/>
              </w:rPr>
              <w:t>项目受益户数（户）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4F7E7">
            <w:pPr>
              <w:jc w:val="center"/>
            </w:pPr>
            <w:r>
              <w:rPr>
                <w:rFonts w:ascii="宋体" w:hAnsi="宋体" w:eastAsia="宋体"/>
                <w:sz w:val="16"/>
              </w:rPr>
              <w:t>&gt;=218户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79B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C2B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AD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0AC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10C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302AA">
            <w:pPr>
              <w:jc w:val="center"/>
            </w:pPr>
            <w:r>
              <w:rPr>
                <w:rFonts w:ascii="宋体" w:hAnsi="宋体" w:eastAsia="宋体"/>
                <w:sz w:val="16"/>
              </w:rPr>
              <w:t>=218户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8DC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33215">
            <w:pPr>
              <w:jc w:val="center"/>
            </w:pPr>
          </w:p>
        </w:tc>
      </w:tr>
      <w:tr w14:paraId="1B6E0A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4C4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FB8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BE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0157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053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7CF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F9D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CC1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1BDE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106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993E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012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66934">
            <w:pPr>
              <w:jc w:val="center"/>
            </w:pPr>
            <w:r>
              <w:rPr>
                <w:rFonts w:ascii="宋体" w:hAnsi="宋体" w:eastAsia="宋体"/>
                <w:sz w:val="16"/>
              </w:rPr>
              <w:t>项目初期，对受益对象需求的理解存在偏差，导致预期值设置偏低。改进措施：深入分析，充分了解受益对象的需求变化，更好地把握和预测。</w:t>
            </w:r>
          </w:p>
        </w:tc>
      </w:tr>
      <w:tr w14:paraId="2759E0F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2C8B7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F3C5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0922C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6BB9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B8B4E45"/>
        </w:tc>
      </w:tr>
    </w:tbl>
    <w:p w14:paraId="6DED71F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8B82B4D">
        <w:tblPrEx>
          <w:tblCellMar>
            <w:top w:w="0" w:type="dxa"/>
            <w:left w:w="108" w:type="dxa"/>
            <w:bottom w:w="0" w:type="dxa"/>
            <w:right w:w="108" w:type="dxa"/>
          </w:tblCellMar>
        </w:tblPrEx>
        <w:tc>
          <w:tcPr>
            <w:tcW w:w="8848" w:type="dxa"/>
            <w:gridSpan w:val="14"/>
            <w:vAlign w:val="center"/>
          </w:tcPr>
          <w:p w14:paraId="4F063B3C">
            <w:pPr>
              <w:jc w:val="center"/>
            </w:pPr>
            <w:r>
              <w:rPr>
                <w:rFonts w:ascii="宋体" w:hAnsi="宋体" w:eastAsia="宋体"/>
                <w:sz w:val="24"/>
              </w:rPr>
              <w:t>项目支出绩效自评表</w:t>
            </w:r>
          </w:p>
        </w:tc>
      </w:tr>
      <w:tr w14:paraId="0D00BFF6">
        <w:tblPrEx>
          <w:tblCellMar>
            <w:top w:w="0" w:type="dxa"/>
            <w:left w:w="108" w:type="dxa"/>
            <w:bottom w:w="0" w:type="dxa"/>
            <w:right w:w="108" w:type="dxa"/>
          </w:tblCellMar>
        </w:tblPrEx>
        <w:tc>
          <w:tcPr>
            <w:tcW w:w="8848" w:type="dxa"/>
            <w:gridSpan w:val="14"/>
            <w:vAlign w:val="center"/>
          </w:tcPr>
          <w:p w14:paraId="49B74C0B">
            <w:pPr>
              <w:jc w:val="center"/>
            </w:pPr>
            <w:r>
              <w:rPr>
                <w:rFonts w:ascii="宋体" w:hAnsi="宋体" w:eastAsia="宋体"/>
                <w:sz w:val="24"/>
              </w:rPr>
              <w:t>(2024年度)</w:t>
            </w:r>
          </w:p>
        </w:tc>
      </w:tr>
      <w:tr w14:paraId="16A780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165B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1B0F6A">
            <w:pPr>
              <w:jc w:val="center"/>
            </w:pPr>
            <w:r>
              <w:rPr>
                <w:rFonts w:ascii="宋体" w:hAnsi="宋体" w:eastAsia="宋体"/>
                <w:sz w:val="16"/>
              </w:rPr>
              <w:t>疏附县铁日木乡2024年农村综合改革转移支付（农村事业财政奖补）项目</w:t>
            </w:r>
          </w:p>
        </w:tc>
      </w:tr>
      <w:tr w14:paraId="4A4DBF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2995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20E59A">
            <w:pPr>
              <w:jc w:val="center"/>
            </w:pPr>
            <w:r>
              <w:rPr>
                <w:rFonts w:ascii="宋体" w:hAnsi="宋体" w:eastAsia="宋体"/>
                <w:sz w:val="16"/>
              </w:rPr>
              <w:t>新疆维吾尔自治区人民政府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70A0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91912F">
            <w:pPr>
              <w:jc w:val="center"/>
            </w:pPr>
            <w:r>
              <w:rPr>
                <w:rFonts w:ascii="宋体" w:hAnsi="宋体" w:eastAsia="宋体"/>
                <w:sz w:val="16"/>
              </w:rPr>
              <w:t>疏附县铁日木乡人民政府</w:t>
            </w:r>
          </w:p>
        </w:tc>
      </w:tr>
      <w:tr w14:paraId="0D5F81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C7B8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8A23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1B7A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3036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27CB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BAED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A7BC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434E7">
            <w:pPr>
              <w:jc w:val="center"/>
            </w:pPr>
            <w:r>
              <w:rPr>
                <w:rFonts w:ascii="宋体" w:hAnsi="宋体" w:eastAsia="宋体"/>
                <w:sz w:val="16"/>
              </w:rPr>
              <w:t>得分</w:t>
            </w:r>
          </w:p>
        </w:tc>
      </w:tr>
      <w:tr w14:paraId="745ADB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F7D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83B4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FCEB9">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4AC9F">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478D9">
            <w:pPr>
              <w:jc w:val="center"/>
            </w:pPr>
            <w:r>
              <w:rPr>
                <w:rFonts w:ascii="宋体" w:hAnsi="宋体" w:eastAsia="宋体"/>
                <w:sz w:val="16"/>
              </w:rPr>
              <w:t>43.15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FFF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E36ED">
            <w:pPr>
              <w:jc w:val="center"/>
            </w:pPr>
            <w:r>
              <w:rPr>
                <w:rFonts w:ascii="宋体" w:hAnsi="宋体" w:eastAsia="宋体"/>
                <w:sz w:val="16"/>
              </w:rPr>
              <w:t>53.94%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4EE3C">
            <w:pPr>
              <w:jc w:val="center"/>
            </w:pPr>
            <w:r>
              <w:rPr>
                <w:rFonts w:ascii="宋体" w:hAnsi="宋体" w:eastAsia="宋体"/>
                <w:sz w:val="16"/>
              </w:rPr>
              <w:t>0.00分</w:t>
            </w:r>
          </w:p>
        </w:tc>
      </w:tr>
      <w:tr w14:paraId="1ABD75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C61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A4D2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4C824">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7E34C">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6584A">
            <w:pPr>
              <w:jc w:val="center"/>
            </w:pPr>
            <w:r>
              <w:rPr>
                <w:rFonts w:ascii="宋体" w:hAnsi="宋体" w:eastAsia="宋体"/>
                <w:sz w:val="16"/>
              </w:rPr>
              <w:t>43.15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4ED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AFA7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E9B64">
            <w:pPr>
              <w:jc w:val="center"/>
            </w:pPr>
            <w:r>
              <w:rPr>
                <w:rFonts w:ascii="宋体" w:hAnsi="宋体" w:eastAsia="宋体"/>
                <w:sz w:val="16"/>
              </w:rPr>
              <w:t>—</w:t>
            </w:r>
          </w:p>
        </w:tc>
      </w:tr>
      <w:tr w14:paraId="03EE4E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897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7374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8ED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80A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917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BB2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4939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72A47">
            <w:pPr>
              <w:jc w:val="center"/>
            </w:pPr>
            <w:r>
              <w:rPr>
                <w:rFonts w:ascii="宋体" w:hAnsi="宋体" w:eastAsia="宋体"/>
                <w:sz w:val="16"/>
              </w:rPr>
              <w:t>—</w:t>
            </w:r>
          </w:p>
        </w:tc>
      </w:tr>
      <w:tr w14:paraId="41F7EA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6AD5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8782B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B1FB94">
            <w:pPr>
              <w:jc w:val="center"/>
            </w:pPr>
            <w:r>
              <w:rPr>
                <w:rFonts w:ascii="宋体" w:hAnsi="宋体" w:eastAsia="宋体"/>
                <w:sz w:val="16"/>
              </w:rPr>
              <w:t>实际完成情况</w:t>
            </w:r>
          </w:p>
        </w:tc>
      </w:tr>
      <w:tr w14:paraId="7B4A44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11F8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EAD440">
            <w:pPr>
              <w:jc w:val="both"/>
            </w:pPr>
            <w:r>
              <w:rPr>
                <w:rFonts w:ascii="宋体" w:hAnsi="宋体" w:eastAsia="宋体"/>
                <w:sz w:val="16"/>
              </w:rPr>
              <w:t>项目总投资80万元，改建铁日木村乡防渗渠（U型渠或梯型）2公里及闸口等附属设施，修建防渗渠单位成本不超过40万元/公里。项目实施后提高项目灌区灌溉保证率，提高农作物单产及供水保障率，预计项目完工时间为2024年12月25日，验收合格率达到100%，带动增加已脱贫人口全年总收入预计能达到10万元。受益已脱贫人口数预计能达到50人，项目受益已脱贫人口满意度预计能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C5D330">
            <w:pPr>
              <w:jc w:val="both"/>
            </w:pPr>
            <w:r>
              <w:rPr>
                <w:rFonts w:hint="eastAsia" w:ascii="宋体" w:hAnsi="宋体"/>
                <w:sz w:val="16"/>
                <w:lang w:eastAsia="zh-CN"/>
              </w:rPr>
              <w:t>截至</w:t>
            </w:r>
            <w:r>
              <w:rPr>
                <w:rFonts w:ascii="宋体" w:hAnsi="宋体" w:eastAsia="宋体"/>
                <w:sz w:val="16"/>
              </w:rPr>
              <w:t>2024年12月31日，本项目全年预算80万元，全年执行43.15万元，执行率53.9%。项目资金主要用于改建铁日木乡防渗渠（U型渠或梯型）2公里及闸口等附属设施，修建防渗渠单位成本不超过40万元/公里。项目资金暂未支付完成，实现目标程度较低，未做满意度调查。</w:t>
            </w:r>
          </w:p>
        </w:tc>
      </w:tr>
      <w:tr w14:paraId="26D277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EDBB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E07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CBD1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73F4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5F50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161F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0F58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3DEA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C3F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E013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45C4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C0F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C0E7A">
            <w:pPr>
              <w:jc w:val="center"/>
            </w:pPr>
            <w:r>
              <w:rPr>
                <w:rFonts w:ascii="宋体" w:hAnsi="宋体" w:eastAsia="宋体"/>
                <w:sz w:val="16"/>
              </w:rPr>
              <w:t>偏差原因分析及改进措施</w:t>
            </w:r>
          </w:p>
        </w:tc>
      </w:tr>
      <w:tr w14:paraId="725995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8CBF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6414B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49D1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5E81F">
            <w:pPr>
              <w:jc w:val="center"/>
            </w:pPr>
            <w:r>
              <w:rPr>
                <w:rFonts w:ascii="宋体" w:hAnsi="宋体" w:eastAsia="宋体"/>
                <w:sz w:val="16"/>
              </w:rPr>
              <w:t>改建防渗渠长度（公里）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8D1CE">
            <w:pPr>
              <w:jc w:val="center"/>
            </w:pPr>
            <w:r>
              <w:rPr>
                <w:rFonts w:ascii="宋体" w:hAnsi="宋体" w:eastAsia="宋体"/>
                <w:sz w:val="16"/>
              </w:rPr>
              <w:t>&gt;=2公里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2FA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053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548A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9FC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1F8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F8D61">
            <w:pPr>
              <w:jc w:val="center"/>
            </w:pPr>
            <w:r>
              <w:rPr>
                <w:rFonts w:ascii="宋体" w:hAnsi="宋体" w:eastAsia="宋体"/>
                <w:sz w:val="16"/>
              </w:rPr>
              <w:t>=2公里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2B2E">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89B24">
            <w:pPr>
              <w:jc w:val="center"/>
            </w:pPr>
            <w:r>
              <w:rPr>
                <w:rFonts w:ascii="宋体" w:hAnsi="宋体" w:eastAsia="宋体"/>
                <w:sz w:val="16"/>
              </w:rPr>
              <w:t>偏差原因：项目已实施完成，资金拨付手续审批缓慢，剩余资金暂未支付。措施：加快项目资金审批手续办理，及时支付资金，完成预算执行。</w:t>
            </w:r>
          </w:p>
        </w:tc>
      </w:tr>
      <w:tr w14:paraId="3C5EFB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52B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859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2D45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A9AB0">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FE3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76C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EC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7C1D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3A7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4D7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528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9B54E">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823BB">
            <w:pPr>
              <w:jc w:val="center"/>
            </w:pPr>
            <w:r>
              <w:rPr>
                <w:rFonts w:ascii="宋体" w:hAnsi="宋体" w:eastAsia="宋体"/>
                <w:sz w:val="16"/>
              </w:rPr>
              <w:t>偏差原因：项目已实施完成，资金拨付手续审批缓慢，剩余资金暂未支付。措施：加快项目资金审批手续办理，及时支付资金，完成预算执行。</w:t>
            </w:r>
          </w:p>
        </w:tc>
      </w:tr>
      <w:tr w14:paraId="355A65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69C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4B6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0130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35173">
            <w:pPr>
              <w:jc w:val="center"/>
            </w:pPr>
            <w:r>
              <w:rPr>
                <w:rFonts w:ascii="宋体" w:hAnsi="宋体" w:eastAsia="宋体"/>
                <w:sz w:val="16"/>
              </w:rPr>
              <w:t>项目完工时间（年/月/日）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459A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80C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555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774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0B3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C45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AE3A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FBB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39C6C">
            <w:pPr>
              <w:jc w:val="center"/>
            </w:pPr>
            <w:r>
              <w:rPr>
                <w:rFonts w:ascii="宋体" w:hAnsi="宋体" w:eastAsia="宋体"/>
                <w:sz w:val="16"/>
              </w:rPr>
              <w:t>偏差原因：项目已实施完成，资金拨付手续审批缓慢，剩余资金暂未支付。措施：加快项目资金审批手续办理，及时支付资金，完成预算执行。</w:t>
            </w:r>
          </w:p>
        </w:tc>
      </w:tr>
      <w:tr w14:paraId="751F8B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0E5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5347E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F23CC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2A568">
            <w:pPr>
              <w:jc w:val="center"/>
            </w:pPr>
            <w:r>
              <w:rPr>
                <w:rFonts w:ascii="宋体" w:hAnsi="宋体" w:eastAsia="宋体"/>
                <w:sz w:val="16"/>
              </w:rPr>
              <w:t>修建防渗渠单位成本（万元/公里）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CD9F">
            <w:pPr>
              <w:jc w:val="center"/>
            </w:pPr>
            <w:r>
              <w:rPr>
                <w:rFonts w:ascii="宋体" w:hAnsi="宋体" w:eastAsia="宋体"/>
                <w:sz w:val="16"/>
              </w:rPr>
              <w:t>&lt;=40万元/公里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F45D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63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D71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CB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33A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E024">
            <w:pPr>
              <w:jc w:val="center"/>
            </w:pPr>
            <w:r>
              <w:rPr>
                <w:rFonts w:ascii="宋体" w:hAnsi="宋体" w:eastAsia="宋体"/>
                <w:sz w:val="16"/>
              </w:rPr>
              <w:t>=40万元/公里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AC5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0BCEA">
            <w:pPr>
              <w:jc w:val="center"/>
            </w:pPr>
            <w:r>
              <w:rPr>
                <w:rFonts w:ascii="宋体" w:hAnsi="宋体" w:eastAsia="宋体"/>
                <w:sz w:val="16"/>
              </w:rPr>
              <w:t>偏差原因：项目已实施完成，资金拨付手续审批缓慢，剩余资金暂未支付。措施：加快项目资金审批手续办理，及时支付资金，完成预算执行。</w:t>
            </w:r>
          </w:p>
        </w:tc>
      </w:tr>
      <w:tr w14:paraId="4E39E1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F0A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D7A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165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7ADF6">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D835B">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7574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B59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8EF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4D1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9CB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716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CB7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B89AC">
            <w:pPr>
              <w:jc w:val="center"/>
            </w:pPr>
          </w:p>
        </w:tc>
      </w:tr>
      <w:tr w14:paraId="4475BD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77E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FE65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BBF8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BC0A6">
            <w:pPr>
              <w:jc w:val="center"/>
            </w:pPr>
            <w:r>
              <w:rPr>
                <w:rFonts w:ascii="宋体" w:hAnsi="宋体" w:eastAsia="宋体"/>
                <w:sz w:val="16"/>
              </w:rPr>
              <w:t>有效促进农业经济发展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ACD7F">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884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8D0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226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74A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B78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D17D6">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56AC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3032E">
            <w:pPr>
              <w:jc w:val="center"/>
            </w:pPr>
            <w:r>
              <w:rPr>
                <w:rFonts w:ascii="宋体" w:hAnsi="宋体" w:eastAsia="宋体"/>
                <w:sz w:val="16"/>
              </w:rPr>
              <w:t>原因：项目资金未执行完成，产生的社会效益不明显，实现目标程度较低。措施：加快支付进度，促进项目效益实现。</w:t>
            </w:r>
          </w:p>
        </w:tc>
      </w:tr>
      <w:tr w14:paraId="4321E9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B54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B6B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A68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1DEF9">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B4E4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194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02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8D2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93C4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B88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E791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DAA0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072DA">
            <w:pPr>
              <w:jc w:val="center"/>
            </w:pPr>
            <w:r>
              <w:rPr>
                <w:rFonts w:ascii="宋体" w:hAnsi="宋体" w:eastAsia="宋体"/>
                <w:sz w:val="16"/>
              </w:rPr>
              <w:t>原因：因项目资金未执行完毕，暂未做满意度调查。措施：待项目资金执行完成，综合测评项目满意度的调查。</w:t>
            </w:r>
          </w:p>
        </w:tc>
      </w:tr>
      <w:tr w14:paraId="31EABB4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14564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267E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227A4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E2B9">
            <w:pPr>
              <w:jc w:val="center"/>
            </w:pPr>
            <w:r>
              <w:rPr>
                <w:rFonts w:ascii="宋体" w:hAnsi="宋体" w:eastAsia="宋体"/>
                <w:sz w:val="16"/>
              </w:rPr>
              <w:t>60分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18EFBAB"/>
        </w:tc>
      </w:tr>
    </w:tbl>
    <w:p w14:paraId="3B6C0EBE">
      <w:r>
        <w:br w:type="page"/>
      </w:r>
    </w:p>
    <w:p w14:paraId="01A2EC71">
      <w:pPr>
        <w:spacing w:line="640" w:lineRule="exact"/>
        <w:ind w:firstLine="640"/>
        <w:jc w:val="both"/>
        <w:outlineLvl w:val="2"/>
      </w:pPr>
      <w:r>
        <w:rPr>
          <w:rFonts w:ascii="黑体" w:hAnsi="黑体" w:eastAsia="黑体"/>
          <w:sz w:val="32"/>
        </w:rPr>
        <w:t>十二、其他需说明的事项</w:t>
      </w:r>
    </w:p>
    <w:p w14:paraId="2D188E40">
      <w:pPr>
        <w:spacing w:line="580" w:lineRule="exact"/>
        <w:ind w:firstLine="640"/>
        <w:jc w:val="both"/>
      </w:pPr>
      <w:r>
        <w:rPr>
          <w:rFonts w:ascii="仿宋_GB2312" w:hAnsi="仿宋_GB2312" w:eastAsia="仿宋_GB2312"/>
          <w:b w:val="0"/>
          <w:sz w:val="32"/>
        </w:rPr>
        <w:t>本年本单位SM项目3个，全年预算数19.00万元，全年执行数2.00万元。</w:t>
      </w:r>
    </w:p>
    <w:p w14:paraId="37EDF2B4">
      <w:r>
        <w:br w:type="page"/>
      </w:r>
    </w:p>
    <w:p w14:paraId="3FF85D36">
      <w:pPr>
        <w:spacing w:line="240" w:lineRule="auto"/>
        <w:jc w:val="center"/>
        <w:outlineLvl w:val="1"/>
      </w:pPr>
      <w:r>
        <w:rPr>
          <w:rFonts w:ascii="黑体" w:hAnsi="黑体" w:eastAsia="黑体"/>
          <w:sz w:val="32"/>
        </w:rPr>
        <w:t>第三部分 专业名词解释</w:t>
      </w:r>
    </w:p>
    <w:p w14:paraId="0B82C2B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63084C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95D645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A41692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9547C3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D26334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52BFAC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328F1B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5FB69A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B681A9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F96648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958486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4FC54F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64BDBF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B964FA7">
      <w:r>
        <w:br w:type="page"/>
      </w:r>
    </w:p>
    <w:p w14:paraId="646D9AF0">
      <w:pPr>
        <w:spacing w:line="240" w:lineRule="auto"/>
        <w:jc w:val="center"/>
        <w:outlineLvl w:val="1"/>
      </w:pPr>
      <w:r>
        <w:rPr>
          <w:rFonts w:ascii="黑体" w:hAnsi="黑体" w:eastAsia="黑体"/>
          <w:sz w:val="32"/>
        </w:rPr>
        <w:t>第四部分 部门决算报表（见附表）</w:t>
      </w:r>
    </w:p>
    <w:p w14:paraId="75CB88BB">
      <w:pPr>
        <w:spacing w:line="240" w:lineRule="auto"/>
        <w:ind w:firstLine="640"/>
        <w:jc w:val="both"/>
      </w:pPr>
      <w:r>
        <w:rPr>
          <w:rFonts w:ascii="仿宋_GB2312" w:hAnsi="仿宋_GB2312" w:eastAsia="仿宋_GB2312"/>
          <w:b w:val="0"/>
          <w:sz w:val="32"/>
        </w:rPr>
        <w:t>一、《收入支出决算总表》</w:t>
      </w:r>
    </w:p>
    <w:p w14:paraId="31842340">
      <w:pPr>
        <w:spacing w:line="240" w:lineRule="auto"/>
        <w:ind w:firstLine="640"/>
        <w:jc w:val="both"/>
      </w:pPr>
      <w:r>
        <w:rPr>
          <w:rFonts w:ascii="仿宋_GB2312" w:hAnsi="仿宋_GB2312" w:eastAsia="仿宋_GB2312"/>
          <w:b w:val="0"/>
          <w:sz w:val="32"/>
        </w:rPr>
        <w:t>二、《收入决算表》</w:t>
      </w:r>
    </w:p>
    <w:p w14:paraId="1EB254B6">
      <w:pPr>
        <w:spacing w:line="240" w:lineRule="auto"/>
        <w:ind w:firstLine="640"/>
        <w:jc w:val="both"/>
      </w:pPr>
      <w:r>
        <w:rPr>
          <w:rFonts w:ascii="仿宋_GB2312" w:hAnsi="仿宋_GB2312" w:eastAsia="仿宋_GB2312"/>
          <w:b w:val="0"/>
          <w:sz w:val="32"/>
        </w:rPr>
        <w:t>三、《支出决算表》</w:t>
      </w:r>
    </w:p>
    <w:p w14:paraId="788B7001">
      <w:pPr>
        <w:spacing w:line="240" w:lineRule="auto"/>
        <w:ind w:firstLine="640"/>
        <w:jc w:val="both"/>
      </w:pPr>
      <w:r>
        <w:rPr>
          <w:rFonts w:ascii="仿宋_GB2312" w:hAnsi="仿宋_GB2312" w:eastAsia="仿宋_GB2312"/>
          <w:b w:val="0"/>
          <w:sz w:val="32"/>
        </w:rPr>
        <w:t>四、《财政拨款收入支出决算总表》</w:t>
      </w:r>
    </w:p>
    <w:p w14:paraId="1E93FE89">
      <w:pPr>
        <w:spacing w:line="240" w:lineRule="auto"/>
        <w:ind w:firstLine="640"/>
        <w:jc w:val="both"/>
      </w:pPr>
      <w:r>
        <w:rPr>
          <w:rFonts w:ascii="仿宋_GB2312" w:hAnsi="仿宋_GB2312" w:eastAsia="仿宋_GB2312"/>
          <w:b w:val="0"/>
          <w:sz w:val="32"/>
        </w:rPr>
        <w:t>五、《一般公共预算财政拨款支出决算表》</w:t>
      </w:r>
    </w:p>
    <w:p w14:paraId="05A028C0">
      <w:pPr>
        <w:spacing w:line="240" w:lineRule="auto"/>
        <w:ind w:firstLine="640"/>
        <w:jc w:val="both"/>
      </w:pPr>
      <w:r>
        <w:rPr>
          <w:rFonts w:ascii="仿宋_GB2312" w:hAnsi="仿宋_GB2312" w:eastAsia="仿宋_GB2312"/>
          <w:b w:val="0"/>
          <w:sz w:val="32"/>
        </w:rPr>
        <w:t>六、《一般公共预算财政拨款基本支出决算表》</w:t>
      </w:r>
    </w:p>
    <w:p w14:paraId="67AE0A6C">
      <w:pPr>
        <w:spacing w:line="240" w:lineRule="auto"/>
        <w:ind w:firstLine="640"/>
        <w:jc w:val="both"/>
      </w:pPr>
      <w:r>
        <w:rPr>
          <w:rFonts w:ascii="仿宋_GB2312" w:hAnsi="仿宋_GB2312" w:eastAsia="仿宋_GB2312"/>
          <w:b w:val="0"/>
          <w:sz w:val="32"/>
        </w:rPr>
        <w:t>七、《政府性基金预算财政拨款收入支出决算表》</w:t>
      </w:r>
    </w:p>
    <w:p w14:paraId="08CAE964">
      <w:pPr>
        <w:spacing w:line="240" w:lineRule="auto"/>
        <w:ind w:firstLine="640"/>
        <w:jc w:val="both"/>
      </w:pPr>
      <w:r>
        <w:rPr>
          <w:rFonts w:ascii="仿宋_GB2312" w:hAnsi="仿宋_GB2312" w:eastAsia="仿宋_GB2312"/>
          <w:b w:val="0"/>
          <w:sz w:val="32"/>
        </w:rPr>
        <w:t>八、《国有资本经营预算财政拨款收入支出决算表》</w:t>
      </w:r>
    </w:p>
    <w:p w14:paraId="74155F8A">
      <w:pPr>
        <w:spacing w:line="240" w:lineRule="auto"/>
        <w:ind w:firstLine="640"/>
        <w:jc w:val="both"/>
      </w:pPr>
      <w:r>
        <w:rPr>
          <w:rFonts w:ascii="仿宋_GB2312" w:hAnsi="仿宋_GB2312" w:eastAsia="仿宋_GB2312"/>
          <w:b w:val="0"/>
          <w:sz w:val="32"/>
        </w:rPr>
        <w:t>九、《财政拨款“三公”经费支出决算表》</w:t>
      </w:r>
    </w:p>
    <w:p w14:paraId="793921BF">
      <w:pPr>
        <w:spacing w:line="240" w:lineRule="auto"/>
        <w:ind w:firstLine="640"/>
        <w:jc w:val="both"/>
      </w:pPr>
    </w:p>
    <w:p w14:paraId="12A6664F">
      <w:pPr>
        <w:spacing w:line="240" w:lineRule="auto"/>
        <w:ind w:firstLine="640"/>
        <w:jc w:val="both"/>
      </w:pPr>
    </w:p>
    <w:p w14:paraId="689B493B">
      <w:pPr>
        <w:spacing w:line="240" w:lineRule="auto"/>
        <w:ind w:firstLine="640"/>
        <w:jc w:val="both"/>
      </w:pPr>
    </w:p>
    <w:p w14:paraId="0792FAB4">
      <w:pPr>
        <w:spacing w:line="240" w:lineRule="auto"/>
        <w:ind w:firstLine="640"/>
        <w:jc w:val="both"/>
      </w:pPr>
    </w:p>
    <w:p w14:paraId="1016A1F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1466113"/>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A7F3409"/>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5929</Words>
  <Characters>6925</Characters>
  <Lines>0</Lines>
  <Paragraphs>0</Paragraphs>
  <TotalTime>9</TotalTime>
  <ScaleCrop>false</ScaleCrop>
  <LinksUpToDate>false</LinksUpToDate>
  <CharactersWithSpaces>6933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2025-09-16T10:41:42Z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