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疏附县良种繁育场2024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0A2F443">
      <w:r>
        <w:br w:type="page"/>
      </w:r>
    </w:p>
    <w:p w14:paraId="6A9A811C">
      <w:pPr>
        <w:spacing w:line="640" w:lineRule="exact"/>
        <w:jc w:val="center"/>
        <w:outlineLvl w:val="1"/>
      </w:pPr>
      <w:r>
        <w:rPr>
          <w:rFonts w:ascii="黑体" w:hAnsi="黑体" w:eastAsia="黑体"/>
          <w:sz w:val="32"/>
        </w:rPr>
        <w:t>第一部分 单位概况</w:t>
      </w:r>
    </w:p>
    <w:p w14:paraId="72D3FC3B">
      <w:pPr>
        <w:spacing w:line="640" w:lineRule="exact"/>
        <w:ind w:firstLine="640"/>
        <w:jc w:val="both"/>
        <w:outlineLvl w:val="2"/>
      </w:pPr>
      <w:r>
        <w:rPr>
          <w:rFonts w:ascii="黑体" w:hAnsi="黑体" w:eastAsia="黑体"/>
          <w:sz w:val="32"/>
        </w:rPr>
        <w:t>一、主要职能</w:t>
      </w:r>
    </w:p>
    <w:p w14:paraId="4722B77B">
      <w:pPr>
        <w:spacing w:line="580" w:lineRule="exact"/>
        <w:ind w:firstLine="640"/>
        <w:jc w:val="both"/>
      </w:pPr>
      <w:r>
        <w:rPr>
          <w:rFonts w:ascii="仿宋_GB2312" w:hAnsi="仿宋_GB2312" w:eastAsia="仿宋_GB2312"/>
          <w:sz w:val="32"/>
        </w:rPr>
        <w:t>认真贯彻执行党的路线、方针、政策，完善党政组织功能，强化干部的监督、教育和管理；加快农村经济发展，制定并组织实施乡、村建设规划，部署重点工程建设，地方道路建设及公共设施，水利设施的管理，改进工作方式，运用经济、法律、行政的手段进行综合管理，强化示范、引导、服务、协调功能等。</w:t>
      </w:r>
    </w:p>
    <w:p w14:paraId="1AB4933B">
      <w:pPr>
        <w:spacing w:line="640" w:lineRule="exact"/>
        <w:ind w:firstLine="640"/>
        <w:jc w:val="both"/>
        <w:outlineLvl w:val="2"/>
      </w:pPr>
      <w:r>
        <w:rPr>
          <w:rFonts w:ascii="黑体" w:hAnsi="黑体" w:eastAsia="黑体"/>
          <w:sz w:val="32"/>
        </w:rPr>
        <w:t>二、机构设置及人员情况</w:t>
      </w:r>
    </w:p>
    <w:p w14:paraId="2C1D7021">
      <w:pPr>
        <w:spacing w:line="580" w:lineRule="exact"/>
        <w:ind w:firstLine="640"/>
        <w:jc w:val="both"/>
      </w:pPr>
      <w:r>
        <w:rPr>
          <w:rFonts w:ascii="仿宋_GB2312" w:hAnsi="仿宋_GB2312" w:eastAsia="仿宋_GB2312"/>
          <w:sz w:val="32"/>
        </w:rPr>
        <w:t>疏附县良种繁育场2024年度，实有人数20人，其中：在职人员2人，增加0人；离休人员0人，增加0人；退休人员18人,增加3人。</w:t>
      </w:r>
    </w:p>
    <w:p w14:paraId="41FACD8A">
      <w:pPr>
        <w:spacing w:line="580" w:lineRule="exact"/>
        <w:ind w:firstLine="640"/>
        <w:jc w:val="both"/>
      </w:pPr>
      <w:r>
        <w:rPr>
          <w:rFonts w:ascii="仿宋_GB2312" w:hAnsi="仿宋_GB2312" w:eastAsia="仿宋_GB2312"/>
          <w:sz w:val="32"/>
        </w:rPr>
        <w:t>疏附县良种繁育场无下属预算单位，下设7个科室，分别是：党政办公室、党建办公室、乡村振兴站、综合治理办公室、财务室、群众办办公室、民族团结办公室。</w:t>
      </w:r>
    </w:p>
    <w:p w14:paraId="739D8560">
      <w:r>
        <w:br w:type="page"/>
      </w:r>
    </w:p>
    <w:p w14:paraId="7302816A">
      <w:pPr>
        <w:spacing w:line="240" w:lineRule="auto"/>
        <w:jc w:val="center"/>
        <w:outlineLvl w:val="1"/>
      </w:pPr>
      <w:r>
        <w:rPr>
          <w:rFonts w:ascii="黑体" w:hAnsi="黑体" w:eastAsia="黑体"/>
          <w:sz w:val="32"/>
        </w:rPr>
        <w:t>第二部分 部门决算情况说明</w:t>
      </w:r>
    </w:p>
    <w:p w14:paraId="20AEE45A">
      <w:pPr>
        <w:spacing w:line="640" w:lineRule="exact"/>
        <w:ind w:firstLine="640"/>
        <w:jc w:val="both"/>
        <w:outlineLvl w:val="2"/>
      </w:pPr>
      <w:r>
        <w:rPr>
          <w:rFonts w:ascii="黑体" w:hAnsi="黑体" w:eastAsia="黑体"/>
          <w:sz w:val="32"/>
        </w:rPr>
        <w:t>一、收入支出决算总体情况说明</w:t>
      </w:r>
    </w:p>
    <w:p w14:paraId="5D3A2F72">
      <w:pPr>
        <w:spacing w:line="580" w:lineRule="exact"/>
        <w:ind w:firstLine="640"/>
        <w:jc w:val="both"/>
      </w:pPr>
      <w:r>
        <w:rPr>
          <w:rFonts w:ascii="仿宋_GB2312" w:hAnsi="仿宋_GB2312" w:eastAsia="仿宋_GB2312"/>
          <w:b/>
          <w:sz w:val="32"/>
        </w:rPr>
        <w:t>2024年度收入总计98.52万元，</w:t>
      </w:r>
      <w:r>
        <w:rPr>
          <w:rFonts w:ascii="仿宋_GB2312" w:hAnsi="仿宋_GB2312" w:eastAsia="仿宋_GB2312"/>
          <w:b w:val="0"/>
          <w:sz w:val="32"/>
        </w:rPr>
        <w:t>其中：本年收入合计98.52万元，使用非财政拨款结余（含专用结余）0.00万元，年初结转和结余0.00万元。</w:t>
      </w:r>
    </w:p>
    <w:p w14:paraId="7AE2B9DB">
      <w:pPr>
        <w:spacing w:line="580" w:lineRule="exact"/>
        <w:ind w:firstLine="640"/>
        <w:jc w:val="both"/>
      </w:pPr>
      <w:r>
        <w:rPr>
          <w:rFonts w:ascii="仿宋_GB2312" w:hAnsi="仿宋_GB2312" w:eastAsia="仿宋_GB2312"/>
          <w:b/>
          <w:sz w:val="32"/>
        </w:rPr>
        <w:t>2024年度支出总计98.52万元，</w:t>
      </w:r>
      <w:r>
        <w:rPr>
          <w:rFonts w:ascii="仿宋_GB2312" w:hAnsi="仿宋_GB2312" w:eastAsia="仿宋_GB2312"/>
          <w:b w:val="0"/>
          <w:sz w:val="32"/>
        </w:rPr>
        <w:t>其中：本年支出合计98.52万元，结余分配0.00万元，年末结转和结余0.00万元。</w:t>
      </w:r>
    </w:p>
    <w:p w14:paraId="373C60B6">
      <w:pPr>
        <w:spacing w:line="580" w:lineRule="exact"/>
        <w:ind w:firstLine="640"/>
        <w:jc w:val="both"/>
      </w:pPr>
      <w:r>
        <w:rPr>
          <w:rFonts w:ascii="仿宋_GB2312" w:hAnsi="仿宋_GB2312" w:eastAsia="仿宋_GB2312"/>
          <w:b w:val="0"/>
          <w:sz w:val="32"/>
        </w:rPr>
        <w:t>收入支出总体与上年相比，增加46.02万元，增长87.66%，主要原因是：本年新增疏附县良种繁育场农村环境卫生综合整治项目，导致收入支出总体与上年相比增长。</w:t>
      </w:r>
    </w:p>
    <w:p w14:paraId="112CC97B">
      <w:pPr>
        <w:spacing w:line="640" w:lineRule="exact"/>
        <w:ind w:firstLine="640"/>
        <w:jc w:val="both"/>
        <w:outlineLvl w:val="2"/>
      </w:pPr>
      <w:r>
        <w:rPr>
          <w:rFonts w:ascii="黑体" w:hAnsi="黑体" w:eastAsia="黑体"/>
          <w:sz w:val="32"/>
        </w:rPr>
        <w:t>二、收入决算情况说明</w:t>
      </w:r>
    </w:p>
    <w:p w14:paraId="4F53F930">
      <w:pPr>
        <w:spacing w:line="580" w:lineRule="exact"/>
        <w:ind w:firstLine="640"/>
        <w:jc w:val="both"/>
      </w:pPr>
      <w:r>
        <w:rPr>
          <w:rFonts w:ascii="仿宋_GB2312" w:hAnsi="仿宋_GB2312" w:eastAsia="仿宋_GB2312"/>
          <w:b/>
          <w:sz w:val="32"/>
        </w:rPr>
        <w:t>本年收入98.52万元，</w:t>
      </w:r>
      <w:r>
        <w:rPr>
          <w:rFonts w:ascii="仿宋_GB2312" w:hAnsi="仿宋_GB2312" w:eastAsia="仿宋_GB2312"/>
          <w:b w:val="0"/>
          <w:sz w:val="32"/>
        </w:rPr>
        <w:t>其中：财政拨款收入91.14万元，占92.51%；上级补助收入0.00万元，占0.00%；事业收入0.00万元，占0.00%；经营收入0.00万元，占0.00%；附属单位上缴收入0.00万元，占0.00%；其他收入7.38万元，占7.49%。</w:t>
      </w:r>
    </w:p>
    <w:p w14:paraId="069097FF">
      <w:pPr>
        <w:spacing w:line="640" w:lineRule="exact"/>
        <w:ind w:firstLine="640"/>
        <w:jc w:val="both"/>
        <w:outlineLvl w:val="2"/>
      </w:pPr>
      <w:r>
        <w:rPr>
          <w:rFonts w:ascii="黑体" w:hAnsi="黑体" w:eastAsia="黑体"/>
          <w:sz w:val="32"/>
        </w:rPr>
        <w:t>三、支出决算情况说明</w:t>
      </w:r>
    </w:p>
    <w:p w14:paraId="51BC1A72">
      <w:pPr>
        <w:spacing w:line="580" w:lineRule="exact"/>
        <w:ind w:firstLine="640"/>
        <w:jc w:val="both"/>
      </w:pPr>
      <w:r>
        <w:rPr>
          <w:rFonts w:ascii="仿宋_GB2312" w:hAnsi="仿宋_GB2312" w:eastAsia="仿宋_GB2312"/>
          <w:b/>
          <w:sz w:val="32"/>
        </w:rPr>
        <w:t>本年支出98.52万元，</w:t>
      </w:r>
      <w:r>
        <w:rPr>
          <w:rFonts w:ascii="仿宋_GB2312" w:hAnsi="仿宋_GB2312" w:eastAsia="仿宋_GB2312"/>
          <w:b w:val="0"/>
          <w:sz w:val="32"/>
        </w:rPr>
        <w:t>其中：基本支出50.49万元，占51.25%；项目支出48.04万元，占48.76%；上缴上级支出0.00万元，占0.00%；经营支出0.00万元，占0.00%；对附属单位补助支出0.00万元，占0.00%。</w:t>
      </w:r>
    </w:p>
    <w:p w14:paraId="009F2115">
      <w:pPr>
        <w:spacing w:line="640" w:lineRule="exact"/>
        <w:ind w:firstLine="640"/>
        <w:jc w:val="both"/>
        <w:outlineLvl w:val="2"/>
      </w:pPr>
      <w:r>
        <w:rPr>
          <w:rFonts w:ascii="黑体" w:hAnsi="黑体" w:eastAsia="黑体"/>
          <w:sz w:val="32"/>
        </w:rPr>
        <w:t>四、财政拨款收入支出决算总体情况说明</w:t>
      </w:r>
    </w:p>
    <w:p w14:paraId="32385C67">
      <w:pPr>
        <w:spacing w:line="580" w:lineRule="exact"/>
        <w:ind w:firstLine="640"/>
        <w:jc w:val="both"/>
      </w:pPr>
      <w:r>
        <w:rPr>
          <w:rFonts w:ascii="仿宋_GB2312" w:hAnsi="仿宋_GB2312" w:eastAsia="仿宋_GB2312"/>
          <w:b/>
          <w:sz w:val="32"/>
        </w:rPr>
        <w:t>2024年度财政拨款收入总计91.14万元，</w:t>
      </w:r>
      <w:r>
        <w:rPr>
          <w:rFonts w:ascii="仿宋_GB2312" w:hAnsi="仿宋_GB2312" w:eastAsia="仿宋_GB2312"/>
          <w:b w:val="0"/>
          <w:sz w:val="32"/>
        </w:rPr>
        <w:t>其中：年初财政拨款结转和结余0.00万元，本年财政拨款收入91.14万元。</w:t>
      </w:r>
      <w:r>
        <w:rPr>
          <w:rFonts w:ascii="仿宋_GB2312" w:hAnsi="仿宋_GB2312" w:eastAsia="仿宋_GB2312"/>
          <w:b/>
          <w:sz w:val="32"/>
        </w:rPr>
        <w:t>财政拨款支出总计91.14万元，</w:t>
      </w:r>
      <w:r>
        <w:rPr>
          <w:rFonts w:ascii="仿宋_GB2312" w:hAnsi="仿宋_GB2312" w:eastAsia="仿宋_GB2312"/>
          <w:b w:val="0"/>
          <w:sz w:val="32"/>
        </w:rPr>
        <w:t>其中：年末财政拨款结转和结余0.00万元，本年财政拨款支出91.14万元。</w:t>
      </w:r>
    </w:p>
    <w:p w14:paraId="2D76017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增加38.64万元，增长73.60%，主要原因是：本年新增疏附县良种繁育场农村环境卫生综合整治项目，导致财政拨款收入支出总体与上年相比增长。</w:t>
      </w:r>
      <w:r>
        <w:rPr>
          <w:rFonts w:ascii="仿宋_GB2312" w:hAnsi="仿宋_GB2312" w:eastAsia="仿宋_GB2312"/>
          <w:b/>
          <w:sz w:val="32"/>
        </w:rPr>
        <w:t>与年初预算相比，</w:t>
      </w:r>
      <w:r>
        <w:rPr>
          <w:rFonts w:ascii="仿宋_GB2312" w:hAnsi="仿宋_GB2312" w:eastAsia="仿宋_GB2312"/>
          <w:b w:val="0"/>
          <w:sz w:val="32"/>
        </w:rPr>
        <w:t>年初预算数64.33万元，决算数91.14万元，预决算差异率41.68%，主要原因是：年中追加农村环境卫生综合整治项目等，导致预决算存在差异。</w:t>
      </w:r>
    </w:p>
    <w:p w14:paraId="21CB66BE">
      <w:pPr>
        <w:spacing w:line="640" w:lineRule="exact"/>
        <w:ind w:firstLine="640"/>
        <w:jc w:val="both"/>
        <w:outlineLvl w:val="2"/>
      </w:pPr>
      <w:r>
        <w:rPr>
          <w:rFonts w:ascii="黑体" w:hAnsi="黑体" w:eastAsia="黑体"/>
          <w:sz w:val="32"/>
        </w:rPr>
        <w:t>五、一般公共预算财政拨款支出决算情况说明</w:t>
      </w:r>
    </w:p>
    <w:p w14:paraId="3921F475">
      <w:pPr>
        <w:spacing w:line="640" w:lineRule="exact"/>
        <w:ind w:firstLine="640"/>
        <w:jc w:val="both"/>
        <w:outlineLvl w:val="3"/>
      </w:pPr>
      <w:r>
        <w:rPr>
          <w:rFonts w:ascii="楷体_GB2312" w:hAnsi="楷体_GB2312" w:eastAsia="楷体_GB2312"/>
          <w:b/>
          <w:sz w:val="32"/>
        </w:rPr>
        <w:t>（一）一般公共预算财政拨款支出决算总体情况</w:t>
      </w:r>
    </w:p>
    <w:p w14:paraId="51EBFD08">
      <w:pPr>
        <w:spacing w:line="580" w:lineRule="exact"/>
        <w:ind w:firstLine="640"/>
        <w:jc w:val="both"/>
      </w:pPr>
      <w:r>
        <w:rPr>
          <w:rFonts w:ascii="仿宋_GB2312" w:hAnsi="仿宋_GB2312" w:eastAsia="仿宋_GB2312"/>
          <w:b/>
          <w:sz w:val="32"/>
        </w:rPr>
        <w:t>2024年度一般公共预算财政拨款支出91.14万元，</w:t>
      </w:r>
      <w:r>
        <w:rPr>
          <w:rFonts w:ascii="仿宋_GB2312" w:hAnsi="仿宋_GB2312" w:eastAsia="仿宋_GB2312"/>
          <w:b w:val="0"/>
          <w:sz w:val="32"/>
        </w:rPr>
        <w:t>占本年支出合计的92.51%。</w:t>
      </w:r>
      <w:r>
        <w:rPr>
          <w:rFonts w:ascii="仿宋_GB2312" w:hAnsi="仿宋_GB2312" w:eastAsia="仿宋_GB2312"/>
          <w:b/>
          <w:sz w:val="32"/>
        </w:rPr>
        <w:t>与上年相比，</w:t>
      </w:r>
      <w:r>
        <w:rPr>
          <w:rFonts w:ascii="仿宋_GB2312" w:hAnsi="仿宋_GB2312" w:eastAsia="仿宋_GB2312"/>
          <w:b w:val="0"/>
          <w:sz w:val="32"/>
        </w:rPr>
        <w:t>增加38.64万元，增长73.60%，主要原因是：本年新增疏附县良种繁育场农村环境卫生综合整治项目，导致经费较上年增加。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年初预算数64.33万元，决算数91.14万元，预决算差异率41.68%，主要原因是：年中追加农村环境卫生综合整治项目等，导致预决算存在差异。</w:t>
      </w:r>
    </w:p>
    <w:p w14:paraId="355D2A57">
      <w:pPr>
        <w:spacing w:line="640" w:lineRule="exact"/>
        <w:ind w:firstLine="640"/>
        <w:jc w:val="both"/>
        <w:outlineLvl w:val="3"/>
      </w:pPr>
      <w:r>
        <w:rPr>
          <w:rFonts w:ascii="楷体_GB2312" w:hAnsi="楷体_GB2312" w:eastAsia="楷体_GB2312"/>
          <w:b/>
          <w:sz w:val="32"/>
        </w:rPr>
        <w:t>（二）一般公共预算财政拨款支出决算结构情况</w:t>
      </w:r>
    </w:p>
    <w:p w14:paraId="5A0A4649">
      <w:pPr>
        <w:spacing w:line="580" w:lineRule="exact"/>
        <w:ind w:firstLine="640"/>
        <w:jc w:val="both"/>
      </w:pPr>
      <w:r>
        <w:rPr>
          <w:rFonts w:ascii="仿宋_GB2312" w:hAnsi="仿宋_GB2312" w:eastAsia="仿宋_GB2312"/>
          <w:b w:val="0"/>
          <w:sz w:val="32"/>
        </w:rPr>
        <w:t>1.社会保障和就业支出(类)33.96万元,占37.26%。</w:t>
      </w:r>
    </w:p>
    <w:p w14:paraId="514C6A04">
      <w:pPr>
        <w:spacing w:line="580" w:lineRule="exact"/>
        <w:ind w:firstLine="640"/>
        <w:jc w:val="both"/>
      </w:pPr>
      <w:r>
        <w:rPr>
          <w:rFonts w:ascii="仿宋_GB2312" w:hAnsi="仿宋_GB2312" w:eastAsia="仿宋_GB2312"/>
          <w:b w:val="0"/>
          <w:sz w:val="32"/>
        </w:rPr>
        <w:t>2.卫生健康支出(类)1.16万元,占1.27%。</w:t>
      </w:r>
    </w:p>
    <w:p w14:paraId="70DA3FA8">
      <w:pPr>
        <w:spacing w:line="580" w:lineRule="exact"/>
        <w:ind w:firstLine="640"/>
        <w:jc w:val="both"/>
      </w:pPr>
      <w:r>
        <w:rPr>
          <w:rFonts w:ascii="仿宋_GB2312" w:hAnsi="仿宋_GB2312" w:eastAsia="仿宋_GB2312"/>
          <w:b w:val="0"/>
          <w:sz w:val="32"/>
        </w:rPr>
        <w:t>3.农林水支出(类)52.49万元,占57.59%。</w:t>
      </w:r>
    </w:p>
    <w:p w14:paraId="28B0AAAE">
      <w:pPr>
        <w:spacing w:line="580" w:lineRule="exact"/>
        <w:ind w:firstLine="640"/>
        <w:jc w:val="both"/>
      </w:pPr>
      <w:r>
        <w:rPr>
          <w:rFonts w:ascii="仿宋_GB2312" w:hAnsi="仿宋_GB2312" w:eastAsia="仿宋_GB2312"/>
          <w:b w:val="0"/>
          <w:sz w:val="32"/>
        </w:rPr>
        <w:t>4.住房保障支出(类)2.07万元,占2.27%。</w:t>
      </w:r>
    </w:p>
    <w:p w14:paraId="70E0AF33">
      <w:pPr>
        <w:spacing w:line="580" w:lineRule="exact"/>
        <w:ind w:firstLine="640"/>
        <w:jc w:val="both"/>
      </w:pPr>
      <w:r>
        <w:rPr>
          <w:rFonts w:ascii="仿宋_GB2312" w:hAnsi="仿宋_GB2312" w:eastAsia="仿宋_GB2312"/>
          <w:b w:val="0"/>
          <w:sz w:val="32"/>
        </w:rPr>
        <w:t>5.其他支出(类)1.46万元,占1.60%。</w:t>
      </w:r>
    </w:p>
    <w:p w14:paraId="2ED6797B">
      <w:pPr>
        <w:spacing w:line="640" w:lineRule="exact"/>
        <w:ind w:firstLine="640"/>
        <w:jc w:val="both"/>
        <w:outlineLvl w:val="3"/>
      </w:pPr>
      <w:r>
        <w:rPr>
          <w:rFonts w:ascii="楷体_GB2312" w:hAnsi="楷体_GB2312" w:eastAsia="楷体_GB2312"/>
          <w:b/>
          <w:sz w:val="32"/>
        </w:rPr>
        <w:t>（三）一般公共预算财政拨款支出决算具体情况</w:t>
      </w:r>
    </w:p>
    <w:p w14:paraId="2A4A0610">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1.社会保障和就业支出(类)行政事业单位养老支出(款)事业单位离退休(项):支出决算数为11.60万元，比上年决算增加2.93万元，增长33.79%,主要原因是：本年退休人员增加，退休费支出增加。</w:t>
      </w:r>
    </w:p>
    <w:p w14:paraId="189B1C5E">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2.73万元，比上年决算增加0.32万元，增长13.28%,主要原因是：本年在职人员工资基数调增，养老缴费基数上涨，相应支出增加。</w:t>
      </w:r>
    </w:p>
    <w:p w14:paraId="13820E2A">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1.36万元，比上年决算增加0.35万元，增长34.65%,主要原因是：本年退休人员增加，导致职业年金缴费支出较上年增加。</w:t>
      </w:r>
    </w:p>
    <w:p w14:paraId="0CF18F45">
      <w:pPr>
        <w:spacing w:line="580" w:lineRule="exact"/>
        <w:ind w:firstLine="640"/>
        <w:jc w:val="both"/>
      </w:pPr>
      <w:r>
        <w:rPr>
          <w:rFonts w:ascii="仿宋_GB2312" w:hAnsi="仿宋_GB2312" w:eastAsia="仿宋_GB2312"/>
          <w:b w:val="0"/>
          <w:sz w:val="32"/>
        </w:rPr>
        <w:t>4.社会保障和就业支出(类)抚恤(款)死亡抚恤(项):支出决算数为18.27万元，比上年决算增加18.27万元，增长100.00%,主要原因是：本年新增死亡人员，死亡抚恤支出增加。</w:t>
      </w:r>
    </w:p>
    <w:p w14:paraId="0E7318F8">
      <w:pPr>
        <w:spacing w:line="580" w:lineRule="exact"/>
        <w:ind w:firstLine="640"/>
        <w:jc w:val="both"/>
      </w:pPr>
      <w:r>
        <w:rPr>
          <w:rFonts w:ascii="仿宋_GB2312" w:hAnsi="仿宋_GB2312" w:eastAsia="仿宋_GB2312"/>
          <w:b w:val="0"/>
          <w:sz w:val="32"/>
        </w:rPr>
        <w:t>5.卫生健康支出(类)行政事业单位医疗(款)事业单位医疗(项):支出决算数为1.16万元，比上年决算增加0.05万元，增长4.50%,主要原因是：本年在职人员工资基数调增，医疗缴费基数上涨，相应支出增加。</w:t>
      </w:r>
    </w:p>
    <w:p w14:paraId="665F517B">
      <w:pPr>
        <w:spacing w:line="580" w:lineRule="exact"/>
        <w:ind w:firstLine="640"/>
        <w:jc w:val="both"/>
      </w:pPr>
      <w:r>
        <w:rPr>
          <w:rFonts w:ascii="仿宋_GB2312" w:hAnsi="仿宋_GB2312" w:eastAsia="仿宋_GB2312"/>
          <w:b w:val="0"/>
          <w:sz w:val="32"/>
        </w:rPr>
        <w:t>6.农林水支出(类)农业农村(款)事业运行(项):支出决算数为13.29万元，比上年决算减少16.79万元，下降55.82%,主要原因是：上年存在补发工资情况，本年无此情况，导致经费较上年减少。</w:t>
      </w:r>
    </w:p>
    <w:p w14:paraId="13E770D3">
      <w:pPr>
        <w:spacing w:line="580" w:lineRule="exact"/>
        <w:ind w:firstLine="640"/>
        <w:jc w:val="both"/>
      </w:pPr>
      <w:r>
        <w:rPr>
          <w:rFonts w:ascii="仿宋_GB2312" w:hAnsi="仿宋_GB2312" w:eastAsia="仿宋_GB2312"/>
          <w:b w:val="0"/>
          <w:sz w:val="32"/>
        </w:rPr>
        <w:t>7.农林水支出(类)农业农村(款)其他农业农村支出(项):支出决算数为39.20万元，比上年决算增加39.20万元，增长100.00%,主要原因是：本年新增疏附县良种繁育场农村环境卫生综合整治项目，导致经费较上年增加。</w:t>
      </w:r>
    </w:p>
    <w:p w14:paraId="22B3AF8E">
      <w:pPr>
        <w:spacing w:line="580" w:lineRule="exact"/>
        <w:ind w:firstLine="640"/>
        <w:jc w:val="both"/>
      </w:pPr>
      <w:r>
        <w:rPr>
          <w:rFonts w:ascii="仿宋_GB2312" w:hAnsi="仿宋_GB2312" w:eastAsia="仿宋_GB2312"/>
          <w:b w:val="0"/>
          <w:sz w:val="32"/>
        </w:rPr>
        <w:t>8.农林水支出(类)巩固脱贫攻坚成果衔接乡村振兴(款)生产发展(项):支出决算数为0.00万元，比上年决算减少0.12万元，下降100.00%,主要原因是：本年减少农村卫生户厕建设项目。</w:t>
      </w:r>
    </w:p>
    <w:p w14:paraId="649A723A">
      <w:pPr>
        <w:spacing w:line="580" w:lineRule="exact"/>
        <w:ind w:firstLine="640"/>
        <w:jc w:val="both"/>
      </w:pPr>
      <w:r>
        <w:rPr>
          <w:rFonts w:ascii="仿宋_GB2312" w:hAnsi="仿宋_GB2312" w:eastAsia="仿宋_GB2312"/>
          <w:b w:val="0"/>
          <w:sz w:val="32"/>
        </w:rPr>
        <w:t>9.农林水支出(类)农村综合改革(款)其他农村综合改革支出(项):支出决算数为0.00万元，比上年决算减少7.22万元，下降100.00%,主要原因是：本年减少良种场工作经费。</w:t>
      </w:r>
    </w:p>
    <w:p w14:paraId="0DB44F64">
      <w:pPr>
        <w:spacing w:line="580" w:lineRule="exact"/>
        <w:ind w:firstLine="640"/>
        <w:jc w:val="both"/>
      </w:pPr>
      <w:r>
        <w:rPr>
          <w:rFonts w:ascii="仿宋_GB2312" w:hAnsi="仿宋_GB2312" w:eastAsia="仿宋_GB2312"/>
          <w:b w:val="0"/>
          <w:sz w:val="32"/>
        </w:rPr>
        <w:t>10.住房保障支出(类)住房改革支出(款)住房公积金(项):支出决算数为2.07万元，比上年决算增加0.18万元，增长9.52%,主要原因是：本年在职人员工资基数调增，公积金缴费基数上涨，相应支出增加。</w:t>
      </w:r>
    </w:p>
    <w:p w14:paraId="715F80AB">
      <w:pPr>
        <w:spacing w:line="580" w:lineRule="exact"/>
        <w:ind w:firstLine="640"/>
        <w:jc w:val="both"/>
      </w:pPr>
      <w:r>
        <w:rPr>
          <w:rFonts w:ascii="仿宋_GB2312" w:hAnsi="仿宋_GB2312" w:eastAsia="仿宋_GB2312"/>
          <w:b w:val="0"/>
          <w:sz w:val="32"/>
        </w:rPr>
        <w:t>11.其他支出(类)其他支出(款)其他支出(项):支出决算数为1.46万元，比上年决算增加1.46万元，增长100.00%,主要原因是：本年为民办实事项目增加。</w:t>
      </w:r>
    </w:p>
    <w:p w14:paraId="40DA17FA">
      <w:pPr>
        <w:spacing w:line="640" w:lineRule="exact"/>
        <w:ind w:firstLine="640"/>
        <w:jc w:val="both"/>
        <w:outlineLvl w:val="2"/>
      </w:pPr>
      <w:r>
        <w:rPr>
          <w:rFonts w:ascii="黑体" w:hAnsi="黑体" w:eastAsia="黑体"/>
          <w:sz w:val="32"/>
        </w:rPr>
        <w:t>六、一般公共预算财政拨款基本支出决算情况说明</w:t>
      </w:r>
    </w:p>
    <w:p w14:paraId="20641FF0">
      <w:pPr>
        <w:spacing w:line="580" w:lineRule="exact"/>
        <w:ind w:firstLine="640"/>
        <w:jc w:val="both"/>
      </w:pPr>
      <w:r>
        <w:rPr>
          <w:rFonts w:ascii="仿宋_GB2312" w:hAnsi="仿宋_GB2312" w:eastAsia="仿宋_GB2312"/>
          <w:b w:val="0"/>
          <w:sz w:val="32"/>
        </w:rPr>
        <w:t>2024年度一般公共预算财政拨款基本支出50.49万元，其中：</w:t>
      </w:r>
      <w:r>
        <w:rPr>
          <w:rFonts w:ascii="仿宋_GB2312" w:hAnsi="仿宋_GB2312" w:eastAsia="仿宋_GB2312"/>
          <w:b/>
          <w:sz w:val="32"/>
        </w:rPr>
        <w:t>人员经费50.14万元，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包括：基本工资、津贴补贴、奖金、机关事业单位基本养老保险缴费、职业年金缴费、职工基本医疗保险缴费、其他社会保障缴费、住房公积金、退休费、抚恤金。</w:t>
      </w:r>
    </w:p>
    <w:p w14:paraId="47BF90CC">
      <w:pPr>
        <w:spacing w:line="580" w:lineRule="exact"/>
        <w:ind w:firstLine="640"/>
        <w:jc w:val="both"/>
      </w:pPr>
      <w:r>
        <w:rPr>
          <w:rFonts w:ascii="仿宋_GB2312" w:hAnsi="仿宋_GB2312" w:eastAsia="仿宋_GB2312"/>
          <w:b/>
          <w:sz w:val="32"/>
        </w:rPr>
        <w:t>公用经费0.35万元，</w:t>
      </w:r>
      <w:r>
        <w:rPr>
          <w:rFonts w:ascii="仿宋_GB2312" w:hAnsi="仿宋_GB2312" w:eastAsia="仿宋_GB2312"/>
          <w:b w:val="0"/>
          <w:sz w:val="32"/>
        </w:rPr>
        <w:t>包括：办公费、电费。</w:t>
      </w:r>
    </w:p>
    <w:p w14:paraId="4B5BCB3E">
      <w:pPr>
        <w:spacing w:line="640" w:lineRule="exact"/>
        <w:ind w:firstLine="640"/>
        <w:jc w:val="both"/>
        <w:outlineLvl w:val="2"/>
      </w:pPr>
      <w:r>
        <w:rPr>
          <w:rFonts w:ascii="黑体" w:hAnsi="黑体" w:eastAsia="黑体"/>
          <w:sz w:val="32"/>
        </w:rPr>
        <w:t>七、政府性基金预算财政拨款收入支出决算情况说明</w:t>
      </w:r>
    </w:p>
    <w:p w14:paraId="0346D26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793F608">
      <w:pPr>
        <w:spacing w:line="640" w:lineRule="exact"/>
        <w:ind w:firstLine="640"/>
        <w:jc w:val="both"/>
        <w:outlineLvl w:val="2"/>
      </w:pPr>
      <w:r>
        <w:rPr>
          <w:rFonts w:ascii="黑体" w:hAnsi="黑体" w:eastAsia="黑体"/>
          <w:sz w:val="32"/>
        </w:rPr>
        <w:t>八、国有资本经营预算财政拨款收入支出决算情况说明</w:t>
      </w:r>
    </w:p>
    <w:p w14:paraId="2C19A7A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A147843">
      <w:pPr>
        <w:spacing w:line="640" w:lineRule="exact"/>
        <w:ind w:firstLine="640"/>
        <w:jc w:val="both"/>
        <w:outlineLvl w:val="2"/>
      </w:pPr>
      <w:r>
        <w:rPr>
          <w:rFonts w:ascii="黑体" w:hAnsi="黑体" w:eastAsia="黑体"/>
          <w:sz w:val="32"/>
        </w:rPr>
        <w:t>九、财政拨款“三公”经费支出决算情况说明</w:t>
      </w:r>
    </w:p>
    <w:p w14:paraId="3FF3A5FC">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FE19C04">
      <w:pPr>
        <w:spacing w:line="580" w:lineRule="exact"/>
        <w:ind w:firstLine="640"/>
        <w:jc w:val="both"/>
      </w:pPr>
      <w:r>
        <w:rPr>
          <w:rFonts w:ascii="仿宋_GB2312" w:hAnsi="仿宋_GB2312" w:eastAsia="仿宋_GB2312"/>
          <w:b/>
          <w:sz w:val="32"/>
        </w:rPr>
        <w:t>具体情况如下：</w:t>
      </w:r>
    </w:p>
    <w:p w14:paraId="11951B4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3934C60">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3辆，与公务用车保有量差异原因是：</w:t>
      </w:r>
      <w:r>
        <w:rPr>
          <w:rFonts w:hint="eastAsia" w:ascii="仿宋_GB2312" w:hAnsi="仿宋_GB2312" w:eastAsia="仿宋_GB2312"/>
          <w:b w:val="0"/>
          <w:sz w:val="32"/>
          <w:lang w:eastAsia="zh-CN"/>
        </w:rPr>
        <w:t>本单位</w:t>
      </w:r>
      <w:r>
        <w:rPr>
          <w:rFonts w:ascii="仿宋_GB2312" w:hAnsi="仿宋_GB2312" w:eastAsia="仿宋_GB2312"/>
          <w:b w:val="0"/>
          <w:sz w:val="32"/>
        </w:rPr>
        <w:t>差异车辆3辆，为业务用车，均未使用财政拨款</w:t>
      </w:r>
      <w:bookmarkStart w:id="0" w:name="_GoBack"/>
      <w:r>
        <w:rPr>
          <w:rFonts w:hint="eastAsia" w:ascii="仿宋_GB2312" w:hAnsi="仿宋_GB2312" w:eastAsia="仿宋_GB2312"/>
          <w:b w:val="0"/>
          <w:sz w:val="32"/>
          <w:lang w:eastAsia="zh-CN"/>
        </w:rPr>
        <w:t>“三公”经费</w:t>
      </w:r>
      <w:bookmarkEnd w:id="0"/>
      <w:r>
        <w:rPr>
          <w:rFonts w:ascii="仿宋_GB2312" w:hAnsi="仿宋_GB2312" w:eastAsia="仿宋_GB2312"/>
          <w:b w:val="0"/>
          <w:sz w:val="32"/>
        </w:rPr>
        <w:t>。</w:t>
      </w:r>
    </w:p>
    <w:p w14:paraId="2894A46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147727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6586CB8F">
      <w:pPr>
        <w:spacing w:line="640" w:lineRule="exact"/>
        <w:ind w:firstLine="640"/>
        <w:jc w:val="both"/>
        <w:outlineLvl w:val="2"/>
      </w:pPr>
      <w:r>
        <w:rPr>
          <w:rFonts w:ascii="黑体" w:hAnsi="黑体" w:eastAsia="黑体"/>
          <w:sz w:val="32"/>
        </w:rPr>
        <w:t>十、其他重要事项的情况说明</w:t>
      </w:r>
    </w:p>
    <w:p w14:paraId="24ABF31C">
      <w:pPr>
        <w:spacing w:line="640" w:lineRule="exact"/>
        <w:ind w:firstLine="640"/>
        <w:jc w:val="both"/>
        <w:outlineLvl w:val="3"/>
      </w:pPr>
      <w:r>
        <w:rPr>
          <w:rFonts w:ascii="楷体_GB2312" w:hAnsi="楷体_GB2312" w:eastAsia="楷体_GB2312"/>
          <w:b/>
          <w:sz w:val="32"/>
        </w:rPr>
        <w:t>（一）机关运行经费及公用经费支出情况</w:t>
      </w:r>
    </w:p>
    <w:p w14:paraId="79832520">
      <w:pPr>
        <w:spacing w:line="580" w:lineRule="exact"/>
        <w:ind w:firstLine="640"/>
        <w:jc w:val="both"/>
      </w:pPr>
      <w:r>
        <w:rPr>
          <w:rFonts w:ascii="仿宋_GB2312" w:hAnsi="仿宋_GB2312" w:eastAsia="仿宋_GB2312"/>
          <w:b w:val="0"/>
          <w:sz w:val="32"/>
        </w:rPr>
        <w:t>2024年度疏附县良种繁育场（事业单位）公用经费支出0.35万元，比上年增加0.35万元，增长100.00%，主要原因是：本年业务量增加，公用经费增加。</w:t>
      </w:r>
    </w:p>
    <w:p w14:paraId="4877E731">
      <w:pPr>
        <w:spacing w:line="640" w:lineRule="exact"/>
        <w:ind w:firstLine="640"/>
        <w:jc w:val="both"/>
        <w:outlineLvl w:val="3"/>
      </w:pPr>
      <w:r>
        <w:rPr>
          <w:rFonts w:ascii="楷体_GB2312" w:hAnsi="楷体_GB2312" w:eastAsia="楷体_GB2312"/>
          <w:b/>
          <w:sz w:val="32"/>
        </w:rPr>
        <w:t>（二）政府采购情况</w:t>
      </w:r>
    </w:p>
    <w:p w14:paraId="54ED2800">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4A98D06F">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4BE3ABCA">
      <w:pPr>
        <w:spacing w:line="640" w:lineRule="exact"/>
        <w:ind w:firstLine="640"/>
        <w:jc w:val="both"/>
        <w:outlineLvl w:val="3"/>
      </w:pPr>
      <w:r>
        <w:rPr>
          <w:rFonts w:ascii="楷体_GB2312" w:hAnsi="楷体_GB2312" w:eastAsia="楷体_GB2312"/>
          <w:b/>
          <w:sz w:val="32"/>
        </w:rPr>
        <w:t>（三）国有资产占用情况说明</w:t>
      </w:r>
    </w:p>
    <w:p w14:paraId="72903547">
      <w:pPr>
        <w:spacing w:line="580" w:lineRule="exact"/>
        <w:ind w:firstLine="640"/>
        <w:jc w:val="both"/>
      </w:pPr>
      <w:r>
        <w:rPr>
          <w:rFonts w:ascii="仿宋_GB2312" w:hAnsi="仿宋_GB2312" w:eastAsia="仿宋_GB2312"/>
          <w:b w:val="0"/>
          <w:sz w:val="32"/>
        </w:rPr>
        <w:t>截至2024年12月31日，房屋180.00平方米，价值8.15万元。车辆3辆，价值31.36万元，其中：副部（省）级及以上领导用车0辆、主要负责人用车0辆、机要通信用车0辆、应急保障用车0辆、执法执勤用车0辆、特种专业技术用车0辆、离退休干部服务用车0辆、其他用车3辆，其他用车主要是：单位业务用车。单价100万元（含）以上设备（不含车辆）0台（套）。</w:t>
      </w:r>
    </w:p>
    <w:p w14:paraId="6D1A0C9C">
      <w:pPr>
        <w:spacing w:line="640" w:lineRule="exact"/>
        <w:ind w:firstLine="640"/>
        <w:jc w:val="both"/>
        <w:outlineLvl w:val="2"/>
      </w:pPr>
      <w:r>
        <w:rPr>
          <w:rFonts w:ascii="黑体" w:hAnsi="黑体" w:eastAsia="黑体"/>
          <w:sz w:val="32"/>
        </w:rPr>
        <w:t>十一、预算绩效的情况说明</w:t>
      </w:r>
    </w:p>
    <w:p w14:paraId="29A1991E">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根据预算绩效管理要求，本单位2024年度预算绩效管理形成整体支出绩效自评表1个，全年预算总额100.41万元，实际执行总额98.53万元；预算绩效评价项目</w:t>
      </w:r>
      <w:r>
        <w:rPr>
          <w:rFonts w:hint="eastAsia" w:ascii="仿宋_GB2312" w:hAnsi="仿宋_GB2312" w:eastAsia="仿宋_GB2312"/>
          <w:b w:val="0"/>
          <w:sz w:val="32"/>
          <w:lang w:val="en-US" w:eastAsia="zh-CN"/>
        </w:rPr>
        <w:t>2</w:t>
      </w:r>
      <w:r>
        <w:rPr>
          <w:rFonts w:ascii="仿宋_GB2312" w:hAnsi="仿宋_GB2312" w:eastAsia="仿宋_GB2312"/>
          <w:b w:val="0"/>
          <w:sz w:val="32"/>
        </w:rPr>
        <w:t>个，全年预算数</w:t>
      </w:r>
      <w:r>
        <w:rPr>
          <w:rFonts w:hint="eastAsia" w:ascii="仿宋_GB2312" w:hAnsi="仿宋_GB2312" w:eastAsia="仿宋_GB2312"/>
          <w:b w:val="0"/>
          <w:sz w:val="32"/>
          <w:lang w:val="en-US" w:eastAsia="zh-CN"/>
        </w:rPr>
        <w:t>9</w:t>
      </w:r>
      <w:r>
        <w:rPr>
          <w:rFonts w:ascii="仿宋_GB2312" w:hAnsi="仿宋_GB2312" w:eastAsia="仿宋_GB2312"/>
          <w:b w:val="0"/>
          <w:sz w:val="32"/>
        </w:rPr>
        <w:t>.38万元，全年执行数7.38万元。预算绩效管理取得的成效：一是绩效评价小组根据前期沟通了解评价对象基本情况，编制评价工作方案，经评价组通过实地调研、查阅资料等方式，对数据采集、分析、处理，对项目的决策、管理、绩效进行的综合评价分析；二是定期不定期组织相关部门对各项目开展情况进行监督检查，及时发现并解决工作过程中存在的矛盾和问题，查出各类违法违纪行为，归纳整体项目情况与存在问题，及时协调解决实施过程中遇到的困难和问题，会同实施单位认真做好资金筹集、拨付、管理、结算等工作。发现的问题及原因：一是业务人员对项目绩效工作理解不够深，项目工作目标制定不太合理，制定的指标过高，没有把许多不决定的因素考虑进去，执行过程中遇到的困难较多。二是调整预算偏大。我局将强化管理，提高预算编制质量和水平，减少预算调整，确保预算的严肃性和规范性，强化预算约束。下一步改进措施：一是加强财务管理，尽可能压缩开支，要把有限的资金用到刀刃上，把资金发挥最大的效益。二是加强绩效工作的学习，不懂就问，同行之间多交流，把绩效工作做</w:t>
      </w:r>
      <w:r>
        <w:rPr>
          <w:rFonts w:hint="eastAsia" w:ascii="仿宋_GB2312" w:hAnsi="仿宋_GB2312" w:eastAsia="仿宋_GB2312"/>
          <w:b w:val="0"/>
          <w:sz w:val="32"/>
          <w:lang w:eastAsia="zh-CN"/>
        </w:rPr>
        <w:t>得</w:t>
      </w:r>
      <w:r>
        <w:rPr>
          <w:rFonts w:ascii="仿宋_GB2312" w:hAnsi="仿宋_GB2312" w:eastAsia="仿宋_GB2312"/>
          <w:b w:val="0"/>
          <w:sz w:val="32"/>
        </w:rPr>
        <w:t>更好，合理制定绩效目标，让每一分钱都发挥出应有的作用。具体附整体支出绩效自评表，项目支出绩效自评表。</w:t>
      </w:r>
    </w:p>
    <w:p w14:paraId="7999DBD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1034"/>
        <w:gridCol w:w="250"/>
        <w:gridCol w:w="682"/>
        <w:gridCol w:w="983"/>
        <w:gridCol w:w="983"/>
        <w:gridCol w:w="983"/>
      </w:tblGrid>
      <w:tr w14:paraId="694BD06F">
        <w:tblPrEx>
          <w:tblCellMar>
            <w:top w:w="0" w:type="dxa"/>
            <w:left w:w="108" w:type="dxa"/>
            <w:bottom w:w="0" w:type="dxa"/>
            <w:right w:w="108" w:type="dxa"/>
          </w:tblCellMar>
        </w:tblPrEx>
        <w:tc>
          <w:tcPr>
            <w:tcW w:w="8847" w:type="dxa"/>
            <w:gridSpan w:val="10"/>
            <w:vAlign w:val="center"/>
          </w:tcPr>
          <w:p w14:paraId="7AEAF1E9">
            <w:pPr>
              <w:jc w:val="center"/>
            </w:pPr>
            <w:r>
              <w:rPr>
                <w:rFonts w:ascii="宋体" w:hAnsi="宋体" w:eastAsia="宋体"/>
                <w:sz w:val="24"/>
              </w:rPr>
              <w:t>单位整体支出绩效自评表</w:t>
            </w:r>
          </w:p>
        </w:tc>
      </w:tr>
      <w:tr w14:paraId="59C544B4">
        <w:tblPrEx>
          <w:tblCellMar>
            <w:top w:w="0" w:type="dxa"/>
            <w:left w:w="108" w:type="dxa"/>
            <w:bottom w:w="0" w:type="dxa"/>
            <w:right w:w="108" w:type="dxa"/>
          </w:tblCellMar>
        </w:tblPrEx>
        <w:tc>
          <w:tcPr>
            <w:tcW w:w="8847" w:type="dxa"/>
            <w:gridSpan w:val="10"/>
            <w:vAlign w:val="center"/>
          </w:tcPr>
          <w:p w14:paraId="2B79C1B5">
            <w:pPr>
              <w:jc w:val="center"/>
            </w:pPr>
            <w:r>
              <w:rPr>
                <w:rFonts w:ascii="宋体" w:hAnsi="宋体" w:eastAsia="宋体"/>
                <w:sz w:val="24"/>
              </w:rPr>
              <w:t>（2024年度）</w:t>
            </w:r>
          </w:p>
        </w:tc>
      </w:tr>
      <w:tr w14:paraId="2E22967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95980">
            <w:pPr>
              <w:jc w:val="center"/>
            </w:pPr>
            <w:r>
              <w:rPr>
                <w:rFonts w:ascii="宋体" w:hAnsi="宋体" w:eastAsia="宋体"/>
                <w:sz w:val="16"/>
              </w:rPr>
              <w:t>单位名称</w:t>
            </w:r>
          </w:p>
        </w:tc>
        <w:tc>
          <w:tcPr>
            <w:tcW w:w="7864"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51FE0039">
            <w:pPr>
              <w:jc w:val="center"/>
            </w:pPr>
            <w:r>
              <w:rPr>
                <w:rFonts w:ascii="宋体" w:hAnsi="宋体" w:eastAsia="宋体"/>
                <w:sz w:val="16"/>
              </w:rPr>
              <w:t>疏附县良种繁育场</w:t>
            </w:r>
          </w:p>
        </w:tc>
      </w:tr>
      <w:tr w14:paraId="28A1FA9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3415DA">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3997B">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E1DC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03ECF">
            <w:pPr>
              <w:jc w:val="center"/>
            </w:pPr>
            <w:r>
              <w:rPr>
                <w:rFonts w:ascii="宋体" w:hAnsi="宋体" w:eastAsia="宋体"/>
                <w:sz w:val="16"/>
              </w:rPr>
              <w:t>预算数（调整后）</w:t>
            </w:r>
          </w:p>
        </w:tc>
        <w:tc>
          <w:tcPr>
            <w:tcW w:w="1034" w:type="dxa"/>
            <w:tcBorders>
              <w:top w:val="single" w:color="auto" w:sz="10" w:space="0"/>
              <w:left w:val="single" w:color="auto" w:sz="10" w:space="0"/>
              <w:bottom w:val="single" w:color="auto" w:sz="10" w:space="0"/>
              <w:right w:val="single" w:color="auto" w:sz="10" w:space="0"/>
              <w:insideV w:val="single" w:sz="10" w:space="0"/>
            </w:tcBorders>
            <w:vAlign w:val="center"/>
          </w:tcPr>
          <w:p w14:paraId="49990629">
            <w:pPr>
              <w:jc w:val="center"/>
            </w:pPr>
            <w:r>
              <w:rPr>
                <w:rFonts w:ascii="宋体" w:hAnsi="宋体" w:eastAsia="宋体"/>
                <w:sz w:val="16"/>
              </w:rPr>
              <w:t>执行数</w:t>
            </w:r>
          </w:p>
        </w:tc>
        <w:tc>
          <w:tcPr>
            <w:tcW w:w="9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7D60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171CE">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CEA30">
            <w:pPr>
              <w:jc w:val="center"/>
            </w:pPr>
            <w:r>
              <w:rPr>
                <w:rFonts w:ascii="宋体" w:hAnsi="宋体" w:eastAsia="宋体"/>
                <w:sz w:val="16"/>
              </w:rPr>
              <w:t>得分</w:t>
            </w:r>
          </w:p>
        </w:tc>
      </w:tr>
      <w:tr w14:paraId="2D53C5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84955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7A3E3">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86167">
            <w:pPr>
              <w:jc w:val="center"/>
            </w:pPr>
            <w:r>
              <w:rPr>
                <w:rFonts w:ascii="宋体" w:hAnsi="宋体" w:eastAsia="宋体"/>
                <w:sz w:val="16"/>
              </w:rPr>
              <w:t>64.33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9098D">
            <w:pPr>
              <w:jc w:val="center"/>
            </w:pPr>
            <w:r>
              <w:rPr>
                <w:rFonts w:ascii="宋体" w:hAnsi="宋体" w:eastAsia="宋体"/>
                <w:sz w:val="16"/>
              </w:rPr>
              <w:t>100.41</w:t>
            </w:r>
          </w:p>
        </w:tc>
        <w:tc>
          <w:tcPr>
            <w:tcW w:w="1034" w:type="dxa"/>
            <w:tcBorders>
              <w:top w:val="single" w:color="auto" w:sz="10" w:space="0"/>
              <w:left w:val="single" w:color="auto" w:sz="10" w:space="0"/>
              <w:bottom w:val="single" w:color="auto" w:sz="10" w:space="0"/>
              <w:right w:val="single" w:color="auto" w:sz="10" w:space="0"/>
              <w:insideV w:val="single" w:sz="10" w:space="0"/>
            </w:tcBorders>
            <w:vAlign w:val="center"/>
          </w:tcPr>
          <w:p w14:paraId="3DE6B2A9">
            <w:pPr>
              <w:jc w:val="center"/>
            </w:pPr>
            <w:r>
              <w:rPr>
                <w:rFonts w:ascii="宋体" w:hAnsi="宋体" w:eastAsia="宋体"/>
                <w:sz w:val="16"/>
              </w:rPr>
              <w:t>98.53</w:t>
            </w:r>
          </w:p>
        </w:tc>
        <w:tc>
          <w:tcPr>
            <w:tcW w:w="9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EAB2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E3B20">
            <w:pPr>
              <w:jc w:val="center"/>
            </w:pPr>
            <w:r>
              <w:rPr>
                <w:rFonts w:ascii="宋体" w:hAnsi="宋体" w:eastAsia="宋体"/>
                <w:sz w:val="16"/>
              </w:rPr>
              <w:t>98.13%</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D043D">
            <w:pPr>
              <w:jc w:val="center"/>
            </w:pPr>
            <w:r>
              <w:rPr>
                <w:rFonts w:ascii="宋体" w:hAnsi="宋体" w:eastAsia="宋体"/>
                <w:sz w:val="16"/>
              </w:rPr>
              <w:t>10</w:t>
            </w:r>
          </w:p>
        </w:tc>
      </w:tr>
      <w:tr w14:paraId="7F7F47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68A5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1AB61">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524F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FFE2E">
            <w:pPr>
              <w:jc w:val="center"/>
            </w:pPr>
            <w:r>
              <w:rPr>
                <w:rFonts w:ascii="宋体" w:hAnsi="宋体" w:eastAsia="宋体"/>
                <w:sz w:val="16"/>
              </w:rPr>
              <w:t>0.00</w:t>
            </w:r>
          </w:p>
        </w:tc>
        <w:tc>
          <w:tcPr>
            <w:tcW w:w="1034" w:type="dxa"/>
            <w:tcBorders>
              <w:top w:val="single" w:color="auto" w:sz="10" w:space="0"/>
              <w:left w:val="single" w:color="auto" w:sz="10" w:space="0"/>
              <w:bottom w:val="single" w:color="auto" w:sz="10" w:space="0"/>
              <w:right w:val="single" w:color="auto" w:sz="10" w:space="0"/>
              <w:insideV w:val="single" w:sz="10" w:space="0"/>
            </w:tcBorders>
            <w:vAlign w:val="center"/>
          </w:tcPr>
          <w:p w14:paraId="0D00EA18">
            <w:pPr>
              <w:jc w:val="center"/>
            </w:pPr>
            <w:r>
              <w:rPr>
                <w:rFonts w:ascii="宋体" w:hAnsi="宋体" w:eastAsia="宋体"/>
                <w:sz w:val="16"/>
              </w:rPr>
              <w:t>0.00</w:t>
            </w:r>
          </w:p>
        </w:tc>
        <w:tc>
          <w:tcPr>
            <w:tcW w:w="9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3CE2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4CD9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6EEB2">
            <w:pPr>
              <w:jc w:val="center"/>
            </w:pPr>
            <w:r>
              <w:rPr>
                <w:rFonts w:ascii="宋体" w:hAnsi="宋体" w:eastAsia="宋体"/>
                <w:sz w:val="16"/>
              </w:rPr>
              <w:t>—</w:t>
            </w:r>
          </w:p>
        </w:tc>
      </w:tr>
      <w:tr w14:paraId="1929AA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7262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28C13">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1490A">
            <w:pPr>
              <w:jc w:val="center"/>
            </w:pPr>
            <w:r>
              <w:rPr>
                <w:rFonts w:ascii="宋体" w:hAnsi="宋体" w:eastAsia="宋体"/>
                <w:sz w:val="16"/>
              </w:rPr>
              <w:t>64.33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6878C">
            <w:pPr>
              <w:jc w:val="center"/>
            </w:pPr>
            <w:r>
              <w:rPr>
                <w:rFonts w:ascii="宋体" w:hAnsi="宋体" w:eastAsia="宋体"/>
                <w:sz w:val="16"/>
              </w:rPr>
              <w:t>52.37</w:t>
            </w:r>
          </w:p>
        </w:tc>
        <w:tc>
          <w:tcPr>
            <w:tcW w:w="1034" w:type="dxa"/>
            <w:tcBorders>
              <w:top w:val="single" w:color="auto" w:sz="10" w:space="0"/>
              <w:left w:val="single" w:color="auto" w:sz="10" w:space="0"/>
              <w:bottom w:val="single" w:color="auto" w:sz="10" w:space="0"/>
              <w:right w:val="single" w:color="auto" w:sz="10" w:space="0"/>
              <w:insideV w:val="single" w:sz="10" w:space="0"/>
            </w:tcBorders>
            <w:vAlign w:val="center"/>
          </w:tcPr>
          <w:p w14:paraId="41EAC6BC">
            <w:pPr>
              <w:jc w:val="center"/>
            </w:pPr>
            <w:r>
              <w:rPr>
                <w:rFonts w:ascii="宋体" w:hAnsi="宋体" w:eastAsia="宋体"/>
                <w:sz w:val="16"/>
              </w:rPr>
              <w:t>50.49</w:t>
            </w:r>
          </w:p>
        </w:tc>
        <w:tc>
          <w:tcPr>
            <w:tcW w:w="9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EACA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A537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8B8B1">
            <w:pPr>
              <w:jc w:val="center"/>
            </w:pPr>
            <w:r>
              <w:rPr>
                <w:rFonts w:ascii="宋体" w:hAnsi="宋体" w:eastAsia="宋体"/>
                <w:sz w:val="16"/>
              </w:rPr>
              <w:t>—</w:t>
            </w:r>
          </w:p>
        </w:tc>
      </w:tr>
      <w:tr w14:paraId="3BBAD4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A81E8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94A19">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05C2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6D72B">
            <w:pPr>
              <w:jc w:val="center"/>
            </w:pPr>
            <w:r>
              <w:rPr>
                <w:rFonts w:ascii="宋体" w:hAnsi="宋体" w:eastAsia="宋体"/>
                <w:sz w:val="16"/>
              </w:rPr>
              <w:t>48.04</w:t>
            </w:r>
          </w:p>
        </w:tc>
        <w:tc>
          <w:tcPr>
            <w:tcW w:w="1034" w:type="dxa"/>
            <w:tcBorders>
              <w:top w:val="single" w:color="auto" w:sz="10" w:space="0"/>
              <w:left w:val="single" w:color="auto" w:sz="10" w:space="0"/>
              <w:bottom w:val="single" w:color="auto" w:sz="10" w:space="0"/>
              <w:right w:val="single" w:color="auto" w:sz="10" w:space="0"/>
              <w:insideV w:val="single" w:sz="10" w:space="0"/>
            </w:tcBorders>
            <w:vAlign w:val="center"/>
          </w:tcPr>
          <w:p w14:paraId="68A500D9">
            <w:pPr>
              <w:jc w:val="center"/>
            </w:pPr>
            <w:r>
              <w:rPr>
                <w:rFonts w:ascii="宋体" w:hAnsi="宋体" w:eastAsia="宋体"/>
                <w:sz w:val="16"/>
              </w:rPr>
              <w:t>48.04</w:t>
            </w:r>
          </w:p>
        </w:tc>
        <w:tc>
          <w:tcPr>
            <w:tcW w:w="9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F02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F4D7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82DC5">
            <w:pPr>
              <w:jc w:val="center"/>
            </w:pPr>
            <w:r>
              <w:rPr>
                <w:rFonts w:ascii="宋体" w:hAnsi="宋体" w:eastAsia="宋体"/>
                <w:sz w:val="16"/>
              </w:rPr>
              <w:t>—</w:t>
            </w:r>
          </w:p>
        </w:tc>
      </w:tr>
      <w:tr w14:paraId="0D29BB1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2A3C79">
            <w:pPr>
              <w:jc w:val="center"/>
            </w:pPr>
            <w:r>
              <w:rPr>
                <w:rFonts w:ascii="宋体" w:hAnsi="宋体" w:eastAsia="宋体"/>
                <w:sz w:val="16"/>
              </w:rPr>
              <w:t>年度总体目标</w:t>
            </w:r>
          </w:p>
        </w:tc>
        <w:tc>
          <w:tcPr>
            <w:tcW w:w="491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37005A">
            <w:pPr>
              <w:jc w:val="center"/>
            </w:pPr>
            <w:r>
              <w:rPr>
                <w:rFonts w:ascii="宋体" w:hAnsi="宋体" w:eastAsia="宋体"/>
                <w:sz w:val="16"/>
              </w:rPr>
              <w:t>预期目标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48B933D">
            <w:pPr>
              <w:jc w:val="center"/>
            </w:pPr>
            <w:r>
              <w:rPr>
                <w:rFonts w:ascii="宋体" w:hAnsi="宋体" w:eastAsia="宋体"/>
                <w:sz w:val="16"/>
              </w:rPr>
              <w:t>实际完成情况</w:t>
            </w:r>
          </w:p>
        </w:tc>
      </w:tr>
      <w:tr w14:paraId="39DDE2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388CC4"/>
        </w:tc>
        <w:tc>
          <w:tcPr>
            <w:tcW w:w="491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40EE3C">
            <w:pPr>
              <w:jc w:val="both"/>
            </w:pPr>
            <w:r>
              <w:rPr>
                <w:rFonts w:ascii="宋体" w:hAnsi="宋体" w:eastAsia="宋体"/>
                <w:sz w:val="16"/>
              </w:rPr>
              <w:t>认真贯彻执行党的路线、方针、政策，完善党政组织功能，强化干部的监督、教育和管理；加快农村经济发展，制定并组织实施乡、村建设规划，部署重点工程建设，地方道路建设及公共设施，水利设施的管理，改进工作方式，运用经济、法律、行政的手段进行综合管理，强化示范、引导、服务、协调功能等。疏附县良种繁育场工作正常运行，办公耗材的保障工作，为干部营造良好的工作环境，提高公共服务能力。</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FD6894F">
            <w:pPr>
              <w:jc w:val="both"/>
            </w:pPr>
            <w:r>
              <w:rPr>
                <w:rFonts w:hint="eastAsia" w:ascii="宋体" w:hAnsi="宋体"/>
                <w:sz w:val="16"/>
                <w:lang w:eastAsia="zh-CN"/>
              </w:rPr>
              <w:t>截至</w:t>
            </w:r>
            <w:r>
              <w:rPr>
                <w:rFonts w:ascii="宋体" w:hAnsi="宋体" w:eastAsia="宋体"/>
                <w:sz w:val="16"/>
              </w:rPr>
              <w:t>2024年12月31日，人均收入增长率10.25%、种植小麦面积155亩、全场种植经济作物面积254.37亩，举办主题文体活动次数12次、开展“5+1”文明家庭创建活动覆盖率100%。</w:t>
            </w:r>
          </w:p>
        </w:tc>
      </w:tr>
      <w:tr w14:paraId="2BF7F5F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BAC0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AB8D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E2B7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9867B">
            <w:pPr>
              <w:jc w:val="center"/>
            </w:pPr>
            <w:r>
              <w:rPr>
                <w:rFonts w:ascii="宋体" w:hAnsi="宋体" w:eastAsia="宋体"/>
                <w:sz w:val="16"/>
              </w:rPr>
              <w:t>指标值</w:t>
            </w:r>
          </w:p>
        </w:tc>
        <w:tc>
          <w:tcPr>
            <w:tcW w:w="12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BF329">
            <w:pPr>
              <w:jc w:val="center"/>
            </w:pPr>
            <w:r>
              <w:rPr>
                <w:rFonts w:ascii="宋体" w:hAnsi="宋体" w:eastAsia="宋体"/>
                <w:sz w:val="16"/>
              </w:rPr>
              <w:t>指标值设定依据</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1EA5282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677A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2EC89">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6EE62">
            <w:pPr>
              <w:jc w:val="center"/>
            </w:pPr>
            <w:r>
              <w:rPr>
                <w:rFonts w:ascii="宋体" w:hAnsi="宋体" w:eastAsia="宋体"/>
                <w:sz w:val="16"/>
              </w:rPr>
              <w:t>得分</w:t>
            </w:r>
          </w:p>
        </w:tc>
      </w:tr>
      <w:tr w14:paraId="24A9F61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4D0052">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F31AF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80701">
            <w:pPr>
              <w:jc w:val="center"/>
            </w:pPr>
            <w:r>
              <w:rPr>
                <w:rFonts w:ascii="宋体" w:hAnsi="宋体" w:eastAsia="宋体"/>
                <w:sz w:val="16"/>
              </w:rPr>
              <w:t>人均收入增长率（%）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12B76">
            <w:pPr>
              <w:jc w:val="center"/>
            </w:pPr>
            <w:r>
              <w:rPr>
                <w:rFonts w:ascii="宋体" w:hAnsi="宋体" w:eastAsia="宋体"/>
                <w:sz w:val="16"/>
              </w:rPr>
              <w:t>&gt;=10.25%</w:t>
            </w:r>
          </w:p>
        </w:tc>
        <w:tc>
          <w:tcPr>
            <w:tcW w:w="12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45F10">
            <w:pPr>
              <w:jc w:val="center"/>
            </w:pPr>
            <w:r>
              <w:rPr>
                <w:rFonts w:ascii="宋体" w:hAnsi="宋体" w:eastAsia="宋体"/>
                <w:sz w:val="16"/>
              </w:rPr>
              <w:t>疏附县良种场2024年工作计划</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3DDEFC7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154CA">
            <w:pPr>
              <w:jc w:val="center"/>
            </w:pPr>
            <w:r>
              <w:rPr>
                <w:rFonts w:ascii="宋体" w:hAnsi="宋体" w:eastAsia="宋体"/>
                <w:sz w:val="16"/>
              </w:rPr>
              <w:t>10.25%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43BC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48196">
            <w:pPr>
              <w:jc w:val="center"/>
            </w:pPr>
            <w:r>
              <w:rPr>
                <w:rFonts w:ascii="宋体" w:hAnsi="宋体" w:eastAsia="宋体"/>
                <w:sz w:val="16"/>
              </w:rPr>
              <w:t>20</w:t>
            </w:r>
          </w:p>
        </w:tc>
      </w:tr>
      <w:tr w14:paraId="7E4F9F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B2A23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5527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E9EB5">
            <w:pPr>
              <w:jc w:val="center"/>
            </w:pPr>
            <w:r>
              <w:rPr>
                <w:rFonts w:ascii="宋体" w:hAnsi="宋体" w:eastAsia="宋体"/>
                <w:sz w:val="16"/>
              </w:rPr>
              <w:t>种植小麦面积（亩）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B5D51">
            <w:pPr>
              <w:jc w:val="center"/>
            </w:pPr>
            <w:r>
              <w:rPr>
                <w:rFonts w:ascii="宋体" w:hAnsi="宋体" w:eastAsia="宋体"/>
                <w:sz w:val="16"/>
              </w:rPr>
              <w:t>&gt;=155亩</w:t>
            </w:r>
          </w:p>
        </w:tc>
        <w:tc>
          <w:tcPr>
            <w:tcW w:w="12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C5C2F">
            <w:pPr>
              <w:jc w:val="center"/>
            </w:pPr>
            <w:r>
              <w:rPr>
                <w:rFonts w:ascii="宋体" w:hAnsi="宋体" w:eastAsia="宋体"/>
                <w:sz w:val="16"/>
              </w:rPr>
              <w:t>疏附县良种场2024年工作计划</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304965E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C2BFC">
            <w:pPr>
              <w:jc w:val="center"/>
            </w:pPr>
            <w:r>
              <w:rPr>
                <w:rFonts w:ascii="宋体" w:hAnsi="宋体" w:eastAsia="宋体"/>
                <w:sz w:val="16"/>
              </w:rPr>
              <w:t>155亩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A24B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631EF">
            <w:pPr>
              <w:jc w:val="center"/>
            </w:pPr>
            <w:r>
              <w:rPr>
                <w:rFonts w:ascii="宋体" w:hAnsi="宋体" w:eastAsia="宋体"/>
                <w:sz w:val="16"/>
              </w:rPr>
              <w:t>20</w:t>
            </w:r>
          </w:p>
        </w:tc>
      </w:tr>
      <w:tr w14:paraId="4C8507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0BED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1F1E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2B967">
            <w:pPr>
              <w:jc w:val="center"/>
            </w:pPr>
            <w:r>
              <w:rPr>
                <w:rFonts w:ascii="宋体" w:hAnsi="宋体" w:eastAsia="宋体"/>
                <w:sz w:val="16"/>
              </w:rPr>
              <w:t>全场种植经济作物面积（亩）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BCAF3">
            <w:pPr>
              <w:jc w:val="center"/>
            </w:pPr>
            <w:r>
              <w:rPr>
                <w:rFonts w:ascii="宋体" w:hAnsi="宋体" w:eastAsia="宋体"/>
                <w:sz w:val="16"/>
              </w:rPr>
              <w:t>&gt;=254.37亩</w:t>
            </w:r>
          </w:p>
        </w:tc>
        <w:tc>
          <w:tcPr>
            <w:tcW w:w="12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21B89">
            <w:pPr>
              <w:jc w:val="center"/>
            </w:pPr>
            <w:r>
              <w:rPr>
                <w:rFonts w:ascii="宋体" w:hAnsi="宋体" w:eastAsia="宋体"/>
                <w:sz w:val="16"/>
              </w:rPr>
              <w:t>疏附县良种场2024年工作计划</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5379842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A1642">
            <w:pPr>
              <w:jc w:val="center"/>
            </w:pPr>
            <w:r>
              <w:rPr>
                <w:rFonts w:ascii="宋体" w:hAnsi="宋体" w:eastAsia="宋体"/>
                <w:sz w:val="16"/>
              </w:rPr>
              <w:t>254.37亩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EFBB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DB15B">
            <w:pPr>
              <w:jc w:val="center"/>
            </w:pPr>
            <w:r>
              <w:rPr>
                <w:rFonts w:ascii="宋体" w:hAnsi="宋体" w:eastAsia="宋体"/>
                <w:sz w:val="16"/>
              </w:rPr>
              <w:t>20</w:t>
            </w:r>
          </w:p>
        </w:tc>
      </w:tr>
      <w:tr w14:paraId="0BD7C2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6812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4113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12C38">
            <w:pPr>
              <w:jc w:val="center"/>
            </w:pPr>
            <w:r>
              <w:rPr>
                <w:rFonts w:ascii="宋体" w:hAnsi="宋体" w:eastAsia="宋体"/>
                <w:sz w:val="16"/>
              </w:rPr>
              <w:t>举办主题文体活动次数（次）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C055F">
            <w:pPr>
              <w:jc w:val="center"/>
            </w:pPr>
            <w:r>
              <w:rPr>
                <w:rFonts w:ascii="宋体" w:hAnsi="宋体" w:eastAsia="宋体"/>
                <w:sz w:val="16"/>
              </w:rPr>
              <w:t>&gt;=12次</w:t>
            </w:r>
          </w:p>
        </w:tc>
        <w:tc>
          <w:tcPr>
            <w:tcW w:w="12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890B6">
            <w:pPr>
              <w:jc w:val="center"/>
            </w:pPr>
            <w:r>
              <w:rPr>
                <w:rFonts w:ascii="宋体" w:hAnsi="宋体" w:eastAsia="宋体"/>
                <w:sz w:val="16"/>
              </w:rPr>
              <w:t>疏附县良种场2024年工作计划</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63D6DF7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A0CD4">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DA55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9FE77">
            <w:pPr>
              <w:jc w:val="center"/>
            </w:pPr>
            <w:r>
              <w:rPr>
                <w:rFonts w:ascii="宋体" w:hAnsi="宋体" w:eastAsia="宋体"/>
                <w:sz w:val="16"/>
              </w:rPr>
              <w:t>15</w:t>
            </w:r>
          </w:p>
        </w:tc>
      </w:tr>
      <w:tr w14:paraId="73C975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EBE3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7C18E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4C35B">
            <w:pPr>
              <w:jc w:val="center"/>
            </w:pPr>
            <w:r>
              <w:rPr>
                <w:rFonts w:ascii="宋体" w:hAnsi="宋体" w:eastAsia="宋体"/>
                <w:sz w:val="16"/>
              </w:rPr>
              <w:t>开展“5+1”文明家庭创建活动覆盖率（%）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05B3A">
            <w:pPr>
              <w:jc w:val="center"/>
            </w:pPr>
            <w:r>
              <w:rPr>
                <w:rFonts w:ascii="宋体" w:hAnsi="宋体" w:eastAsia="宋体"/>
                <w:sz w:val="16"/>
              </w:rPr>
              <w:t>=100%</w:t>
            </w:r>
          </w:p>
        </w:tc>
        <w:tc>
          <w:tcPr>
            <w:tcW w:w="12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712B5">
            <w:pPr>
              <w:jc w:val="center"/>
            </w:pPr>
            <w:r>
              <w:rPr>
                <w:rFonts w:ascii="宋体" w:hAnsi="宋体" w:eastAsia="宋体"/>
                <w:sz w:val="16"/>
              </w:rPr>
              <w:t>疏附县良种场2024年工作计划</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4F539A42">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E0EC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8FD7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ADFA9">
            <w:pPr>
              <w:jc w:val="center"/>
            </w:pPr>
            <w:r>
              <w:rPr>
                <w:rFonts w:ascii="宋体" w:hAnsi="宋体" w:eastAsia="宋体"/>
                <w:sz w:val="16"/>
              </w:rPr>
              <w:t>15</w:t>
            </w:r>
          </w:p>
        </w:tc>
      </w:tr>
    </w:tbl>
    <w:p w14:paraId="33705CC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6D63E228">
        <w:tblPrEx>
          <w:tblCellMar>
            <w:top w:w="0" w:type="dxa"/>
            <w:left w:w="108" w:type="dxa"/>
            <w:bottom w:w="0" w:type="dxa"/>
            <w:right w:w="108" w:type="dxa"/>
          </w:tblCellMar>
        </w:tblPrEx>
        <w:tc>
          <w:tcPr>
            <w:tcW w:w="8848" w:type="dxa"/>
            <w:gridSpan w:val="14"/>
            <w:vAlign w:val="center"/>
          </w:tcPr>
          <w:p w14:paraId="014B5595">
            <w:pPr>
              <w:jc w:val="center"/>
            </w:pPr>
            <w:r>
              <w:rPr>
                <w:rFonts w:ascii="宋体" w:hAnsi="宋体" w:eastAsia="宋体"/>
                <w:sz w:val="24"/>
              </w:rPr>
              <w:t>项目支出绩效自评表</w:t>
            </w:r>
          </w:p>
        </w:tc>
      </w:tr>
      <w:tr w14:paraId="6346F1BF">
        <w:tblPrEx>
          <w:tblCellMar>
            <w:top w:w="0" w:type="dxa"/>
            <w:left w:w="108" w:type="dxa"/>
            <w:bottom w:w="0" w:type="dxa"/>
            <w:right w:w="108" w:type="dxa"/>
          </w:tblCellMar>
        </w:tblPrEx>
        <w:tc>
          <w:tcPr>
            <w:tcW w:w="8848" w:type="dxa"/>
            <w:gridSpan w:val="14"/>
            <w:vAlign w:val="center"/>
          </w:tcPr>
          <w:p w14:paraId="6FD62FF4">
            <w:pPr>
              <w:jc w:val="center"/>
            </w:pPr>
            <w:r>
              <w:rPr>
                <w:rFonts w:ascii="宋体" w:hAnsi="宋体" w:eastAsia="宋体"/>
                <w:sz w:val="24"/>
              </w:rPr>
              <w:t>(2024年度)</w:t>
            </w:r>
          </w:p>
        </w:tc>
      </w:tr>
      <w:tr w14:paraId="1C1CA9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B2AA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1C107B">
            <w:pPr>
              <w:jc w:val="center"/>
            </w:pPr>
            <w:r>
              <w:rPr>
                <w:rFonts w:ascii="宋体" w:hAnsi="宋体" w:eastAsia="宋体"/>
                <w:sz w:val="16"/>
              </w:rPr>
              <w:t>疏附县良种繁育场农村环境卫生综合整治项目</w:t>
            </w:r>
          </w:p>
        </w:tc>
      </w:tr>
      <w:tr w14:paraId="1DB95D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65BF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8D41FD">
            <w:pPr>
              <w:jc w:val="center"/>
            </w:pPr>
            <w:r>
              <w:rPr>
                <w:rFonts w:ascii="宋体" w:hAnsi="宋体" w:eastAsia="宋体"/>
                <w:sz w:val="16"/>
              </w:rPr>
              <w:t>疏附县良种繁育场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84FB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92B6CE">
            <w:pPr>
              <w:jc w:val="center"/>
            </w:pPr>
            <w:r>
              <w:rPr>
                <w:rFonts w:ascii="宋体" w:hAnsi="宋体" w:eastAsia="宋体"/>
                <w:sz w:val="16"/>
              </w:rPr>
              <w:t>疏附县良种繁育场</w:t>
            </w:r>
          </w:p>
        </w:tc>
      </w:tr>
      <w:tr w14:paraId="2ACA10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4C621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53F0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1130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1AD4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7C23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7874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E112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BB4C8">
            <w:pPr>
              <w:jc w:val="center"/>
            </w:pPr>
            <w:r>
              <w:rPr>
                <w:rFonts w:ascii="宋体" w:hAnsi="宋体" w:eastAsia="宋体"/>
                <w:sz w:val="16"/>
              </w:rPr>
              <w:t>得分</w:t>
            </w:r>
          </w:p>
        </w:tc>
      </w:tr>
      <w:tr w14:paraId="40A4A3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BDD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4610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F8CB7">
            <w:pPr>
              <w:jc w:val="center"/>
            </w:pPr>
            <w:r>
              <w:rPr>
                <w:rFonts w:ascii="宋体" w:hAnsi="宋体" w:eastAsia="宋体"/>
                <w:sz w:val="16"/>
              </w:rPr>
              <w:t>7.38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368F6">
            <w:pPr>
              <w:jc w:val="center"/>
            </w:pPr>
            <w:r>
              <w:rPr>
                <w:rFonts w:ascii="宋体" w:hAnsi="宋体" w:eastAsia="宋体"/>
                <w:sz w:val="16"/>
              </w:rPr>
              <w:t>7.38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91A65">
            <w:pPr>
              <w:jc w:val="center"/>
            </w:pPr>
            <w:r>
              <w:rPr>
                <w:rFonts w:ascii="宋体" w:hAnsi="宋体" w:eastAsia="宋体"/>
                <w:sz w:val="16"/>
              </w:rPr>
              <w:t>7.38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0E0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EF8B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7D948">
            <w:pPr>
              <w:jc w:val="center"/>
            </w:pPr>
            <w:r>
              <w:rPr>
                <w:rFonts w:ascii="宋体" w:hAnsi="宋体" w:eastAsia="宋体"/>
                <w:sz w:val="16"/>
              </w:rPr>
              <w:t>10.00分</w:t>
            </w:r>
          </w:p>
        </w:tc>
      </w:tr>
      <w:tr w14:paraId="230DC7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36A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4405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F62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E8B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131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FA6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2424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0E2A6">
            <w:pPr>
              <w:jc w:val="center"/>
            </w:pPr>
            <w:r>
              <w:rPr>
                <w:rFonts w:ascii="宋体" w:hAnsi="宋体" w:eastAsia="宋体"/>
                <w:sz w:val="16"/>
              </w:rPr>
              <w:t>—</w:t>
            </w:r>
          </w:p>
        </w:tc>
      </w:tr>
      <w:tr w14:paraId="4AE4C7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161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DF60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3E205">
            <w:pPr>
              <w:jc w:val="center"/>
            </w:pPr>
            <w:r>
              <w:rPr>
                <w:rFonts w:ascii="宋体" w:hAnsi="宋体" w:eastAsia="宋体"/>
                <w:sz w:val="16"/>
              </w:rPr>
              <w:t>7.38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8B456">
            <w:pPr>
              <w:jc w:val="center"/>
            </w:pPr>
            <w:r>
              <w:rPr>
                <w:rFonts w:ascii="宋体" w:hAnsi="宋体" w:eastAsia="宋体"/>
                <w:sz w:val="16"/>
              </w:rPr>
              <w:t>7.38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06F52">
            <w:pPr>
              <w:jc w:val="center"/>
            </w:pPr>
            <w:r>
              <w:rPr>
                <w:rFonts w:ascii="宋体" w:hAnsi="宋体" w:eastAsia="宋体"/>
                <w:sz w:val="16"/>
              </w:rPr>
              <w:t>7.38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F78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EEE7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F97BC">
            <w:pPr>
              <w:jc w:val="center"/>
            </w:pPr>
            <w:r>
              <w:rPr>
                <w:rFonts w:ascii="宋体" w:hAnsi="宋体" w:eastAsia="宋体"/>
                <w:sz w:val="16"/>
              </w:rPr>
              <w:t>—</w:t>
            </w:r>
          </w:p>
        </w:tc>
      </w:tr>
      <w:tr w14:paraId="0A37A6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DCBA6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8D967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A46DA6">
            <w:pPr>
              <w:jc w:val="center"/>
            </w:pPr>
            <w:r>
              <w:rPr>
                <w:rFonts w:ascii="宋体" w:hAnsi="宋体" w:eastAsia="宋体"/>
                <w:sz w:val="16"/>
              </w:rPr>
              <w:t>实际完成情况</w:t>
            </w:r>
          </w:p>
        </w:tc>
      </w:tr>
      <w:tr w14:paraId="0106FD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2C35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4B4493">
            <w:pPr>
              <w:jc w:val="both"/>
            </w:pPr>
            <w:r>
              <w:rPr>
                <w:rFonts w:ascii="宋体" w:hAnsi="宋体" w:eastAsia="宋体"/>
                <w:sz w:val="16"/>
              </w:rPr>
              <w:t>本项目实际支付资金7.38万元，预算执行率100%。项目资金主要用于解决良种繁育场农村环境综合卫生整治及完善基础设施建设该项目主要进一步解决农村环境脏、乱、差的问题，进一步完善公共基础设施，提高农民生活质量和农村经济社会全面协调发展。为群众提供并有效改善政府性公共服务，使服务对象满意度达到95%以上。</w:t>
            </w:r>
            <w:r>
              <w:rPr>
                <w:rFonts w:ascii="宋体" w:hAnsi="宋体" w:eastAsia="宋体"/>
                <w:sz w:val="16"/>
              </w:rPr>
              <w:br w:type="textWrapping"/>
            </w:r>
            <w:r>
              <w:rPr>
                <w:rFonts w:ascii="宋体" w:hAnsi="宋体" w:eastAsia="宋体"/>
                <w:sz w:val="16"/>
              </w:rPr>
              <w:t>阶段性目标：优化居住环境，建设美丽新乡村。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FE9296">
            <w:pPr>
              <w:jc w:val="both"/>
            </w:pPr>
            <w:r>
              <w:rPr>
                <w:rFonts w:hint="eastAsia" w:ascii="宋体" w:hAnsi="宋体"/>
                <w:sz w:val="16"/>
                <w:lang w:eastAsia="zh-CN"/>
              </w:rPr>
              <w:t>截至</w:t>
            </w:r>
            <w:r>
              <w:rPr>
                <w:rFonts w:ascii="宋体" w:hAnsi="宋体" w:eastAsia="宋体"/>
                <w:sz w:val="16"/>
              </w:rPr>
              <w:t xml:space="preserve">2024年5月31日，支付资金7.38万元，执行率100%，项目资金主要用于解决良种繁育场农村环境综合卫生整治80户，为群众提供并有效改善政府性公共服务，使服务对象满意度达到95%以上。 </w:t>
            </w:r>
          </w:p>
        </w:tc>
      </w:tr>
      <w:tr w14:paraId="166195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43BF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1BFF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001A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CE02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EF35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445E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D233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66DC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CD24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A4CE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0878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4804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34DFF">
            <w:pPr>
              <w:jc w:val="center"/>
            </w:pPr>
            <w:r>
              <w:rPr>
                <w:rFonts w:ascii="宋体" w:hAnsi="宋体" w:eastAsia="宋体"/>
                <w:sz w:val="16"/>
              </w:rPr>
              <w:t>偏差原因分析及改进措施</w:t>
            </w:r>
          </w:p>
        </w:tc>
      </w:tr>
      <w:tr w14:paraId="3D3453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F315A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4E259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E4E6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54293">
            <w:pPr>
              <w:jc w:val="center"/>
            </w:pPr>
            <w:r>
              <w:rPr>
                <w:rFonts w:ascii="宋体" w:hAnsi="宋体" w:eastAsia="宋体"/>
                <w:sz w:val="16"/>
              </w:rPr>
              <w:t>人居环境建设户数（户）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564BE">
            <w:pPr>
              <w:jc w:val="center"/>
            </w:pPr>
            <w:r>
              <w:rPr>
                <w:rFonts w:ascii="宋体" w:hAnsi="宋体" w:eastAsia="宋体"/>
                <w:sz w:val="16"/>
              </w:rPr>
              <w:t>&gt;=80户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2C7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2A2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427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50E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F6A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8FDE1">
            <w:pPr>
              <w:jc w:val="center"/>
            </w:pPr>
            <w:r>
              <w:rPr>
                <w:rFonts w:ascii="宋体" w:hAnsi="宋体" w:eastAsia="宋体"/>
                <w:sz w:val="16"/>
              </w:rPr>
              <w:t>=80户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13A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9229C">
            <w:pPr>
              <w:jc w:val="center"/>
            </w:pPr>
          </w:p>
        </w:tc>
      </w:tr>
      <w:tr w14:paraId="023E28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A2E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96A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9417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EC515">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966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17D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2FC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F6C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72D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276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ADA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945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2302D">
            <w:pPr>
              <w:jc w:val="center"/>
            </w:pPr>
          </w:p>
        </w:tc>
      </w:tr>
      <w:tr w14:paraId="16660F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5FC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647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34775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E97CC">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53AA5">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1DB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E12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AF8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D84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9E9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67780">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748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F880F">
            <w:pPr>
              <w:jc w:val="center"/>
            </w:pPr>
          </w:p>
        </w:tc>
      </w:tr>
      <w:tr w14:paraId="3061AF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CFA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547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F62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0455D">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96B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718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CC6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0E6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4BA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6C8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469FA">
            <w:pPr>
              <w:jc w:val="center"/>
            </w:pPr>
            <w:r>
              <w:rPr>
                <w:rFonts w:ascii="宋体" w:hAnsi="宋体" w:eastAsia="宋体"/>
                <w:sz w:val="16"/>
              </w:rPr>
              <w:t>=7.38%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904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7AC1B">
            <w:pPr>
              <w:jc w:val="center"/>
            </w:pPr>
          </w:p>
        </w:tc>
      </w:tr>
      <w:tr w14:paraId="290B76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820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C6CAE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90EF6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EE791">
            <w:pPr>
              <w:jc w:val="center"/>
            </w:pPr>
            <w:r>
              <w:rPr>
                <w:rFonts w:ascii="宋体" w:hAnsi="宋体" w:eastAsia="宋体"/>
                <w:sz w:val="16"/>
              </w:rPr>
              <w:t>监理费（万元）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A6EBF">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0866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480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9E6B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F71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5B1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A49D1">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AF6AD">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4A64E">
            <w:pPr>
              <w:jc w:val="center"/>
            </w:pPr>
          </w:p>
        </w:tc>
      </w:tr>
      <w:tr w14:paraId="7598E7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9D1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A10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943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00B5F">
            <w:pPr>
              <w:jc w:val="center"/>
            </w:pPr>
            <w:r>
              <w:rPr>
                <w:rFonts w:ascii="宋体" w:hAnsi="宋体" w:eastAsia="宋体"/>
                <w:sz w:val="16"/>
              </w:rPr>
              <w:t>其他费用（万元）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FB0A4">
            <w:pPr>
              <w:jc w:val="center"/>
            </w:pPr>
            <w:r>
              <w:rPr>
                <w:rFonts w:ascii="宋体" w:hAnsi="宋体" w:eastAsia="宋体"/>
                <w:sz w:val="16"/>
              </w:rPr>
              <w:t>&lt;=6.88万元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26C5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531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BDD75">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D5A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B25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0A782">
            <w:pPr>
              <w:jc w:val="center"/>
            </w:pPr>
            <w:r>
              <w:rPr>
                <w:rFonts w:ascii="宋体" w:hAnsi="宋体" w:eastAsia="宋体"/>
                <w:sz w:val="16"/>
              </w:rPr>
              <w:t>=6.88万元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4BB73">
            <w:pPr>
              <w:jc w:val="center"/>
            </w:pPr>
            <w:r>
              <w:rPr>
                <w:rFonts w:ascii="宋体" w:hAnsi="宋体" w:eastAsia="宋体"/>
                <w:sz w:val="16"/>
              </w:rPr>
              <w:t>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0764E">
            <w:pPr>
              <w:jc w:val="center"/>
            </w:pPr>
          </w:p>
        </w:tc>
      </w:tr>
      <w:tr w14:paraId="49D4AF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972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591D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DEC6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40195">
            <w:pPr>
              <w:jc w:val="center"/>
            </w:pPr>
            <w:r>
              <w:rPr>
                <w:rFonts w:ascii="宋体" w:hAnsi="宋体" w:eastAsia="宋体"/>
                <w:sz w:val="16"/>
              </w:rPr>
              <w:t>提高提供政府性公共服务水平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4E6B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AA6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AC9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6BF8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1029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DB6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8E32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04A9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9960C">
            <w:pPr>
              <w:jc w:val="center"/>
            </w:pPr>
          </w:p>
        </w:tc>
      </w:tr>
      <w:tr w14:paraId="0F638A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6C4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DAF6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48D7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194CD">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A4BF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874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739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507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4244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52C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4265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CF2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DD2CF">
            <w:pPr>
              <w:jc w:val="center"/>
            </w:pPr>
          </w:p>
        </w:tc>
      </w:tr>
      <w:tr w14:paraId="6106F81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1D5F4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69FD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9810D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13F9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35BC06B"/>
        </w:tc>
      </w:tr>
    </w:tbl>
    <w:p w14:paraId="6D968BD2">
      <w:r>
        <w:br w:type="page"/>
      </w:r>
    </w:p>
    <w:p w14:paraId="4BA54EBB">
      <w:pPr>
        <w:spacing w:line="640" w:lineRule="exact"/>
        <w:ind w:firstLine="640"/>
        <w:jc w:val="both"/>
        <w:outlineLvl w:val="2"/>
      </w:pPr>
      <w:r>
        <w:rPr>
          <w:rFonts w:ascii="黑体" w:hAnsi="黑体" w:eastAsia="黑体"/>
          <w:sz w:val="32"/>
        </w:rPr>
        <w:t>十二、其他需说明的事项</w:t>
      </w:r>
    </w:p>
    <w:p w14:paraId="614CD776">
      <w:pPr>
        <w:spacing w:line="580" w:lineRule="exact"/>
        <w:ind w:firstLine="640"/>
        <w:jc w:val="both"/>
        <w:rPr>
          <w:rFonts w:ascii="仿宋_GB2312" w:hAnsi="仿宋_GB2312" w:eastAsia="仿宋_GB2312"/>
          <w:b w:val="0"/>
          <w:sz w:val="32"/>
        </w:rPr>
      </w:pPr>
      <w:r>
        <w:rPr>
          <w:rFonts w:ascii="仿宋_GB2312" w:hAnsi="仿宋_GB2312" w:eastAsia="仿宋_GB2312"/>
          <w:b w:val="0"/>
          <w:sz w:val="32"/>
        </w:rPr>
        <w:t>本单位2024年度无政府采购支出，授予中小企业合同金额0.00万元。</w:t>
      </w:r>
    </w:p>
    <w:p w14:paraId="008459FC">
      <w:pPr>
        <w:spacing w:line="580" w:lineRule="exact"/>
        <w:ind w:firstLine="640"/>
        <w:jc w:val="both"/>
      </w:pPr>
      <w:r>
        <w:rPr>
          <w:rFonts w:ascii="仿宋_GB2312" w:hAnsi="仿宋_GB2312" w:eastAsia="仿宋_GB2312"/>
          <w:b w:val="0"/>
          <w:sz w:val="32"/>
        </w:rPr>
        <w:t>本年本单位SM项目1个，全年预算数2.00万元，全年执行数0.00万元。</w:t>
      </w:r>
    </w:p>
    <w:p w14:paraId="0FDDB924">
      <w:r>
        <w:br w:type="page"/>
      </w:r>
    </w:p>
    <w:p w14:paraId="2F5CF382">
      <w:pPr>
        <w:spacing w:line="240" w:lineRule="auto"/>
        <w:jc w:val="center"/>
        <w:outlineLvl w:val="1"/>
      </w:pPr>
      <w:r>
        <w:rPr>
          <w:rFonts w:ascii="黑体" w:hAnsi="黑体" w:eastAsia="黑体"/>
          <w:sz w:val="32"/>
        </w:rPr>
        <w:t>第三部分 专业名词解释</w:t>
      </w:r>
    </w:p>
    <w:p w14:paraId="748D8EA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C06B95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C6B59B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DCEF2E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D01798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1520BD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D0B711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E19A7A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6E2877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F65529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AE10A8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575D48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A01005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47C9F0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CF5E932">
      <w:r>
        <w:br w:type="page"/>
      </w:r>
    </w:p>
    <w:p w14:paraId="62DBDBF3">
      <w:pPr>
        <w:spacing w:line="240" w:lineRule="auto"/>
        <w:jc w:val="center"/>
        <w:outlineLvl w:val="1"/>
      </w:pPr>
      <w:r>
        <w:rPr>
          <w:rFonts w:ascii="黑体" w:hAnsi="黑体" w:eastAsia="黑体"/>
          <w:sz w:val="32"/>
        </w:rPr>
        <w:t>第四部分 部门决算报表（见附表）</w:t>
      </w:r>
    </w:p>
    <w:p w14:paraId="5D541C76">
      <w:pPr>
        <w:spacing w:line="240" w:lineRule="auto"/>
        <w:ind w:firstLine="640"/>
        <w:jc w:val="both"/>
      </w:pPr>
      <w:r>
        <w:rPr>
          <w:rFonts w:ascii="仿宋_GB2312" w:hAnsi="仿宋_GB2312" w:eastAsia="仿宋_GB2312"/>
          <w:b w:val="0"/>
          <w:sz w:val="32"/>
        </w:rPr>
        <w:t>一、《收入支出决算总表》</w:t>
      </w:r>
    </w:p>
    <w:p w14:paraId="31D93B2C">
      <w:pPr>
        <w:spacing w:line="240" w:lineRule="auto"/>
        <w:ind w:firstLine="640"/>
        <w:jc w:val="both"/>
      </w:pPr>
      <w:r>
        <w:rPr>
          <w:rFonts w:ascii="仿宋_GB2312" w:hAnsi="仿宋_GB2312" w:eastAsia="仿宋_GB2312"/>
          <w:b w:val="0"/>
          <w:sz w:val="32"/>
        </w:rPr>
        <w:t>二、《收入决算表》</w:t>
      </w:r>
    </w:p>
    <w:p w14:paraId="28F7EFD3">
      <w:pPr>
        <w:spacing w:line="240" w:lineRule="auto"/>
        <w:ind w:firstLine="640"/>
        <w:jc w:val="both"/>
      </w:pPr>
      <w:r>
        <w:rPr>
          <w:rFonts w:ascii="仿宋_GB2312" w:hAnsi="仿宋_GB2312" w:eastAsia="仿宋_GB2312"/>
          <w:b w:val="0"/>
          <w:sz w:val="32"/>
        </w:rPr>
        <w:t>三、《支出决算表》</w:t>
      </w:r>
    </w:p>
    <w:p w14:paraId="052354D6">
      <w:pPr>
        <w:spacing w:line="240" w:lineRule="auto"/>
        <w:ind w:firstLine="640"/>
        <w:jc w:val="both"/>
      </w:pPr>
      <w:r>
        <w:rPr>
          <w:rFonts w:ascii="仿宋_GB2312" w:hAnsi="仿宋_GB2312" w:eastAsia="仿宋_GB2312"/>
          <w:b w:val="0"/>
          <w:sz w:val="32"/>
        </w:rPr>
        <w:t>四、《财政拨款收入支出决算总表》</w:t>
      </w:r>
    </w:p>
    <w:p w14:paraId="157FFD7A">
      <w:pPr>
        <w:spacing w:line="240" w:lineRule="auto"/>
        <w:ind w:firstLine="640"/>
        <w:jc w:val="both"/>
      </w:pPr>
      <w:r>
        <w:rPr>
          <w:rFonts w:ascii="仿宋_GB2312" w:hAnsi="仿宋_GB2312" w:eastAsia="仿宋_GB2312"/>
          <w:b w:val="0"/>
          <w:sz w:val="32"/>
        </w:rPr>
        <w:t>五、《一般公共预算财政拨款支出决算表》</w:t>
      </w:r>
    </w:p>
    <w:p w14:paraId="173AED82">
      <w:pPr>
        <w:spacing w:line="240" w:lineRule="auto"/>
        <w:ind w:firstLine="640"/>
        <w:jc w:val="both"/>
      </w:pPr>
      <w:r>
        <w:rPr>
          <w:rFonts w:ascii="仿宋_GB2312" w:hAnsi="仿宋_GB2312" w:eastAsia="仿宋_GB2312"/>
          <w:b w:val="0"/>
          <w:sz w:val="32"/>
        </w:rPr>
        <w:t>六、《一般公共预算财政拨款基本支出决算表》</w:t>
      </w:r>
    </w:p>
    <w:p w14:paraId="23D56F32">
      <w:pPr>
        <w:spacing w:line="240" w:lineRule="auto"/>
        <w:ind w:firstLine="640"/>
        <w:jc w:val="both"/>
      </w:pPr>
      <w:r>
        <w:rPr>
          <w:rFonts w:ascii="仿宋_GB2312" w:hAnsi="仿宋_GB2312" w:eastAsia="仿宋_GB2312"/>
          <w:b w:val="0"/>
          <w:sz w:val="32"/>
        </w:rPr>
        <w:t>七、《政府性基金预算财政拨款收入支出决算表》</w:t>
      </w:r>
    </w:p>
    <w:p w14:paraId="1DCC035A">
      <w:pPr>
        <w:spacing w:line="240" w:lineRule="auto"/>
        <w:ind w:firstLine="640"/>
        <w:jc w:val="both"/>
      </w:pPr>
      <w:r>
        <w:rPr>
          <w:rFonts w:ascii="仿宋_GB2312" w:hAnsi="仿宋_GB2312" w:eastAsia="仿宋_GB2312"/>
          <w:b w:val="0"/>
          <w:sz w:val="32"/>
        </w:rPr>
        <w:t>八、《国有资本经营预算财政拨款收入支出决算表》</w:t>
      </w:r>
    </w:p>
    <w:p w14:paraId="6CC082EB">
      <w:pPr>
        <w:spacing w:line="240" w:lineRule="auto"/>
        <w:ind w:firstLine="640"/>
        <w:jc w:val="both"/>
      </w:pPr>
      <w:r>
        <w:rPr>
          <w:rFonts w:ascii="仿宋_GB2312" w:hAnsi="仿宋_GB2312" w:eastAsia="仿宋_GB2312"/>
          <w:b w:val="0"/>
          <w:sz w:val="32"/>
        </w:rPr>
        <w:t>九、《财政拨款“三公”经费支出决算表》</w:t>
      </w:r>
    </w:p>
    <w:p w14:paraId="351D452F">
      <w:pPr>
        <w:spacing w:line="240" w:lineRule="auto"/>
        <w:ind w:firstLine="640"/>
        <w:jc w:val="both"/>
      </w:pPr>
    </w:p>
    <w:p w14:paraId="4349D035">
      <w:pPr>
        <w:spacing w:line="240" w:lineRule="auto"/>
        <w:ind w:firstLine="640"/>
        <w:jc w:val="both"/>
      </w:pPr>
    </w:p>
    <w:p w14:paraId="750F1EE9">
      <w:pPr>
        <w:spacing w:line="240" w:lineRule="auto"/>
        <w:ind w:firstLine="640"/>
        <w:jc w:val="both"/>
      </w:pPr>
    </w:p>
    <w:p w14:paraId="49A051FA">
      <w:pPr>
        <w:spacing w:line="240" w:lineRule="auto"/>
        <w:ind w:firstLine="640"/>
        <w:jc w:val="both"/>
      </w:pPr>
    </w:p>
    <w:p w14:paraId="490D584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EB8778E-CFD1-4AA6-9058-3D731B64DBA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F4848E20-E68A-4060-8C53-283FAADF1597}"/>
  </w:font>
  <w:font w:name="仿宋_GB2312">
    <w:altName w:val="仿宋"/>
    <w:panose1 w:val="02010609030101010101"/>
    <w:charset w:val="86"/>
    <w:family w:val="modern"/>
    <w:pitch w:val="default"/>
    <w:sig w:usb0="00000000" w:usb1="00000000" w:usb2="00000000" w:usb3="00000000" w:csb0="00040000" w:csb1="00000000"/>
    <w:embedRegular r:id="rId3" w:fontKey="{648AEC6D-2AC9-4A13-86CE-1AB009054097}"/>
  </w:font>
  <w:font w:name="楷体_GB2312">
    <w:altName w:val="楷体"/>
    <w:panose1 w:val="02010609030101010101"/>
    <w:charset w:val="86"/>
    <w:family w:val="auto"/>
    <w:pitch w:val="default"/>
    <w:sig w:usb0="00000000" w:usb1="00000000" w:usb2="00000000" w:usb3="00000000" w:csb0="00040000" w:csb1="00000000"/>
    <w:embedRegular r:id="rId4" w:fontKey="{3EBA7C7E-BEA1-41D0-B321-76E72C2E3523}"/>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00C1786"/>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AE6027F"/>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5325</Words>
  <Characters>6162</Characters>
  <Lines>0</Lines>
  <Paragraphs>0</Paragraphs>
  <TotalTime>13</TotalTime>
  <ScaleCrop>false</ScaleCrop>
  <LinksUpToDate>false</LinksUpToDate>
  <CharactersWithSpaces>6170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2025-09-16T07:44:19Z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eyJoZGlkIjoiY2ViNTMyZDM2ZThmY2RiZDFlZjg1MjJiOThhYWMyNzAiLCJ1c2VySWQiOiI0MzE2NzY3NzkifQ==</vt:lpwstr>
  </property>
</Properties>
</file>