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疏附县石园镇人民政府2024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0595AC0">
      <w:r>
        <w:br w:type="page"/>
      </w:r>
    </w:p>
    <w:p w14:paraId="2E0E03C8">
      <w:pPr>
        <w:spacing w:line="640" w:lineRule="exact"/>
        <w:jc w:val="center"/>
        <w:outlineLvl w:val="1"/>
      </w:pPr>
      <w:r>
        <w:rPr>
          <w:rFonts w:ascii="黑体" w:hAnsi="黑体" w:eastAsia="黑体"/>
          <w:sz w:val="32"/>
        </w:rPr>
        <w:t>第一部分 单位概况</w:t>
      </w:r>
    </w:p>
    <w:p w14:paraId="1557858F">
      <w:pPr>
        <w:spacing w:line="640" w:lineRule="exact"/>
        <w:ind w:firstLine="640"/>
        <w:jc w:val="both"/>
        <w:outlineLvl w:val="2"/>
      </w:pPr>
      <w:r>
        <w:rPr>
          <w:rFonts w:ascii="黑体" w:hAnsi="黑体" w:eastAsia="黑体"/>
          <w:sz w:val="32"/>
        </w:rPr>
        <w:t>一、主要职能</w:t>
      </w:r>
    </w:p>
    <w:p w14:paraId="635AB60D">
      <w:pPr>
        <w:spacing w:line="580" w:lineRule="exact"/>
        <w:ind w:firstLine="640"/>
        <w:jc w:val="both"/>
      </w:pPr>
      <w:r>
        <w:rPr>
          <w:rFonts w:ascii="仿宋_GB2312" w:hAnsi="仿宋_GB2312" w:eastAsia="仿宋_GB2312"/>
          <w:sz w:val="32"/>
        </w:rPr>
        <w:t>（1）宣传贯彻落实党和国家各项方针政策和法律法规，执行上级的决议、决定。研究决定本镇党的建设、经济建设、政治建设、文化建设、社会建设、生态文明建设以及乡村振兴等方面的重大问题，做好组织实施和监督落实。</w:t>
      </w:r>
    </w:p>
    <w:p w14:paraId="5A51455B">
      <w:pPr>
        <w:spacing w:line="580" w:lineRule="exact"/>
        <w:ind w:firstLine="640"/>
        <w:jc w:val="both"/>
      </w:pPr>
      <w:r>
        <w:rPr>
          <w:rFonts w:ascii="仿宋_GB2312" w:hAnsi="仿宋_GB2312" w:eastAsia="仿宋_GB2312"/>
          <w:sz w:val="32"/>
        </w:rPr>
        <w:t>（2）落实全面从严治党主体责任。全面推进辖区内党的政治建设、思想建设、组织建设、作风建设、纪律建设，落实制度治党、依规治党，落实党风廉政建设主体责任。</w:t>
      </w:r>
    </w:p>
    <w:p w14:paraId="3F78F9D1">
      <w:pPr>
        <w:spacing w:line="580" w:lineRule="exact"/>
        <w:ind w:firstLine="640"/>
        <w:jc w:val="both"/>
      </w:pPr>
      <w:r>
        <w:rPr>
          <w:rFonts w:ascii="仿宋_GB2312" w:hAnsi="仿宋_GB2312" w:eastAsia="仿宋_GB2312"/>
          <w:sz w:val="32"/>
        </w:rPr>
        <w:t>（3）落实基层党建主体责任。负责思想政治、意识形态、精神文明、统一战线工作。对党员进行教育、管理、监督和服务，做好经常性发展党员工作。</w:t>
      </w:r>
    </w:p>
    <w:p w14:paraId="44277B7E">
      <w:pPr>
        <w:spacing w:line="580" w:lineRule="exact"/>
        <w:ind w:firstLine="640"/>
        <w:jc w:val="both"/>
      </w:pPr>
      <w:r>
        <w:rPr>
          <w:rFonts w:ascii="仿宋_GB2312" w:hAnsi="仿宋_GB2312" w:eastAsia="仿宋_GB2312"/>
          <w:sz w:val="32"/>
        </w:rPr>
        <w:t>（4）按照干部管理权限，负责镇机关和所属单位干部及工作人员的教育、培训、选拔、任免、考核、监督等管理工作。统筹开展干部队伍建设规划工作。做好人才服务和引进工作。</w:t>
      </w:r>
    </w:p>
    <w:p w14:paraId="567DAE12">
      <w:pPr>
        <w:spacing w:line="580" w:lineRule="exact"/>
        <w:ind w:firstLine="640"/>
        <w:jc w:val="both"/>
      </w:pPr>
      <w:r>
        <w:rPr>
          <w:rFonts w:ascii="仿宋_GB2312" w:hAnsi="仿宋_GB2312" w:eastAsia="仿宋_GB2312"/>
          <w:sz w:val="32"/>
        </w:rPr>
        <w:t>（5）统筹制定区域发展重大决策和建设规划。负责项目和基础设施建设管理，推进乡村振兴、全域旅游，统筹城乡发展工作。负责辖区内规划和自然资源、城市管理、农业农村、生态环境保护、保障性住房等管理服务工作。</w:t>
      </w:r>
    </w:p>
    <w:p w14:paraId="005B901D">
      <w:pPr>
        <w:spacing w:line="580" w:lineRule="exact"/>
        <w:ind w:firstLine="640"/>
        <w:jc w:val="both"/>
      </w:pPr>
      <w:r>
        <w:rPr>
          <w:rFonts w:ascii="仿宋_GB2312" w:hAnsi="仿宋_GB2312" w:eastAsia="仿宋_GB2312"/>
          <w:sz w:val="32"/>
        </w:rPr>
        <w:t>（6）统筹负责辖区内公共服务工作，保障和改善民生。负责辖区民政、人力资源和社会保障、卫生健康、医疗保障、科技、教育、文化体育、退役军人等社会事务管理服务工作。</w:t>
      </w:r>
    </w:p>
    <w:p w14:paraId="2BFF2E2E">
      <w:pPr>
        <w:spacing w:line="580" w:lineRule="exact"/>
        <w:ind w:firstLine="640"/>
        <w:jc w:val="both"/>
      </w:pPr>
      <w:r>
        <w:rPr>
          <w:rFonts w:ascii="仿宋_GB2312" w:hAnsi="仿宋_GB2312" w:eastAsia="仿宋_GB2312"/>
          <w:sz w:val="32"/>
        </w:rPr>
        <w:t>（7）统筹负责辖区内综合治理工作。负责辖区内的维护稳定、社会治安综合治理及平安建设工作。依照有关规定做好服务管理工作。协调组织民事调解、法律服务工作，维护群众的合法权益，处理人民群众来信来访工作。</w:t>
      </w:r>
    </w:p>
    <w:p w14:paraId="4C14923B">
      <w:pPr>
        <w:spacing w:line="580" w:lineRule="exact"/>
        <w:ind w:firstLine="640"/>
        <w:jc w:val="both"/>
      </w:pPr>
      <w:r>
        <w:rPr>
          <w:rFonts w:ascii="仿宋_GB2312" w:hAnsi="仿宋_GB2312" w:eastAsia="仿宋_GB2312"/>
          <w:sz w:val="32"/>
        </w:rPr>
        <w:t>（8）统筹负责辖区内综合行政执法工作。依法开展综合行政监督管理，统筹、协调、指挥、监督辖区内联合执法和综合整治。</w:t>
      </w:r>
    </w:p>
    <w:p w14:paraId="007F4A5C">
      <w:pPr>
        <w:spacing w:line="640" w:lineRule="exact"/>
        <w:ind w:firstLine="640"/>
        <w:jc w:val="both"/>
        <w:outlineLvl w:val="2"/>
      </w:pPr>
      <w:r>
        <w:rPr>
          <w:rFonts w:ascii="黑体" w:hAnsi="黑体" w:eastAsia="黑体"/>
          <w:sz w:val="32"/>
        </w:rPr>
        <w:t>二、机构设置及人员情况</w:t>
      </w:r>
    </w:p>
    <w:p w14:paraId="15383C9D">
      <w:pPr>
        <w:spacing w:line="580" w:lineRule="exact"/>
        <w:ind w:firstLine="640"/>
        <w:jc w:val="both"/>
      </w:pPr>
      <w:r>
        <w:rPr>
          <w:rFonts w:ascii="仿宋_GB2312" w:hAnsi="仿宋_GB2312" w:eastAsia="仿宋_GB2312"/>
          <w:sz w:val="32"/>
        </w:rPr>
        <w:t>疏附县石园镇人民政府2024年度，实有人数190人，其中：在职人员159人，减少2人；离休人员0人，增加0人；退休人员31人</w:t>
      </w:r>
      <w:r>
        <w:rPr>
          <w:rFonts w:hint="eastAsia" w:ascii="仿宋_GB2312" w:hAnsi="仿宋_GB2312" w:eastAsia="仿宋_GB2312"/>
          <w:sz w:val="32"/>
          <w:lang w:eastAsia="zh-CN"/>
        </w:rPr>
        <w:t>，</w:t>
      </w:r>
      <w:r>
        <w:rPr>
          <w:rFonts w:ascii="仿宋_GB2312" w:hAnsi="仿宋_GB2312" w:eastAsia="仿宋_GB2312"/>
          <w:sz w:val="32"/>
        </w:rPr>
        <w:t>增加11人。</w:t>
      </w:r>
    </w:p>
    <w:p w14:paraId="70A451ED">
      <w:pPr>
        <w:spacing w:line="580" w:lineRule="exact"/>
        <w:ind w:firstLine="640"/>
        <w:jc w:val="both"/>
      </w:pPr>
      <w:r>
        <w:rPr>
          <w:rFonts w:ascii="仿宋_GB2312" w:hAnsi="仿宋_GB2312" w:eastAsia="仿宋_GB2312"/>
          <w:sz w:val="32"/>
        </w:rPr>
        <w:t>疏附县石园镇人民政府无下属预算单位，下设10个科室，分别是：党政综合办公室、党建工作办公室、经济发展和财政</w:t>
      </w:r>
      <w:r>
        <w:rPr>
          <w:rFonts w:hint="eastAsia" w:ascii="仿宋_GB2312" w:hAnsi="仿宋_GB2312" w:eastAsia="仿宋_GB2312"/>
          <w:sz w:val="32"/>
          <w:lang w:eastAsia="zh-CN"/>
        </w:rPr>
        <w:t>办公室</w:t>
      </w:r>
      <w:r>
        <w:rPr>
          <w:rFonts w:ascii="仿宋_GB2312" w:hAnsi="仿宋_GB2312" w:eastAsia="仿宋_GB2312"/>
          <w:sz w:val="32"/>
        </w:rPr>
        <w:t>、社会事务办公室（退役军人服务站）、综合执法办公室、农业发展服务中心、公共文化服务中心、村镇建设发展中心、综治和网格化服务中心、便民服务中心。</w:t>
      </w:r>
    </w:p>
    <w:p w14:paraId="456A3B0E">
      <w:r>
        <w:br w:type="page"/>
      </w:r>
    </w:p>
    <w:p w14:paraId="1914FE92">
      <w:pPr>
        <w:spacing w:line="240" w:lineRule="auto"/>
        <w:jc w:val="center"/>
        <w:outlineLvl w:val="1"/>
      </w:pPr>
      <w:r>
        <w:rPr>
          <w:rFonts w:ascii="黑体" w:hAnsi="黑体" w:eastAsia="黑体"/>
          <w:sz w:val="32"/>
        </w:rPr>
        <w:t>第二部分 部门决算情况说明</w:t>
      </w:r>
    </w:p>
    <w:p w14:paraId="5048AE95">
      <w:pPr>
        <w:spacing w:line="640" w:lineRule="exact"/>
        <w:ind w:firstLine="640"/>
        <w:jc w:val="both"/>
        <w:outlineLvl w:val="2"/>
      </w:pPr>
      <w:r>
        <w:rPr>
          <w:rFonts w:ascii="黑体" w:hAnsi="黑体" w:eastAsia="黑体"/>
          <w:sz w:val="32"/>
        </w:rPr>
        <w:t>一、收入支出决算总体情况说明</w:t>
      </w:r>
    </w:p>
    <w:p w14:paraId="7379FC61">
      <w:pPr>
        <w:spacing w:line="580" w:lineRule="exact"/>
        <w:ind w:firstLine="640"/>
        <w:jc w:val="both"/>
      </w:pPr>
      <w:r>
        <w:rPr>
          <w:rFonts w:ascii="仿宋_GB2312" w:hAnsi="仿宋_GB2312" w:eastAsia="仿宋_GB2312"/>
          <w:b/>
          <w:sz w:val="32"/>
        </w:rPr>
        <w:t>2024年度收入总计6,154.94万元，</w:t>
      </w:r>
      <w:r>
        <w:rPr>
          <w:rFonts w:ascii="仿宋_GB2312" w:hAnsi="仿宋_GB2312" w:eastAsia="仿宋_GB2312"/>
          <w:b w:val="0"/>
          <w:sz w:val="32"/>
        </w:rPr>
        <w:t>其中：本年收入合计6,154.94万元，使用非财政拨款结余（含专用结余）0.00万元，年初结转和结余0.00万元。</w:t>
      </w:r>
    </w:p>
    <w:p w14:paraId="5538F279">
      <w:pPr>
        <w:spacing w:line="580" w:lineRule="exact"/>
        <w:ind w:firstLine="640"/>
        <w:jc w:val="both"/>
      </w:pPr>
      <w:r>
        <w:rPr>
          <w:rFonts w:ascii="仿宋_GB2312" w:hAnsi="仿宋_GB2312" w:eastAsia="仿宋_GB2312"/>
          <w:b/>
          <w:sz w:val="32"/>
        </w:rPr>
        <w:t>2024年度支出总计6,154.94万元，</w:t>
      </w:r>
      <w:r>
        <w:rPr>
          <w:rFonts w:ascii="仿宋_GB2312" w:hAnsi="仿宋_GB2312" w:eastAsia="仿宋_GB2312"/>
          <w:b w:val="0"/>
          <w:sz w:val="32"/>
        </w:rPr>
        <w:t>其中：本年支出合计6,154.94万元，结余分配0.00万元，年末结转和结余0.00万元。</w:t>
      </w:r>
    </w:p>
    <w:p w14:paraId="7BCDBE18">
      <w:pPr>
        <w:spacing w:line="580" w:lineRule="exact"/>
        <w:ind w:firstLine="640"/>
        <w:jc w:val="both"/>
      </w:pPr>
      <w:r>
        <w:rPr>
          <w:rFonts w:ascii="仿宋_GB2312" w:hAnsi="仿宋_GB2312" w:eastAsia="仿宋_GB2312"/>
          <w:b w:val="0"/>
          <w:sz w:val="32"/>
        </w:rPr>
        <w:t>收入支出总体与上年相比，增加1,592.29万元，增长34.90%，主要原因是：本年增加喀什地区疏附县</w:t>
      </w:r>
      <w:r>
        <w:rPr>
          <w:rFonts w:hint="eastAsia" w:ascii="仿宋_GB2312" w:hAnsi="仿宋_GB2312" w:eastAsia="仿宋_GB2312"/>
          <w:b w:val="0"/>
          <w:sz w:val="32"/>
          <w:lang w:eastAsia="zh-CN"/>
        </w:rPr>
        <w:t>“</w:t>
      </w:r>
      <w:r>
        <w:rPr>
          <w:rFonts w:ascii="仿宋_GB2312" w:hAnsi="仿宋_GB2312" w:eastAsia="仿宋_GB2312"/>
          <w:b w:val="0"/>
          <w:sz w:val="32"/>
        </w:rPr>
        <w:t>煤改电</w:t>
      </w:r>
      <w:r>
        <w:rPr>
          <w:rFonts w:hint="eastAsia" w:ascii="仿宋_GB2312" w:hAnsi="仿宋_GB2312" w:eastAsia="仿宋_GB2312"/>
          <w:b w:val="0"/>
          <w:sz w:val="32"/>
          <w:lang w:eastAsia="zh-CN"/>
        </w:rPr>
        <w:t>”</w:t>
      </w:r>
      <w:r>
        <w:rPr>
          <w:rFonts w:ascii="仿宋_GB2312" w:hAnsi="仿宋_GB2312" w:eastAsia="仿宋_GB2312"/>
          <w:b w:val="0"/>
          <w:sz w:val="32"/>
        </w:rPr>
        <w:t>工程（二期）2024年居民供暖设施改造项目、疏附县壮大村集体经济项目（石园镇）、 疏附县石园镇帕希希（1）村基础设施改造提升项目、疏附县石园镇建设农村污水管网等项目</w:t>
      </w:r>
      <w:r>
        <w:rPr>
          <w:rFonts w:hint="eastAsia" w:ascii="仿宋_GB2312" w:hAnsi="仿宋_GB2312" w:eastAsia="仿宋_GB2312"/>
          <w:b w:val="0"/>
          <w:sz w:val="32"/>
          <w:lang w:val="en-US" w:eastAsia="zh-CN"/>
        </w:rPr>
        <w:t>经费。增加</w:t>
      </w:r>
      <w:r>
        <w:rPr>
          <w:rFonts w:ascii="仿宋_GB2312" w:hAnsi="仿宋_GB2312" w:eastAsia="仿宋_GB2312"/>
          <w:b w:val="0"/>
          <w:sz w:val="32"/>
        </w:rPr>
        <w:t>萨依巴格乡314国道辅道建设及绿化项目拆迁补偿费，石园镇关于某单位短波天线场高压输电线路改迁EPC项目征（占）用地补偿安置费。</w:t>
      </w:r>
    </w:p>
    <w:p w14:paraId="2B668A44">
      <w:pPr>
        <w:spacing w:line="640" w:lineRule="exact"/>
        <w:ind w:firstLine="640"/>
        <w:jc w:val="both"/>
        <w:outlineLvl w:val="2"/>
      </w:pPr>
      <w:r>
        <w:rPr>
          <w:rFonts w:ascii="黑体" w:hAnsi="黑体" w:eastAsia="黑体"/>
          <w:sz w:val="32"/>
        </w:rPr>
        <w:t>二、收入决算情况说明</w:t>
      </w:r>
    </w:p>
    <w:p w14:paraId="3B8FE835">
      <w:pPr>
        <w:spacing w:line="580" w:lineRule="exact"/>
        <w:ind w:firstLine="640"/>
        <w:jc w:val="both"/>
      </w:pPr>
      <w:r>
        <w:rPr>
          <w:rFonts w:ascii="仿宋_GB2312" w:hAnsi="仿宋_GB2312" w:eastAsia="仿宋_GB2312"/>
          <w:b/>
          <w:sz w:val="32"/>
        </w:rPr>
        <w:t>本年收入6,154.94万元，</w:t>
      </w:r>
      <w:r>
        <w:rPr>
          <w:rFonts w:ascii="仿宋_GB2312" w:hAnsi="仿宋_GB2312" w:eastAsia="仿宋_GB2312"/>
          <w:b w:val="0"/>
          <w:sz w:val="32"/>
        </w:rPr>
        <w:t>其中：财政拨款收入5,994.82万元，占97.40%；上级补助收入0.00万元，占0.00%；事业收入0.00万元，占0.00%；经营收入0.00万元，占0.00%；附属单位上缴收入0.00万元，占0.00%；其他收入160.12万元，占2.60%。</w:t>
      </w:r>
    </w:p>
    <w:p w14:paraId="2A5335ED">
      <w:pPr>
        <w:spacing w:line="640" w:lineRule="exact"/>
        <w:ind w:firstLine="640"/>
        <w:jc w:val="both"/>
        <w:outlineLvl w:val="2"/>
      </w:pPr>
      <w:r>
        <w:rPr>
          <w:rFonts w:ascii="黑体" w:hAnsi="黑体" w:eastAsia="黑体"/>
          <w:sz w:val="32"/>
        </w:rPr>
        <w:t>三、支出决算情况说明</w:t>
      </w:r>
    </w:p>
    <w:p w14:paraId="657F8042">
      <w:pPr>
        <w:spacing w:line="580" w:lineRule="exact"/>
        <w:ind w:firstLine="640"/>
        <w:jc w:val="both"/>
      </w:pPr>
      <w:r>
        <w:rPr>
          <w:rFonts w:ascii="仿宋_GB2312" w:hAnsi="仿宋_GB2312" w:eastAsia="仿宋_GB2312"/>
          <w:b/>
          <w:sz w:val="32"/>
        </w:rPr>
        <w:t>本年支出6,154.94万元，</w:t>
      </w:r>
      <w:r>
        <w:rPr>
          <w:rFonts w:ascii="仿宋_GB2312" w:hAnsi="仿宋_GB2312" w:eastAsia="仿宋_GB2312"/>
          <w:b w:val="0"/>
          <w:sz w:val="32"/>
        </w:rPr>
        <w:t>其中：基本支出2,950.48万元，占47.94%；项目支出3,204.46万元，占52.06%；上缴上级支出0.00万元，占0.00%；经营支出0.00万元，占0.00%；对附属单位补助支出0.00万元，占0.00%。</w:t>
      </w:r>
    </w:p>
    <w:p w14:paraId="315B5E1F">
      <w:pPr>
        <w:spacing w:line="640" w:lineRule="exact"/>
        <w:ind w:firstLine="640"/>
        <w:jc w:val="both"/>
        <w:outlineLvl w:val="2"/>
      </w:pPr>
      <w:r>
        <w:rPr>
          <w:rFonts w:ascii="黑体" w:hAnsi="黑体" w:eastAsia="黑体"/>
          <w:sz w:val="32"/>
        </w:rPr>
        <w:t>四、财政拨款收入支出决算总体情况说明</w:t>
      </w:r>
    </w:p>
    <w:p w14:paraId="3F217C2A">
      <w:pPr>
        <w:spacing w:line="580" w:lineRule="exact"/>
        <w:ind w:firstLine="640"/>
        <w:jc w:val="both"/>
      </w:pPr>
      <w:r>
        <w:rPr>
          <w:rFonts w:ascii="仿宋_GB2312" w:hAnsi="仿宋_GB2312" w:eastAsia="仿宋_GB2312"/>
          <w:b/>
          <w:sz w:val="32"/>
        </w:rPr>
        <w:t>2024年度财政拨款收入总计5,994.82万元，</w:t>
      </w:r>
      <w:r>
        <w:rPr>
          <w:rFonts w:ascii="仿宋_GB2312" w:hAnsi="仿宋_GB2312" w:eastAsia="仿宋_GB2312"/>
          <w:b w:val="0"/>
          <w:sz w:val="32"/>
        </w:rPr>
        <w:t>其中：年初财政拨款结转和结余0.00万元，本年财政拨款收入5,994.82万元。</w:t>
      </w:r>
      <w:r>
        <w:rPr>
          <w:rFonts w:ascii="仿宋_GB2312" w:hAnsi="仿宋_GB2312" w:eastAsia="仿宋_GB2312"/>
          <w:b/>
          <w:sz w:val="32"/>
        </w:rPr>
        <w:t>财政拨款支出总计5,994.82万元，</w:t>
      </w:r>
      <w:r>
        <w:rPr>
          <w:rFonts w:ascii="仿宋_GB2312" w:hAnsi="仿宋_GB2312" w:eastAsia="仿宋_GB2312"/>
          <w:b w:val="0"/>
          <w:sz w:val="32"/>
        </w:rPr>
        <w:t>其中：年末财政拨款结转和结余0.00万元，本年财政拨款支出5,994.82万元。</w:t>
      </w:r>
    </w:p>
    <w:p w14:paraId="7AC52DF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增加2,198.27万元，增长57.90%，主要原因是：本年增加喀什地区疏附县</w:t>
      </w:r>
      <w:r>
        <w:rPr>
          <w:rFonts w:hint="eastAsia" w:ascii="仿宋_GB2312" w:hAnsi="仿宋_GB2312" w:eastAsia="仿宋_GB2312"/>
          <w:b w:val="0"/>
          <w:sz w:val="32"/>
          <w:lang w:eastAsia="zh-CN"/>
        </w:rPr>
        <w:t>“</w:t>
      </w:r>
      <w:r>
        <w:rPr>
          <w:rFonts w:ascii="仿宋_GB2312" w:hAnsi="仿宋_GB2312" w:eastAsia="仿宋_GB2312"/>
          <w:b w:val="0"/>
          <w:sz w:val="32"/>
        </w:rPr>
        <w:t>煤改电</w:t>
      </w:r>
      <w:r>
        <w:rPr>
          <w:rFonts w:hint="eastAsia" w:ascii="仿宋_GB2312" w:hAnsi="仿宋_GB2312" w:eastAsia="仿宋_GB2312"/>
          <w:b w:val="0"/>
          <w:sz w:val="32"/>
          <w:lang w:eastAsia="zh-CN"/>
        </w:rPr>
        <w:t>”</w:t>
      </w:r>
      <w:r>
        <w:rPr>
          <w:rFonts w:ascii="仿宋_GB2312" w:hAnsi="仿宋_GB2312" w:eastAsia="仿宋_GB2312"/>
          <w:b w:val="0"/>
          <w:sz w:val="32"/>
        </w:rPr>
        <w:t>工程（二期）2024年居民供暖设施改造项目、疏附县壮大村集体经济项目（石园镇）、 疏附县石园镇帕希希（1）村基础设施改造提升项目、疏附县石园镇建设农村污水管网等项目</w:t>
      </w:r>
      <w:r>
        <w:rPr>
          <w:rFonts w:hint="eastAsia" w:ascii="仿宋_GB2312" w:hAnsi="仿宋_GB2312" w:eastAsia="仿宋_GB2312"/>
          <w:b w:val="0"/>
          <w:sz w:val="32"/>
          <w:lang w:val="en-US" w:eastAsia="zh-CN"/>
        </w:rPr>
        <w:t>经费。增加</w:t>
      </w:r>
      <w:r>
        <w:rPr>
          <w:rFonts w:ascii="仿宋_GB2312" w:hAnsi="仿宋_GB2312" w:eastAsia="仿宋_GB2312"/>
          <w:b w:val="0"/>
          <w:sz w:val="32"/>
        </w:rPr>
        <w:t>萨依巴格乡314国道辅道建设及绿化项目</w:t>
      </w:r>
      <w:bookmarkStart w:id="0" w:name="_GoBack"/>
      <w:r>
        <w:rPr>
          <w:rFonts w:ascii="仿宋_GB2312" w:hAnsi="仿宋_GB2312" w:eastAsia="仿宋_GB2312"/>
          <w:b w:val="0"/>
          <w:sz w:val="32"/>
        </w:rPr>
        <w:t>拆迁补偿</w:t>
      </w:r>
      <w:bookmarkEnd w:id="0"/>
      <w:r>
        <w:rPr>
          <w:rFonts w:ascii="仿宋_GB2312" w:hAnsi="仿宋_GB2312" w:eastAsia="仿宋_GB2312"/>
          <w:b w:val="0"/>
          <w:sz w:val="32"/>
        </w:rPr>
        <w:t>费，石园镇关于某单位短波天线场高压输电线路改迁EPC项目征（占）用地补偿安置费。</w:t>
      </w:r>
      <w:r>
        <w:rPr>
          <w:rFonts w:ascii="仿宋_GB2312" w:hAnsi="仿宋_GB2312" w:eastAsia="仿宋_GB2312"/>
          <w:b/>
          <w:sz w:val="32"/>
        </w:rPr>
        <w:t>与年初预算相比，</w:t>
      </w:r>
      <w:r>
        <w:rPr>
          <w:rFonts w:ascii="仿宋_GB2312" w:hAnsi="仿宋_GB2312" w:eastAsia="仿宋_GB2312"/>
          <w:b w:val="0"/>
          <w:sz w:val="32"/>
        </w:rPr>
        <w:t>年初预算数2,961.15万元，决算数5,994.82万元，预决算差异率102.45%，主要原因是：年中追加为民办实事项目、化解暂付款项目、萨依巴格乡314国道辅道建设及绿化项目拆迁补偿项目、喀什地区疏附县</w:t>
      </w:r>
      <w:r>
        <w:rPr>
          <w:rFonts w:hint="eastAsia" w:ascii="仿宋_GB2312" w:hAnsi="仿宋_GB2312" w:eastAsia="仿宋_GB2312"/>
          <w:b w:val="0"/>
          <w:sz w:val="32"/>
          <w:lang w:eastAsia="zh-CN"/>
        </w:rPr>
        <w:t>“</w:t>
      </w:r>
      <w:r>
        <w:rPr>
          <w:rFonts w:ascii="仿宋_GB2312" w:hAnsi="仿宋_GB2312" w:eastAsia="仿宋_GB2312"/>
          <w:b w:val="0"/>
          <w:sz w:val="32"/>
        </w:rPr>
        <w:t>煤改电</w:t>
      </w:r>
      <w:r>
        <w:rPr>
          <w:rFonts w:hint="eastAsia" w:ascii="仿宋_GB2312" w:hAnsi="仿宋_GB2312" w:eastAsia="仿宋_GB2312"/>
          <w:b w:val="0"/>
          <w:sz w:val="32"/>
          <w:lang w:eastAsia="zh-CN"/>
        </w:rPr>
        <w:t>”</w:t>
      </w:r>
      <w:r>
        <w:rPr>
          <w:rFonts w:ascii="仿宋_GB2312" w:hAnsi="仿宋_GB2312" w:eastAsia="仿宋_GB2312"/>
          <w:b w:val="0"/>
          <w:sz w:val="32"/>
        </w:rPr>
        <w:t>工程（二期）2024年居民供暖设施改造项目、疏附县壮大村集体经济项目（石园镇）、 疏附县石园镇帕希希（1）村基础设施改造提升项目、疏附县石园镇建设农村污水管网等项目</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r>
        <w:rPr>
          <w:rFonts w:hint="eastAsia" w:ascii="仿宋_GB2312" w:hAnsi="仿宋_GB2312" w:eastAsia="仿宋_GB2312"/>
          <w:b w:val="0"/>
          <w:sz w:val="32"/>
          <w:lang w:val="en-US" w:eastAsia="zh-CN"/>
        </w:rPr>
        <w:t>追加</w:t>
      </w:r>
      <w:r>
        <w:rPr>
          <w:rFonts w:ascii="仿宋_GB2312" w:hAnsi="仿宋_GB2312" w:eastAsia="仿宋_GB2312"/>
          <w:b w:val="0"/>
          <w:sz w:val="32"/>
        </w:rPr>
        <w:t>萨依巴格乡314国道辅道建设及绿化项目拆迁补偿项目、石园镇关于某单位短波天线场高压输电线路改迁EPC项目征（占）用地补偿安置项目，导致预决算存在差异。</w:t>
      </w:r>
    </w:p>
    <w:p w14:paraId="22D86946">
      <w:pPr>
        <w:spacing w:line="640" w:lineRule="exact"/>
        <w:ind w:firstLine="640"/>
        <w:jc w:val="both"/>
        <w:outlineLvl w:val="2"/>
      </w:pPr>
      <w:r>
        <w:rPr>
          <w:rFonts w:ascii="黑体" w:hAnsi="黑体" w:eastAsia="黑体"/>
          <w:sz w:val="32"/>
        </w:rPr>
        <w:t>五、一般公共预算财政拨款支出决算情况说明</w:t>
      </w:r>
    </w:p>
    <w:p w14:paraId="21C0AF01">
      <w:pPr>
        <w:spacing w:line="640" w:lineRule="exact"/>
        <w:ind w:firstLine="640"/>
        <w:jc w:val="both"/>
        <w:outlineLvl w:val="3"/>
      </w:pPr>
      <w:r>
        <w:rPr>
          <w:rFonts w:ascii="楷体_GB2312" w:hAnsi="楷体_GB2312" w:eastAsia="楷体_GB2312"/>
          <w:b/>
          <w:sz w:val="32"/>
        </w:rPr>
        <w:t>（一）一般公共预算财政拨款支出决算总体情况</w:t>
      </w:r>
    </w:p>
    <w:p w14:paraId="452545B2">
      <w:pPr>
        <w:spacing w:line="580" w:lineRule="exact"/>
        <w:ind w:firstLine="640"/>
        <w:jc w:val="both"/>
      </w:pPr>
      <w:r>
        <w:rPr>
          <w:rFonts w:ascii="仿宋_GB2312" w:hAnsi="仿宋_GB2312" w:eastAsia="仿宋_GB2312"/>
          <w:b/>
          <w:sz w:val="32"/>
        </w:rPr>
        <w:t>2024年度一般公共预算财政拨款支出5,761.23万元，</w:t>
      </w:r>
      <w:r>
        <w:rPr>
          <w:rFonts w:ascii="仿宋_GB2312" w:hAnsi="仿宋_GB2312" w:eastAsia="仿宋_GB2312"/>
          <w:b w:val="0"/>
          <w:sz w:val="32"/>
        </w:rPr>
        <w:t>占本年支出合计的93.60%。</w:t>
      </w:r>
      <w:r>
        <w:rPr>
          <w:rFonts w:ascii="仿宋_GB2312" w:hAnsi="仿宋_GB2312" w:eastAsia="仿宋_GB2312"/>
          <w:b/>
          <w:sz w:val="32"/>
        </w:rPr>
        <w:t>与上年相比，</w:t>
      </w:r>
      <w:r>
        <w:rPr>
          <w:rFonts w:ascii="仿宋_GB2312" w:hAnsi="仿宋_GB2312" w:eastAsia="仿宋_GB2312"/>
          <w:b w:val="0"/>
          <w:sz w:val="32"/>
        </w:rPr>
        <w:t>增加1,968.82万元，增长51.91%，主要原因是：本年增加喀什地区疏附县</w:t>
      </w:r>
      <w:r>
        <w:rPr>
          <w:rFonts w:hint="eastAsia" w:ascii="仿宋_GB2312" w:hAnsi="仿宋_GB2312" w:eastAsia="仿宋_GB2312"/>
          <w:b w:val="0"/>
          <w:sz w:val="32"/>
          <w:lang w:eastAsia="zh-CN"/>
        </w:rPr>
        <w:t>“</w:t>
      </w:r>
      <w:r>
        <w:rPr>
          <w:rFonts w:ascii="仿宋_GB2312" w:hAnsi="仿宋_GB2312" w:eastAsia="仿宋_GB2312"/>
          <w:b w:val="0"/>
          <w:sz w:val="32"/>
        </w:rPr>
        <w:t>煤改电</w:t>
      </w:r>
      <w:r>
        <w:rPr>
          <w:rFonts w:hint="eastAsia" w:ascii="仿宋_GB2312" w:hAnsi="仿宋_GB2312" w:eastAsia="仿宋_GB2312"/>
          <w:b w:val="0"/>
          <w:sz w:val="32"/>
          <w:lang w:eastAsia="zh-CN"/>
        </w:rPr>
        <w:t>”</w:t>
      </w:r>
      <w:r>
        <w:rPr>
          <w:rFonts w:ascii="仿宋_GB2312" w:hAnsi="仿宋_GB2312" w:eastAsia="仿宋_GB2312"/>
          <w:b w:val="0"/>
          <w:sz w:val="32"/>
        </w:rPr>
        <w:t>工程（二期）2024年居民供暖设施改造项目、疏附县壮大村集体经济项目（石园镇）、 疏附县石园镇帕希希（1）村基础设施改造提升项目、疏附县石园镇建设农村污水管网等项目</w:t>
      </w:r>
      <w:r>
        <w:rPr>
          <w:rFonts w:hint="eastAsia" w:ascii="仿宋_GB2312" w:hAnsi="仿宋_GB2312" w:eastAsia="仿宋_GB2312"/>
          <w:b w:val="0"/>
          <w:sz w:val="32"/>
          <w:lang w:val="en-US" w:eastAsia="zh-CN"/>
        </w:rPr>
        <w:t>经费。</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年初预算数2,961.15万元，决算数5,761.23万元，预决算差异率94.56%，主要原因是：年中追加为民办实事项目、化解暂付款项目、萨依巴格乡314国道辅道建设及绿化项目拆迁补偿项目、喀什地区疏附县</w:t>
      </w:r>
      <w:r>
        <w:rPr>
          <w:rFonts w:hint="eastAsia" w:ascii="仿宋_GB2312" w:hAnsi="仿宋_GB2312" w:eastAsia="仿宋_GB2312"/>
          <w:b w:val="0"/>
          <w:sz w:val="32"/>
          <w:lang w:eastAsia="zh-CN"/>
        </w:rPr>
        <w:t>“</w:t>
      </w:r>
      <w:r>
        <w:rPr>
          <w:rFonts w:ascii="仿宋_GB2312" w:hAnsi="仿宋_GB2312" w:eastAsia="仿宋_GB2312"/>
          <w:b w:val="0"/>
          <w:sz w:val="32"/>
        </w:rPr>
        <w:t>煤改电</w:t>
      </w:r>
      <w:r>
        <w:rPr>
          <w:rFonts w:hint="eastAsia" w:ascii="仿宋_GB2312" w:hAnsi="仿宋_GB2312" w:eastAsia="仿宋_GB2312"/>
          <w:b w:val="0"/>
          <w:sz w:val="32"/>
          <w:lang w:eastAsia="zh-CN"/>
        </w:rPr>
        <w:t>”</w:t>
      </w:r>
      <w:r>
        <w:rPr>
          <w:rFonts w:ascii="仿宋_GB2312" w:hAnsi="仿宋_GB2312" w:eastAsia="仿宋_GB2312"/>
          <w:b w:val="0"/>
          <w:sz w:val="32"/>
        </w:rPr>
        <w:t>工程（二期）2024年居民供暖设施改造项目、疏附县壮大村集体经济项目（石园镇）、 疏附县石园镇帕希希（1）村基础设施改造提升项目、疏附县石园镇建设农村污水管网等项目</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p>
    <w:p w14:paraId="1EC8BE57">
      <w:pPr>
        <w:spacing w:line="640" w:lineRule="exact"/>
        <w:ind w:firstLine="640"/>
        <w:jc w:val="both"/>
        <w:outlineLvl w:val="3"/>
      </w:pPr>
      <w:r>
        <w:rPr>
          <w:rFonts w:ascii="楷体_GB2312" w:hAnsi="楷体_GB2312" w:eastAsia="楷体_GB2312"/>
          <w:b/>
          <w:sz w:val="32"/>
        </w:rPr>
        <w:t>（二）一般公共预算财政拨款支出决算结构情况</w:t>
      </w:r>
    </w:p>
    <w:p w14:paraId="44E98262">
      <w:pPr>
        <w:spacing w:line="580" w:lineRule="exact"/>
        <w:ind w:firstLine="640"/>
        <w:jc w:val="both"/>
      </w:pPr>
      <w:r>
        <w:rPr>
          <w:rFonts w:ascii="仿宋_GB2312" w:hAnsi="仿宋_GB2312" w:eastAsia="仿宋_GB2312"/>
          <w:b w:val="0"/>
          <w:sz w:val="32"/>
        </w:rPr>
        <w:t>1.一般公共服务支出(类)2,304.53万元</w:t>
      </w:r>
      <w:r>
        <w:rPr>
          <w:rFonts w:hint="eastAsia" w:ascii="仿宋_GB2312" w:hAnsi="仿宋_GB2312" w:eastAsia="仿宋_GB2312"/>
          <w:b w:val="0"/>
          <w:sz w:val="32"/>
          <w:lang w:eastAsia="zh-CN"/>
        </w:rPr>
        <w:t>，</w:t>
      </w:r>
      <w:r>
        <w:rPr>
          <w:rFonts w:ascii="仿宋_GB2312" w:hAnsi="仿宋_GB2312" w:eastAsia="仿宋_GB2312"/>
          <w:b w:val="0"/>
          <w:sz w:val="32"/>
        </w:rPr>
        <w:t>占40.00%。</w:t>
      </w:r>
    </w:p>
    <w:p w14:paraId="3CE6E17A">
      <w:pPr>
        <w:spacing w:line="580" w:lineRule="exact"/>
        <w:ind w:firstLine="640"/>
        <w:jc w:val="both"/>
      </w:pPr>
      <w:r>
        <w:rPr>
          <w:rFonts w:ascii="仿宋_GB2312" w:hAnsi="仿宋_GB2312" w:eastAsia="仿宋_GB2312"/>
          <w:b w:val="0"/>
          <w:sz w:val="32"/>
        </w:rPr>
        <w:t>2.社会保障和就业支出(类)373.72万元</w:t>
      </w:r>
      <w:r>
        <w:rPr>
          <w:rFonts w:hint="eastAsia" w:ascii="仿宋_GB2312" w:hAnsi="仿宋_GB2312" w:eastAsia="仿宋_GB2312"/>
          <w:b w:val="0"/>
          <w:sz w:val="32"/>
          <w:lang w:eastAsia="zh-CN"/>
        </w:rPr>
        <w:t>，</w:t>
      </w:r>
      <w:r>
        <w:rPr>
          <w:rFonts w:ascii="仿宋_GB2312" w:hAnsi="仿宋_GB2312" w:eastAsia="仿宋_GB2312"/>
          <w:b w:val="0"/>
          <w:sz w:val="32"/>
        </w:rPr>
        <w:t>占6.49%。</w:t>
      </w:r>
    </w:p>
    <w:p w14:paraId="0ADDBC07">
      <w:pPr>
        <w:spacing w:line="580" w:lineRule="exact"/>
        <w:ind w:firstLine="640"/>
        <w:jc w:val="both"/>
      </w:pPr>
      <w:r>
        <w:rPr>
          <w:rFonts w:ascii="仿宋_GB2312" w:hAnsi="仿宋_GB2312" w:eastAsia="仿宋_GB2312"/>
          <w:b w:val="0"/>
          <w:sz w:val="32"/>
        </w:rPr>
        <w:t>3.卫生健康支出(类)126.88万元</w:t>
      </w:r>
      <w:r>
        <w:rPr>
          <w:rFonts w:hint="eastAsia" w:ascii="仿宋_GB2312" w:hAnsi="仿宋_GB2312" w:eastAsia="仿宋_GB2312"/>
          <w:b w:val="0"/>
          <w:sz w:val="32"/>
          <w:lang w:eastAsia="zh-CN"/>
        </w:rPr>
        <w:t>，</w:t>
      </w:r>
      <w:r>
        <w:rPr>
          <w:rFonts w:ascii="仿宋_GB2312" w:hAnsi="仿宋_GB2312" w:eastAsia="仿宋_GB2312"/>
          <w:b w:val="0"/>
          <w:sz w:val="32"/>
        </w:rPr>
        <w:t>占2.20%。</w:t>
      </w:r>
    </w:p>
    <w:p w14:paraId="75C41ADF">
      <w:pPr>
        <w:spacing w:line="580" w:lineRule="exact"/>
        <w:ind w:firstLine="640"/>
        <w:jc w:val="both"/>
      </w:pPr>
      <w:r>
        <w:rPr>
          <w:rFonts w:ascii="仿宋_GB2312" w:hAnsi="仿宋_GB2312" w:eastAsia="仿宋_GB2312"/>
          <w:b w:val="0"/>
          <w:sz w:val="32"/>
        </w:rPr>
        <w:t>4.节能环保支出(类)63.88万元</w:t>
      </w:r>
      <w:r>
        <w:rPr>
          <w:rFonts w:hint="eastAsia" w:ascii="仿宋_GB2312" w:hAnsi="仿宋_GB2312" w:eastAsia="仿宋_GB2312"/>
          <w:b w:val="0"/>
          <w:sz w:val="32"/>
          <w:lang w:eastAsia="zh-CN"/>
        </w:rPr>
        <w:t>，</w:t>
      </w:r>
      <w:r>
        <w:rPr>
          <w:rFonts w:ascii="仿宋_GB2312" w:hAnsi="仿宋_GB2312" w:eastAsia="仿宋_GB2312"/>
          <w:b w:val="0"/>
          <w:sz w:val="32"/>
        </w:rPr>
        <w:t>占1.11%。</w:t>
      </w:r>
    </w:p>
    <w:p w14:paraId="181DB46F">
      <w:pPr>
        <w:spacing w:line="580" w:lineRule="exact"/>
        <w:ind w:firstLine="640"/>
        <w:jc w:val="both"/>
      </w:pPr>
      <w:r>
        <w:rPr>
          <w:rFonts w:ascii="仿宋_GB2312" w:hAnsi="仿宋_GB2312" w:eastAsia="仿宋_GB2312"/>
          <w:b w:val="0"/>
          <w:sz w:val="32"/>
        </w:rPr>
        <w:t>5.城乡社区支出(类)46.46万元</w:t>
      </w:r>
      <w:r>
        <w:rPr>
          <w:rFonts w:hint="eastAsia" w:ascii="仿宋_GB2312" w:hAnsi="仿宋_GB2312" w:eastAsia="仿宋_GB2312"/>
          <w:b w:val="0"/>
          <w:sz w:val="32"/>
          <w:lang w:eastAsia="zh-CN"/>
        </w:rPr>
        <w:t>，</w:t>
      </w:r>
      <w:r>
        <w:rPr>
          <w:rFonts w:ascii="仿宋_GB2312" w:hAnsi="仿宋_GB2312" w:eastAsia="仿宋_GB2312"/>
          <w:b w:val="0"/>
          <w:sz w:val="32"/>
        </w:rPr>
        <w:t>占0.81%。</w:t>
      </w:r>
    </w:p>
    <w:p w14:paraId="22319877">
      <w:pPr>
        <w:spacing w:line="580" w:lineRule="exact"/>
        <w:ind w:firstLine="640"/>
        <w:jc w:val="both"/>
      </w:pPr>
      <w:r>
        <w:rPr>
          <w:rFonts w:ascii="仿宋_GB2312" w:hAnsi="仿宋_GB2312" w:eastAsia="仿宋_GB2312"/>
          <w:b w:val="0"/>
          <w:sz w:val="32"/>
        </w:rPr>
        <w:t>6.农林水支出(类)2,551.97万元</w:t>
      </w:r>
      <w:r>
        <w:rPr>
          <w:rFonts w:hint="eastAsia" w:ascii="仿宋_GB2312" w:hAnsi="仿宋_GB2312" w:eastAsia="仿宋_GB2312"/>
          <w:b w:val="0"/>
          <w:sz w:val="32"/>
          <w:lang w:eastAsia="zh-CN"/>
        </w:rPr>
        <w:t>，</w:t>
      </w:r>
      <w:r>
        <w:rPr>
          <w:rFonts w:ascii="仿宋_GB2312" w:hAnsi="仿宋_GB2312" w:eastAsia="仿宋_GB2312"/>
          <w:b w:val="0"/>
          <w:sz w:val="32"/>
        </w:rPr>
        <w:t>占44.30%。</w:t>
      </w:r>
    </w:p>
    <w:p w14:paraId="42DEA22A">
      <w:pPr>
        <w:spacing w:line="580" w:lineRule="exact"/>
        <w:ind w:firstLine="640"/>
        <w:jc w:val="both"/>
      </w:pPr>
      <w:r>
        <w:rPr>
          <w:rFonts w:ascii="仿宋_GB2312" w:hAnsi="仿宋_GB2312" w:eastAsia="仿宋_GB2312"/>
          <w:b w:val="0"/>
          <w:sz w:val="32"/>
        </w:rPr>
        <w:t>7.住房保障支出(类)195.85万元</w:t>
      </w:r>
      <w:r>
        <w:rPr>
          <w:rFonts w:hint="eastAsia" w:ascii="仿宋_GB2312" w:hAnsi="仿宋_GB2312" w:eastAsia="仿宋_GB2312"/>
          <w:b w:val="0"/>
          <w:sz w:val="32"/>
          <w:lang w:eastAsia="zh-CN"/>
        </w:rPr>
        <w:t>，</w:t>
      </w:r>
      <w:r>
        <w:rPr>
          <w:rFonts w:ascii="仿宋_GB2312" w:hAnsi="仿宋_GB2312" w:eastAsia="仿宋_GB2312"/>
          <w:b w:val="0"/>
          <w:sz w:val="32"/>
        </w:rPr>
        <w:t>占3.40%。</w:t>
      </w:r>
    </w:p>
    <w:p w14:paraId="502224D2">
      <w:pPr>
        <w:spacing w:line="580" w:lineRule="exact"/>
        <w:ind w:firstLine="640"/>
        <w:jc w:val="both"/>
      </w:pPr>
      <w:r>
        <w:rPr>
          <w:rFonts w:ascii="仿宋_GB2312" w:hAnsi="仿宋_GB2312" w:eastAsia="仿宋_GB2312"/>
          <w:b w:val="0"/>
          <w:sz w:val="32"/>
        </w:rPr>
        <w:t>8.其他支出(类)97.94万元</w:t>
      </w:r>
      <w:r>
        <w:rPr>
          <w:rFonts w:hint="eastAsia" w:ascii="仿宋_GB2312" w:hAnsi="仿宋_GB2312" w:eastAsia="仿宋_GB2312"/>
          <w:b w:val="0"/>
          <w:sz w:val="32"/>
          <w:lang w:eastAsia="zh-CN"/>
        </w:rPr>
        <w:t>，</w:t>
      </w:r>
      <w:r>
        <w:rPr>
          <w:rFonts w:ascii="仿宋_GB2312" w:hAnsi="仿宋_GB2312" w:eastAsia="仿宋_GB2312"/>
          <w:b w:val="0"/>
          <w:sz w:val="32"/>
        </w:rPr>
        <w:t>占1.70%。</w:t>
      </w:r>
    </w:p>
    <w:p w14:paraId="69E66CBB">
      <w:pPr>
        <w:spacing w:line="640" w:lineRule="exact"/>
        <w:ind w:firstLine="640"/>
        <w:jc w:val="both"/>
        <w:outlineLvl w:val="3"/>
      </w:pPr>
      <w:r>
        <w:rPr>
          <w:rFonts w:ascii="楷体_GB2312" w:hAnsi="楷体_GB2312" w:eastAsia="楷体_GB2312"/>
          <w:b/>
          <w:sz w:val="32"/>
        </w:rPr>
        <w:t>（三）一般公共预算财政拨款支出决算具体情况</w:t>
      </w:r>
    </w:p>
    <w:p w14:paraId="5ABA2F3D">
      <w:pPr>
        <w:spacing w:line="580" w:lineRule="exact"/>
        <w:ind w:firstLine="640"/>
        <w:jc w:val="both"/>
      </w:pPr>
      <w:r>
        <w:rPr>
          <w:rFonts w:ascii="仿宋_GB2312" w:hAnsi="仿宋_GB2312" w:eastAsia="仿宋_GB2312"/>
          <w:b w:val="0"/>
          <w:sz w:val="32"/>
        </w:rPr>
        <w:t>1.一般公共服务支出(类)人大事务(款)代表工作(项)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支出决算数为6.90万元，比上年决算增加6.90万元，增长100.00%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主要原因是：本年度新增人大代表活动经费项目。</w:t>
      </w:r>
    </w:p>
    <w:p w14:paraId="1C361DB4">
      <w:pPr>
        <w:spacing w:line="580" w:lineRule="exact"/>
        <w:ind w:firstLine="640"/>
        <w:jc w:val="both"/>
      </w:pPr>
      <w:r>
        <w:rPr>
          <w:rFonts w:ascii="仿宋_GB2312" w:hAnsi="仿宋_GB2312" w:eastAsia="仿宋_GB2312"/>
          <w:b w:val="0"/>
          <w:sz w:val="32"/>
        </w:rPr>
        <w:t>2.一般公共服务支出(类)政府办公厅（室）及相关机构事务(款)行政运行(项)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支出决算数为2,012.51万元，比上年决算减少116.27万元，下降5.46%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主要原因是：本年在职人员减少，导致人员经费较上年减少。</w:t>
      </w:r>
    </w:p>
    <w:p w14:paraId="250B06AE">
      <w:pPr>
        <w:spacing w:line="580" w:lineRule="exact"/>
        <w:ind w:firstLine="640"/>
        <w:jc w:val="both"/>
      </w:pPr>
      <w:r>
        <w:rPr>
          <w:rFonts w:ascii="仿宋_GB2312" w:hAnsi="仿宋_GB2312" w:eastAsia="仿宋_GB2312"/>
          <w:b w:val="0"/>
          <w:sz w:val="32"/>
        </w:rPr>
        <w:t>3.一般公共服务支出(类)政府办公厅（室）及相关机构事务(款)一般行政管理事务(项)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支出决算数为16.38万元，比上年决算增加16.38万元，增长100.00%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主要原因是：本年功能科目调整，化解2024年暂付款项目资金经费上年度在主科目列支，本年单独列支，导致经费较上年增加。</w:t>
      </w:r>
    </w:p>
    <w:p w14:paraId="51D3ED0E">
      <w:pPr>
        <w:spacing w:line="580" w:lineRule="exact"/>
        <w:ind w:firstLine="640"/>
        <w:jc w:val="both"/>
      </w:pPr>
      <w:r>
        <w:rPr>
          <w:rFonts w:ascii="仿宋_GB2312" w:hAnsi="仿宋_GB2312" w:eastAsia="仿宋_GB2312"/>
          <w:b w:val="0"/>
          <w:sz w:val="32"/>
        </w:rPr>
        <w:t>4.一般公共服务支出(类)政府办公厅（室）及相关机构事务(款)其他政府办公厅（室）及相关机构事务支出(项)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支出决算数为25.22万元，比上年决算增加25.22万元，增长100.00%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主要原因是：本年新增化解2023年暂付款项目，导致经费较上年增加。</w:t>
      </w:r>
    </w:p>
    <w:p w14:paraId="7E011BCE">
      <w:pPr>
        <w:spacing w:line="580" w:lineRule="exact"/>
        <w:ind w:firstLine="640"/>
        <w:jc w:val="both"/>
      </w:pPr>
      <w:r>
        <w:rPr>
          <w:rFonts w:ascii="仿宋_GB2312" w:hAnsi="仿宋_GB2312" w:eastAsia="仿宋_GB2312"/>
          <w:b w:val="0"/>
          <w:sz w:val="32"/>
        </w:rPr>
        <w:t>5.一般公共服务支出(类)纪检监察事务(款)其他纪检监察事务支出(项)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支出决算数为2.00万元，比上年决算增加0.50万元，增长33.33%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主要原因是：本年度增加纪检监察业务费项目资金。</w:t>
      </w:r>
    </w:p>
    <w:p w14:paraId="4B5F3B48">
      <w:pPr>
        <w:spacing w:line="580" w:lineRule="exact"/>
        <w:ind w:firstLine="640"/>
        <w:jc w:val="both"/>
      </w:pPr>
      <w:r>
        <w:rPr>
          <w:rFonts w:ascii="仿宋_GB2312" w:hAnsi="仿宋_GB2312" w:eastAsia="仿宋_GB2312"/>
          <w:b w:val="0"/>
          <w:sz w:val="32"/>
        </w:rPr>
        <w:t>6.一般公共服务支出(类)党委办公厅（室）及相关机构事务(款)其他党委办公厅（室）及相关机构事务支出(项)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支出决算数为0.00万元，比上年决算减少1.18万元，下降100.00%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主要原因是：本年无乡镇综治治理及</w:t>
      </w:r>
      <w:r>
        <w:rPr>
          <w:rFonts w:hint="eastAsia" w:ascii="仿宋_GB2312" w:hAnsi="仿宋_GB2312" w:eastAsia="仿宋_GB2312"/>
          <w:b w:val="0"/>
          <w:sz w:val="32"/>
          <w:lang w:eastAsia="zh-CN"/>
        </w:rPr>
        <w:t>ZJ</w:t>
      </w:r>
      <w:r>
        <w:rPr>
          <w:rFonts w:ascii="仿宋_GB2312" w:hAnsi="仿宋_GB2312" w:eastAsia="仿宋_GB2312"/>
          <w:b w:val="0"/>
          <w:sz w:val="32"/>
        </w:rPr>
        <w:t>工作经费，故支出较上年减少。</w:t>
      </w:r>
    </w:p>
    <w:p w14:paraId="1149E08D">
      <w:pPr>
        <w:spacing w:line="580" w:lineRule="exact"/>
        <w:ind w:firstLine="640"/>
        <w:jc w:val="both"/>
      </w:pPr>
      <w:r>
        <w:rPr>
          <w:rFonts w:ascii="仿宋_GB2312" w:hAnsi="仿宋_GB2312" w:eastAsia="仿宋_GB2312"/>
          <w:b w:val="0"/>
          <w:sz w:val="32"/>
        </w:rPr>
        <w:t>7.一般公共服务支出(类)组织事务(款)其他组织事务支出(项)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支出决算数为241.53万元，比上年决算增加89.86万元，增长59.25%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主要原因是：本年村级运转经费增加。</w:t>
      </w:r>
    </w:p>
    <w:p w14:paraId="47DFD9F2">
      <w:pPr>
        <w:spacing w:line="580" w:lineRule="exact"/>
        <w:ind w:firstLine="640"/>
        <w:jc w:val="both"/>
      </w:pPr>
      <w:r>
        <w:rPr>
          <w:rFonts w:ascii="仿宋_GB2312" w:hAnsi="仿宋_GB2312" w:eastAsia="仿宋_GB2312"/>
          <w:b w:val="0"/>
          <w:sz w:val="32"/>
        </w:rPr>
        <w:t>8.社会保障和就业支出(类)行政事业单位养老支出(款)行政单位离退休(项)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支出决算数为41.97万元，比上年决算增加22.60万元，增长116.68%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主要原因是：本年退休人员增加，退休费支出增加。</w:t>
      </w:r>
    </w:p>
    <w:p w14:paraId="0D19F886">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支出决算数为248.86万元，比上年决算增加18.87万元，增长8.20%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4E61EF2A">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支出决算数为82.88万元，比上年决算增加60.14万元，增长264.47%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主要原因是：本年新增退休人员，职业年金缴费支出增加。</w:t>
      </w:r>
    </w:p>
    <w:p w14:paraId="428D4BB7">
      <w:pPr>
        <w:spacing w:line="580" w:lineRule="exact"/>
        <w:ind w:firstLine="640"/>
        <w:jc w:val="both"/>
      </w:pPr>
      <w:r>
        <w:rPr>
          <w:rFonts w:ascii="仿宋_GB2312" w:hAnsi="仿宋_GB2312" w:eastAsia="仿宋_GB2312"/>
          <w:b w:val="0"/>
          <w:sz w:val="32"/>
        </w:rPr>
        <w:t>11.卫生健康支出(类)行政事业单位医疗(款)行政单位医疗(项)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支出决算数为107.33万元，比上年决算增加2.40万元，增长2.29%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14:paraId="4CED5D0A">
      <w:pPr>
        <w:spacing w:line="580" w:lineRule="exact"/>
        <w:ind w:firstLine="640"/>
        <w:jc w:val="both"/>
      </w:pPr>
      <w:r>
        <w:rPr>
          <w:rFonts w:ascii="仿宋_GB2312" w:hAnsi="仿宋_GB2312" w:eastAsia="仿宋_GB2312"/>
          <w:b w:val="0"/>
          <w:sz w:val="32"/>
        </w:rPr>
        <w:t>12.卫生健康支出(类)行政事业单位医疗(款)公务员医疗补助(项)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支出决算数为19.55万元，比上年决算减少1.08万元，下降5.24%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主要原因是：本年在职人员减少，公务员医疗补助较上年减少。</w:t>
      </w:r>
    </w:p>
    <w:p w14:paraId="36259EAD">
      <w:pPr>
        <w:spacing w:line="580" w:lineRule="exact"/>
        <w:ind w:firstLine="640"/>
        <w:jc w:val="both"/>
      </w:pPr>
      <w:r>
        <w:rPr>
          <w:rFonts w:ascii="仿宋_GB2312" w:hAnsi="仿宋_GB2312" w:eastAsia="仿宋_GB2312"/>
          <w:b w:val="0"/>
          <w:sz w:val="32"/>
        </w:rPr>
        <w:t>13.节能环保支出(类)能源节约利用(款)能源节约利用(项)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支出决算数为63.88万元，比上年决算增加14.82万元，增长30.21%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主要原因是：本年科目调整，喀什地区疏附县萨依巴格乡、托克扎克镇、良种繁育场“煤改电”工程（二期）项目上年在能源行业管理科目列支，本年在能源节约利用科目列支，导致经费较上年增加。</w:t>
      </w:r>
    </w:p>
    <w:p w14:paraId="5BEB1639">
      <w:pPr>
        <w:spacing w:line="580" w:lineRule="exact"/>
        <w:ind w:firstLine="640"/>
        <w:jc w:val="both"/>
      </w:pPr>
      <w:r>
        <w:rPr>
          <w:rFonts w:ascii="仿宋_GB2312" w:hAnsi="仿宋_GB2312" w:eastAsia="仿宋_GB2312"/>
          <w:b w:val="0"/>
          <w:sz w:val="32"/>
        </w:rPr>
        <w:t>14.节能环保支出(类)能源管理事务(款)能源行业管理(项)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支出决算数为0.00万元，比上年决算减少102.89万元，下降100.00%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主要原因是：本年科目调整，喀什地区疏附县萨依巴格乡、托克扎克镇、良种繁育场“煤改电”工程（二期）项目上年在能源行业管理科目列支，本年在能源节约利用科目列支，导致经费较上年减少。</w:t>
      </w:r>
    </w:p>
    <w:p w14:paraId="52B5166D">
      <w:pPr>
        <w:spacing w:line="580" w:lineRule="exact"/>
        <w:ind w:firstLine="640"/>
        <w:jc w:val="both"/>
      </w:pPr>
      <w:r>
        <w:rPr>
          <w:rFonts w:ascii="仿宋_GB2312" w:hAnsi="仿宋_GB2312" w:eastAsia="仿宋_GB2312"/>
          <w:b w:val="0"/>
          <w:sz w:val="32"/>
        </w:rPr>
        <w:t>15.城乡社区支出(类)城乡社区公共设施(款)小城镇基础设施建设(项)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支出决算数为46.46万元，比上年决算增加46.46万元，增长100.00%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主要原因是：本年新增疏附县萨依巴格乡2022年五小工程项目。</w:t>
      </w:r>
    </w:p>
    <w:p w14:paraId="292B969F">
      <w:pPr>
        <w:spacing w:line="580" w:lineRule="exact"/>
        <w:ind w:firstLine="640"/>
        <w:jc w:val="both"/>
      </w:pPr>
      <w:r>
        <w:rPr>
          <w:rFonts w:ascii="仿宋_GB2312" w:hAnsi="仿宋_GB2312" w:eastAsia="仿宋_GB2312"/>
          <w:b w:val="0"/>
          <w:sz w:val="32"/>
        </w:rPr>
        <w:t>16.农林水支出(类)巩固脱贫攻坚成果衔接乡村振兴(款)生产发展(项)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支出决算数为2,485.60万元，比上年决算增加1,821.60万元，增长274.34%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主要原因是：本年增加喀什地区疏附县</w:t>
      </w:r>
      <w:r>
        <w:rPr>
          <w:rFonts w:hint="eastAsia" w:ascii="仿宋_GB2312" w:hAnsi="仿宋_GB2312" w:eastAsia="仿宋_GB2312"/>
          <w:b w:val="0"/>
          <w:sz w:val="32"/>
          <w:lang w:eastAsia="zh-CN"/>
        </w:rPr>
        <w:t>“</w:t>
      </w:r>
      <w:r>
        <w:rPr>
          <w:rFonts w:ascii="仿宋_GB2312" w:hAnsi="仿宋_GB2312" w:eastAsia="仿宋_GB2312"/>
          <w:b w:val="0"/>
          <w:sz w:val="32"/>
        </w:rPr>
        <w:t>煤改电</w:t>
      </w:r>
      <w:r>
        <w:rPr>
          <w:rFonts w:hint="eastAsia" w:ascii="仿宋_GB2312" w:hAnsi="仿宋_GB2312" w:eastAsia="仿宋_GB2312"/>
          <w:b w:val="0"/>
          <w:sz w:val="32"/>
          <w:lang w:eastAsia="zh-CN"/>
        </w:rPr>
        <w:t>”</w:t>
      </w:r>
      <w:r>
        <w:rPr>
          <w:rFonts w:ascii="仿宋_GB2312" w:hAnsi="仿宋_GB2312" w:eastAsia="仿宋_GB2312"/>
          <w:b w:val="0"/>
          <w:sz w:val="32"/>
        </w:rPr>
        <w:t>工程（二期）2024年居民供暖设施改造项目、疏附县壮大村集体经济项目（石园镇）、 疏附县石园镇帕希希（1）村基础设施改造提升项目、疏附县石园镇建设农村污水管网等项目</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p>
    <w:p w14:paraId="5B23F624">
      <w:pPr>
        <w:spacing w:line="580" w:lineRule="exact"/>
        <w:ind w:firstLine="640"/>
        <w:jc w:val="both"/>
      </w:pPr>
      <w:r>
        <w:rPr>
          <w:rFonts w:ascii="仿宋_GB2312" w:hAnsi="仿宋_GB2312" w:eastAsia="仿宋_GB2312"/>
          <w:b w:val="0"/>
          <w:sz w:val="32"/>
        </w:rPr>
        <w:t>17.农林水支出(类)巩固脱贫攻坚成果衔接乡村振兴(款)其他巩固脱贫攻坚成果衔接乡村振兴支出(项)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支出决算数为0.00万元，比上年决算减少21.87万元，下降100.00%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主要原因是：本年减少萨依巴格乡2023年防返贫保险项目，故支出较上年减少。</w:t>
      </w:r>
    </w:p>
    <w:p w14:paraId="22FBE935">
      <w:pPr>
        <w:spacing w:line="580" w:lineRule="exact"/>
        <w:ind w:firstLine="640"/>
        <w:jc w:val="both"/>
      </w:pPr>
      <w:r>
        <w:rPr>
          <w:rFonts w:ascii="仿宋_GB2312" w:hAnsi="仿宋_GB2312" w:eastAsia="仿宋_GB2312"/>
          <w:b w:val="0"/>
          <w:sz w:val="32"/>
        </w:rPr>
        <w:t>18.农林水支出(类)农村综合改革(款)对村级公益事业建设的补助(项)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支出决算数为66.37万元，比上年决算增加66.37万元，增长100.00%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疏附县石园镇肖尔（7）村2024年农村综合改革转移支付（农村事业财政奖补）项目、疏附县石园镇阿亚格肖尔（18）村2024年农村综合改革转移支付（农村事业财政奖补）项目和疏附县萨依巴格乡阔勒其（5）村美丽乡村建设项目。</w:t>
      </w:r>
    </w:p>
    <w:p w14:paraId="08B0A553">
      <w:pPr>
        <w:spacing w:line="580" w:lineRule="exact"/>
        <w:ind w:firstLine="640"/>
        <w:jc w:val="both"/>
      </w:pPr>
      <w:r>
        <w:rPr>
          <w:rFonts w:ascii="仿宋_GB2312" w:hAnsi="仿宋_GB2312" w:eastAsia="仿宋_GB2312"/>
          <w:b w:val="0"/>
          <w:sz w:val="32"/>
        </w:rPr>
        <w:t>19.住房保障支出(类)住房改革支出(款)住房公积金(项)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支出决算数为195.85万元，比上年决算增加8.68万元，增长4.64%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主要原因是：本年在职人员工资基数调增，公积金缴费基数上涨，相应支出增加。</w:t>
      </w:r>
    </w:p>
    <w:p w14:paraId="00752B72">
      <w:pPr>
        <w:spacing w:line="580" w:lineRule="exact"/>
        <w:ind w:firstLine="640"/>
        <w:jc w:val="both"/>
      </w:pPr>
      <w:r>
        <w:rPr>
          <w:rFonts w:ascii="仿宋_GB2312" w:hAnsi="仿宋_GB2312" w:eastAsia="仿宋_GB2312"/>
          <w:b w:val="0"/>
          <w:sz w:val="32"/>
        </w:rPr>
        <w:t>20.其他支出(类)其他支出(款)其他支出(项)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支出决算数为97.94万元，比上年决算增加11.31万元，增长13.06%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主要原因是：本年增加2024年为民办实事项目经费，相应支出增加。</w:t>
      </w:r>
    </w:p>
    <w:p w14:paraId="0A325B48">
      <w:pPr>
        <w:spacing w:line="640" w:lineRule="exact"/>
        <w:ind w:firstLine="640"/>
        <w:jc w:val="both"/>
        <w:outlineLvl w:val="2"/>
      </w:pPr>
      <w:r>
        <w:rPr>
          <w:rFonts w:ascii="黑体" w:hAnsi="黑体" w:eastAsia="黑体"/>
          <w:sz w:val="32"/>
        </w:rPr>
        <w:t>六、一般公共预算财政拨款基本支出决算情况说明</w:t>
      </w:r>
    </w:p>
    <w:p w14:paraId="5E48835F">
      <w:pPr>
        <w:spacing w:line="580" w:lineRule="exact"/>
        <w:ind w:firstLine="640"/>
        <w:jc w:val="both"/>
      </w:pPr>
      <w:r>
        <w:rPr>
          <w:rFonts w:ascii="仿宋_GB2312" w:hAnsi="仿宋_GB2312" w:eastAsia="仿宋_GB2312"/>
          <w:b w:val="0"/>
          <w:sz w:val="32"/>
        </w:rPr>
        <w:t>2024年度一般公共预算财政拨款基本支出2,950.48万元，其中：</w:t>
      </w:r>
      <w:r>
        <w:rPr>
          <w:rFonts w:ascii="仿宋_GB2312" w:hAnsi="仿宋_GB2312" w:eastAsia="仿宋_GB2312"/>
          <w:b/>
          <w:sz w:val="32"/>
        </w:rPr>
        <w:t>人员经费2,658.25万元，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包括：基本工资、津贴补贴、奖金、机关事业单位基本养老保险缴费、职业年金缴费、职工基本医疗保险缴费、公务员医疗补助缴费、其他社会保障缴费、住房公积金、其他工资福利支出、退休费、生活补助。</w:t>
      </w:r>
    </w:p>
    <w:p w14:paraId="4BECD25B">
      <w:pPr>
        <w:spacing w:line="580" w:lineRule="exact"/>
        <w:ind w:firstLine="640"/>
        <w:jc w:val="both"/>
      </w:pPr>
      <w:r>
        <w:rPr>
          <w:rFonts w:ascii="仿宋_GB2312" w:hAnsi="仿宋_GB2312" w:eastAsia="仿宋_GB2312"/>
          <w:b/>
          <w:sz w:val="32"/>
        </w:rPr>
        <w:t>公用经费292.24万元，</w:t>
      </w:r>
      <w:r>
        <w:rPr>
          <w:rFonts w:ascii="仿宋_GB2312" w:hAnsi="仿宋_GB2312" w:eastAsia="仿宋_GB2312"/>
          <w:b w:val="0"/>
          <w:sz w:val="32"/>
        </w:rPr>
        <w:t>包括：办公费、电费、邮电费、取暖费、差旅费、维修（护）费、租赁费、公务用车运行维护费、其他交通费用。</w:t>
      </w:r>
    </w:p>
    <w:p w14:paraId="55AC2EB1">
      <w:pPr>
        <w:spacing w:line="640" w:lineRule="exact"/>
        <w:ind w:firstLine="640"/>
        <w:jc w:val="both"/>
        <w:outlineLvl w:val="2"/>
      </w:pPr>
      <w:r>
        <w:rPr>
          <w:rFonts w:ascii="黑体" w:hAnsi="黑体" w:eastAsia="黑体"/>
          <w:sz w:val="32"/>
        </w:rPr>
        <w:t>七、政府性基金预算财政拨款收入支出决算情况说明</w:t>
      </w:r>
    </w:p>
    <w:p w14:paraId="3CA98107">
      <w:pPr>
        <w:spacing w:line="580" w:lineRule="exact"/>
        <w:ind w:firstLine="640"/>
        <w:jc w:val="both"/>
      </w:pPr>
      <w:r>
        <w:rPr>
          <w:rFonts w:ascii="仿宋_GB2312" w:hAnsi="仿宋_GB2312" w:eastAsia="仿宋_GB2312"/>
          <w:b/>
          <w:sz w:val="32"/>
        </w:rPr>
        <w:t>2024年度政府性基金预算财政拨款收入总计233.59万元，</w:t>
      </w:r>
      <w:r>
        <w:rPr>
          <w:rFonts w:ascii="仿宋_GB2312" w:hAnsi="仿宋_GB2312" w:eastAsia="仿宋_GB2312"/>
          <w:b w:val="0"/>
          <w:sz w:val="32"/>
        </w:rPr>
        <w:t>其中：年初结转和结余0.00万元，本年收入233.59万元。</w:t>
      </w:r>
      <w:r>
        <w:rPr>
          <w:rFonts w:ascii="仿宋_GB2312" w:hAnsi="仿宋_GB2312" w:eastAsia="仿宋_GB2312"/>
          <w:b/>
          <w:sz w:val="32"/>
        </w:rPr>
        <w:t>政府性基金预算财政拨款支出总计233.59万元，</w:t>
      </w:r>
      <w:r>
        <w:rPr>
          <w:rFonts w:ascii="仿宋_GB2312" w:hAnsi="仿宋_GB2312" w:eastAsia="仿宋_GB2312"/>
          <w:b w:val="0"/>
          <w:sz w:val="32"/>
        </w:rPr>
        <w:t>其中：年末结转和结余0.00万元，本年支出233.59万元。</w:t>
      </w:r>
    </w:p>
    <w:p w14:paraId="6E31EC0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229.45万元，增长5,542.27%，主要原因是：本年增加萨依巴格乡314国道辅道建设及绿化项目拆迁补偿项目、石园镇关于某单位短波天线场高压输电线路改迁EPC项目征（占）用地补偿安置费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年初预算数0.00万元，决算数233.59万元，预决算差异率100.00%，主要原因是：年中追加关于314国道辅道建设项目拆迁赔偿漏报项目、 萨依巴格乡314国道辅道建设及绿化项目拆迁补偿项目和石园镇关于某单位短波天线场高压输电线路改迁EPC项目征（占）用地补偿安置费项目，导致预决算存在差异。</w:t>
      </w:r>
    </w:p>
    <w:p w14:paraId="0078D495">
      <w:pPr>
        <w:spacing w:line="580" w:lineRule="exact"/>
        <w:ind w:firstLine="640"/>
        <w:jc w:val="both"/>
      </w:pPr>
      <w:r>
        <w:rPr>
          <w:rFonts w:ascii="仿宋_GB2312" w:hAnsi="仿宋_GB2312" w:eastAsia="仿宋_GB2312"/>
          <w:b w:val="0"/>
          <w:sz w:val="32"/>
        </w:rPr>
        <w:t>政府性基金预算财政拨款支出233.59万元。</w:t>
      </w:r>
    </w:p>
    <w:p w14:paraId="6B539019">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支出决算数为0.00万元，比上年决算减少4.14万元，下降100.00%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主要原因是：本年功能科目调整，上年度此功能科目支出的拆迁补偿项目本年</w:t>
      </w:r>
      <w:r>
        <w:rPr>
          <w:rFonts w:hint="eastAsia" w:ascii="仿宋_GB2312" w:hAnsi="仿宋_GB2312" w:eastAsia="仿宋_GB2312"/>
          <w:b w:val="0"/>
          <w:sz w:val="32"/>
          <w:lang w:val="en-US" w:eastAsia="zh-CN"/>
        </w:rPr>
        <w:t>调整至农村基础设施建设支出科目</w:t>
      </w:r>
      <w:r>
        <w:rPr>
          <w:rFonts w:ascii="仿宋_GB2312" w:hAnsi="仿宋_GB2312" w:eastAsia="仿宋_GB2312"/>
          <w:b w:val="0"/>
          <w:sz w:val="32"/>
        </w:rPr>
        <w:t>列支，导致较上年减少。</w:t>
      </w:r>
    </w:p>
    <w:p w14:paraId="37379C0A">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支出决算数为204.81万元，比上年决算增加204.81万元，增长100.00%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主要原因是：本年增加萨依巴格乡314国道辅道建设及绿化项目拆迁补偿项目，导致经费较上年增加。</w:t>
      </w:r>
    </w:p>
    <w:p w14:paraId="20C322E6">
      <w:pPr>
        <w:spacing w:line="580" w:lineRule="exact"/>
        <w:ind w:firstLine="640"/>
        <w:jc w:val="both"/>
      </w:pPr>
      <w:r>
        <w:rPr>
          <w:rFonts w:ascii="仿宋_GB2312" w:hAnsi="仿宋_GB2312" w:eastAsia="仿宋_GB2312"/>
          <w:b w:val="0"/>
          <w:sz w:val="32"/>
        </w:rPr>
        <w:t>3.城乡社区支出(类)国有土地使用权出让收入安排的支出(款)农业生产发展支出(项)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支出决算数为28.78万元，比上年决算增加28.78万元，增长100.00%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主要原因是：本年增加石园镇关于某单位短波天线场高压输电线路改迁EPC项目征（占）用地补偿安置费项目，导致经费较上年增加。</w:t>
      </w:r>
    </w:p>
    <w:p w14:paraId="31288F89">
      <w:pPr>
        <w:spacing w:line="640" w:lineRule="exact"/>
        <w:ind w:firstLine="640"/>
        <w:jc w:val="both"/>
        <w:outlineLvl w:val="2"/>
      </w:pPr>
      <w:r>
        <w:rPr>
          <w:rFonts w:ascii="黑体" w:hAnsi="黑体" w:eastAsia="黑体"/>
          <w:sz w:val="32"/>
        </w:rPr>
        <w:t>八、国有资本经营预算财政拨款收入支出决算情况说明</w:t>
      </w:r>
    </w:p>
    <w:p w14:paraId="0F53E46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964BEF9">
      <w:pPr>
        <w:spacing w:line="640" w:lineRule="exact"/>
        <w:ind w:firstLine="640"/>
        <w:jc w:val="both"/>
        <w:outlineLvl w:val="2"/>
      </w:pPr>
      <w:r>
        <w:rPr>
          <w:rFonts w:ascii="黑体" w:hAnsi="黑体" w:eastAsia="黑体"/>
          <w:sz w:val="32"/>
        </w:rPr>
        <w:t>九、财政拨款“三公”经费支出决算情况说明</w:t>
      </w:r>
    </w:p>
    <w:p w14:paraId="34C135BA">
      <w:pPr>
        <w:spacing w:line="580" w:lineRule="exact"/>
        <w:ind w:firstLine="640"/>
        <w:jc w:val="both"/>
      </w:pPr>
      <w:r>
        <w:rPr>
          <w:rFonts w:ascii="仿宋_GB2312" w:hAnsi="仿宋_GB2312" w:eastAsia="仿宋_GB2312"/>
          <w:b/>
          <w:sz w:val="32"/>
        </w:rPr>
        <w:t>2024年度财政拨款“三公”经费支出2.30万元，</w:t>
      </w:r>
      <w:r>
        <w:rPr>
          <w:rFonts w:ascii="仿宋_GB2312" w:hAnsi="仿宋_GB2312" w:eastAsia="仿宋_GB2312"/>
          <w:b w:val="0"/>
          <w:sz w:val="32"/>
        </w:rPr>
        <w:t>比上年减少0.33万元，下降12.55%，主要原因是：本单位严格落实中央八项规定精神，厉行节约，减少公务用车运行维护费。其中：因公出国（境）费支出0.00万元，占0.00%，比上年增加0.00万元，增长0.00%，主要原因是：2023年与2024年均未安排因公出国（境）费支出。公务用车购置及运行维护费支出2.30万元，占100.00%，比上年减少0.33万元，下降12.55%，主要原因是：本单位严格落实中央八项规定精神，厉行节约，减少公务用车运行维护费。公务接待费支出0.00万元，占0.00%，比上年增加0.00万元，增长0.00%，主要原因是：2023年与2024年均未安排公务接待费支出。</w:t>
      </w:r>
    </w:p>
    <w:p w14:paraId="04B02E46">
      <w:pPr>
        <w:spacing w:line="580" w:lineRule="exact"/>
        <w:ind w:firstLine="640"/>
        <w:jc w:val="both"/>
      </w:pPr>
      <w:r>
        <w:rPr>
          <w:rFonts w:ascii="仿宋_GB2312" w:hAnsi="仿宋_GB2312" w:eastAsia="仿宋_GB2312"/>
          <w:b/>
          <w:sz w:val="32"/>
        </w:rPr>
        <w:t>具体情况如下：</w:t>
      </w:r>
    </w:p>
    <w:p w14:paraId="4F7884E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3BBA8A3">
      <w:pPr>
        <w:spacing w:line="580" w:lineRule="exact"/>
        <w:ind w:firstLine="640"/>
        <w:jc w:val="both"/>
      </w:pPr>
      <w:r>
        <w:rPr>
          <w:rFonts w:ascii="仿宋_GB2312" w:hAnsi="仿宋_GB2312" w:eastAsia="仿宋_GB2312"/>
          <w:b w:val="0"/>
          <w:sz w:val="32"/>
        </w:rPr>
        <w:t>公务用车购置及运行维护费2.30万元，其中：公务用车购置费0.00万元，公务用车运行维护费2.30万元。公务用车运行维护费开支内容包括车辆加油费、保险费。公务用车购置数0辆，公务用车保有量6辆。国有资产占用情况中固定资产车辆6辆，与公务用车保有量差异原因是：本单位固定资产车辆与公务用车保有量一致无差异。</w:t>
      </w:r>
    </w:p>
    <w:p w14:paraId="41E847A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EC5193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2.30万元，决算数2.30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2.30万元，决算数2.30万元，预决算差异率0.00%，主要原因是：严格按照预算执行，预决算无差异。公务接待费全年预算数0.00万元，决算数0.00万元，预决算差异率0.00%，主要原因是：本单位无公务接待费。</w:t>
      </w:r>
    </w:p>
    <w:p w14:paraId="3698FE33">
      <w:pPr>
        <w:spacing w:line="640" w:lineRule="exact"/>
        <w:ind w:firstLine="640"/>
        <w:jc w:val="both"/>
        <w:outlineLvl w:val="2"/>
      </w:pPr>
      <w:r>
        <w:rPr>
          <w:rFonts w:ascii="黑体" w:hAnsi="黑体" w:eastAsia="黑体"/>
          <w:sz w:val="32"/>
        </w:rPr>
        <w:t>十、其他重要事项的情况说明</w:t>
      </w:r>
    </w:p>
    <w:p w14:paraId="610F7EE1">
      <w:pPr>
        <w:spacing w:line="640" w:lineRule="exact"/>
        <w:ind w:firstLine="640"/>
        <w:jc w:val="both"/>
        <w:outlineLvl w:val="3"/>
      </w:pPr>
      <w:r>
        <w:rPr>
          <w:rFonts w:ascii="楷体_GB2312" w:hAnsi="楷体_GB2312" w:eastAsia="楷体_GB2312"/>
          <w:b/>
          <w:sz w:val="32"/>
        </w:rPr>
        <w:t>（一）机关运行经费及公用经费支出情况</w:t>
      </w:r>
    </w:p>
    <w:p w14:paraId="4960A851">
      <w:pPr>
        <w:spacing w:line="580" w:lineRule="exact"/>
        <w:ind w:firstLine="640"/>
        <w:jc w:val="both"/>
      </w:pPr>
      <w:r>
        <w:rPr>
          <w:rFonts w:ascii="仿宋_GB2312" w:hAnsi="仿宋_GB2312" w:eastAsia="仿宋_GB2312"/>
          <w:b w:val="0"/>
          <w:sz w:val="32"/>
        </w:rPr>
        <w:t>2024年度疏附县石园镇人民政府（行政单位和参照公务员法管理事业单位）机关运行经费支出292.24万元，比上年增加266.66万元，增长1,042.46%，主要原因是：本年办公费、电费、邮电费、取暖费、差旅费、维修（护）费增加，导致机关运行经费增加。</w:t>
      </w:r>
    </w:p>
    <w:p w14:paraId="07486E13">
      <w:pPr>
        <w:spacing w:line="640" w:lineRule="exact"/>
        <w:ind w:firstLine="640"/>
        <w:jc w:val="both"/>
        <w:outlineLvl w:val="3"/>
      </w:pPr>
      <w:r>
        <w:rPr>
          <w:rFonts w:ascii="楷体_GB2312" w:hAnsi="楷体_GB2312" w:eastAsia="楷体_GB2312"/>
          <w:b/>
          <w:sz w:val="32"/>
        </w:rPr>
        <w:t>（二）政府采购情况</w:t>
      </w:r>
    </w:p>
    <w:p w14:paraId="2A1DB384">
      <w:pPr>
        <w:spacing w:line="580" w:lineRule="exact"/>
        <w:ind w:firstLine="640"/>
        <w:jc w:val="both"/>
      </w:pPr>
      <w:r>
        <w:rPr>
          <w:rFonts w:ascii="仿宋_GB2312" w:hAnsi="仿宋_GB2312" w:eastAsia="仿宋_GB2312"/>
          <w:b w:val="0"/>
          <w:sz w:val="32"/>
        </w:rPr>
        <w:t>2024年度政府采购支出总额191.63万元，其中：政府采购货物支出93.40万元、政府采购工程支出0.00万元、政府采购服务支出98.23万元。</w:t>
      </w:r>
    </w:p>
    <w:p w14:paraId="21B46DAC">
      <w:pPr>
        <w:spacing w:line="580" w:lineRule="exact"/>
        <w:ind w:firstLine="640"/>
        <w:jc w:val="both"/>
      </w:pPr>
      <w:r>
        <w:rPr>
          <w:rFonts w:ascii="仿宋_GB2312" w:hAnsi="仿宋_GB2312" w:eastAsia="仿宋_GB2312"/>
          <w:b w:val="0"/>
          <w:sz w:val="32"/>
        </w:rPr>
        <w:t>授予中小企业合同金额191.63万元，占政府采购支出总额的100.00%，其中：授予小微企业合同金额102.93万元，占政府采购支出总额的53.71%。</w:t>
      </w:r>
    </w:p>
    <w:p w14:paraId="5B2AA2E2">
      <w:pPr>
        <w:spacing w:line="640" w:lineRule="exact"/>
        <w:ind w:firstLine="640"/>
        <w:jc w:val="both"/>
        <w:outlineLvl w:val="3"/>
      </w:pPr>
      <w:r>
        <w:rPr>
          <w:rFonts w:ascii="楷体_GB2312" w:hAnsi="楷体_GB2312" w:eastAsia="楷体_GB2312"/>
          <w:b/>
          <w:sz w:val="32"/>
        </w:rPr>
        <w:t>（三）国有资产占用情况说明</w:t>
      </w:r>
    </w:p>
    <w:p w14:paraId="7D269123">
      <w:pPr>
        <w:spacing w:line="580" w:lineRule="exact"/>
        <w:ind w:firstLine="640"/>
        <w:jc w:val="both"/>
      </w:pPr>
      <w:r>
        <w:rPr>
          <w:rFonts w:ascii="仿宋_GB2312" w:hAnsi="仿宋_GB2312" w:eastAsia="仿宋_GB2312"/>
          <w:b w:val="0"/>
          <w:sz w:val="32"/>
        </w:rPr>
        <w:t>截至2024年12月31日，房屋5,231.94平方米，价值408.38万元。车辆6辆，价值81.91万元，其中：副部（省）级及以上领导用车0辆、主要负责人用车0辆、机要通信用车0辆、应急保障用车0辆、执法执勤用车0辆、特种专业技术用车1辆、离退休干部服务用车0辆、其他用车5辆，其他用车主要是：一般公务用车。单价100万元（含）以上设备（不含车辆）0台（套）。</w:t>
      </w:r>
    </w:p>
    <w:p w14:paraId="44D9AD20">
      <w:pPr>
        <w:spacing w:line="640" w:lineRule="exact"/>
        <w:ind w:firstLine="640"/>
        <w:jc w:val="both"/>
        <w:outlineLvl w:val="2"/>
      </w:pPr>
      <w:r>
        <w:rPr>
          <w:rFonts w:ascii="黑体" w:hAnsi="黑体" w:eastAsia="黑体"/>
          <w:sz w:val="32"/>
        </w:rPr>
        <w:t>十一、预算绩效的情况说明</w:t>
      </w:r>
    </w:p>
    <w:p w14:paraId="31CB92C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根据预算绩效管理要求，本单位2024年度预算绩效管理形成整体支出绩效自评表1个，全年预算总额7,387.94万元，实际执行总额7,229.40万元；预算绩效评价项目1</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rPr>
        <w:t>2</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021.69</w:t>
      </w:r>
      <w:r>
        <w:rPr>
          <w:rFonts w:ascii="仿宋_GB2312" w:hAnsi="仿宋_GB2312" w:eastAsia="仿宋_GB2312"/>
          <w:b w:val="0"/>
          <w:sz w:val="32"/>
        </w:rPr>
        <w:t>万元，全年执行数</w:t>
      </w:r>
      <w:r>
        <w:rPr>
          <w:rFonts w:hint="eastAsia" w:ascii="仿宋_GB2312" w:hAnsi="仿宋_GB2312" w:eastAsia="仿宋_GB2312"/>
          <w:b w:val="0"/>
          <w:sz w:val="32"/>
        </w:rPr>
        <w:t>1</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899.17</w:t>
      </w:r>
      <w:r>
        <w:rPr>
          <w:rFonts w:ascii="仿宋_GB2312" w:hAnsi="仿宋_GB2312" w:eastAsia="仿宋_GB2312"/>
          <w:b w:val="0"/>
          <w:sz w:val="32"/>
        </w:rPr>
        <w:t>万元。预算绩效管理取得的成效：一是绩效管理</w:t>
      </w:r>
      <w:r>
        <w:rPr>
          <w:rFonts w:hint="eastAsia" w:ascii="仿宋_GB2312" w:hAnsi="仿宋_GB2312" w:eastAsia="仿宋_GB2312"/>
          <w:b w:val="0"/>
          <w:sz w:val="32"/>
          <w:lang w:eastAsia="zh-CN"/>
        </w:rPr>
        <w:t>融入</w:t>
      </w:r>
      <w:r>
        <w:rPr>
          <w:rFonts w:ascii="仿宋_GB2312" w:hAnsi="仿宋_GB2312" w:eastAsia="仿宋_GB2312"/>
          <w:b w:val="0"/>
          <w:sz w:val="32"/>
        </w:rPr>
        <w:t>预算编制、执行、监督全过程中后，更有利于强化绩效目标的管理，加强应用，对本单位对财务工作的进一步监督提供有效数据支撑；二是绩效结果的运用较大程度</w:t>
      </w:r>
      <w:r>
        <w:rPr>
          <w:rFonts w:hint="eastAsia" w:ascii="仿宋_GB2312" w:hAnsi="仿宋_GB2312" w:eastAsia="仿宋_GB2312"/>
          <w:b w:val="0"/>
          <w:sz w:val="32"/>
          <w:lang w:eastAsia="zh-CN"/>
        </w:rPr>
        <w:t>地</w:t>
      </w:r>
      <w:r>
        <w:rPr>
          <w:rFonts w:ascii="仿宋_GB2312" w:hAnsi="仿宋_GB2312" w:eastAsia="仿宋_GB2312"/>
          <w:b w:val="0"/>
          <w:sz w:val="32"/>
        </w:rPr>
        <w:t>推进完善政策制度、加强资金利用、增强各环节工作透明度等方面的工作，对本单位财务工作的管控提供</w:t>
      </w:r>
      <w:r>
        <w:rPr>
          <w:rFonts w:hint="eastAsia" w:ascii="仿宋_GB2312" w:hAnsi="仿宋_GB2312" w:eastAsia="仿宋_GB2312"/>
          <w:b w:val="0"/>
          <w:sz w:val="32"/>
          <w:lang w:eastAsia="zh-CN"/>
        </w:rPr>
        <w:t>有力</w:t>
      </w:r>
      <w:r>
        <w:rPr>
          <w:rFonts w:ascii="仿宋_GB2312" w:hAnsi="仿宋_GB2312" w:eastAsia="仿宋_GB2312"/>
          <w:b w:val="0"/>
          <w:sz w:val="32"/>
        </w:rPr>
        <w:t>抓手。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我单位将根据年度指标变化及时调整绩效指标，以后年度年初编制预算时按实际情况填报，保证预算的科学性，准确性，合理性。具体附整体支出绩效自评表，项目支出绩效自评表和评价报告。</w:t>
      </w:r>
    </w:p>
    <w:p w14:paraId="6B03148D">
      <w:r>
        <w:br w:type="page"/>
      </w:r>
    </w:p>
    <w:tbl>
      <w:tblPr>
        <w:tblStyle w:val="9"/>
        <w:tblW w:w="0" w:type="auto"/>
        <w:tblInd w:w="0" w:type="dxa"/>
        <w:tblLayout w:type="fixed"/>
        <w:tblCellMar>
          <w:top w:w="0" w:type="dxa"/>
          <w:left w:w="108" w:type="dxa"/>
          <w:bottom w:w="0" w:type="dxa"/>
          <w:right w:w="108" w:type="dxa"/>
        </w:tblCellMar>
      </w:tblPr>
      <w:tblGrid>
        <w:gridCol w:w="983"/>
        <w:gridCol w:w="844"/>
        <w:gridCol w:w="1320"/>
        <w:gridCol w:w="785"/>
        <w:gridCol w:w="983"/>
        <w:gridCol w:w="983"/>
        <w:gridCol w:w="983"/>
        <w:gridCol w:w="983"/>
        <w:gridCol w:w="983"/>
      </w:tblGrid>
      <w:tr w14:paraId="378522BB">
        <w:tblPrEx>
          <w:tblCellMar>
            <w:top w:w="0" w:type="dxa"/>
            <w:left w:w="108" w:type="dxa"/>
            <w:bottom w:w="0" w:type="dxa"/>
            <w:right w:w="108" w:type="dxa"/>
          </w:tblCellMar>
        </w:tblPrEx>
        <w:tc>
          <w:tcPr>
            <w:tcW w:w="8847" w:type="dxa"/>
            <w:gridSpan w:val="9"/>
            <w:vAlign w:val="center"/>
          </w:tcPr>
          <w:p w14:paraId="583FE543">
            <w:pPr>
              <w:jc w:val="center"/>
            </w:pPr>
            <w:r>
              <w:rPr>
                <w:rFonts w:ascii="宋体" w:hAnsi="宋体" w:eastAsia="宋体"/>
                <w:sz w:val="24"/>
              </w:rPr>
              <w:t>单位整体支出绩效自评表</w:t>
            </w:r>
          </w:p>
        </w:tc>
      </w:tr>
      <w:tr w14:paraId="3377DED8">
        <w:tblPrEx>
          <w:tblCellMar>
            <w:top w:w="0" w:type="dxa"/>
            <w:left w:w="108" w:type="dxa"/>
            <w:bottom w:w="0" w:type="dxa"/>
            <w:right w:w="108" w:type="dxa"/>
          </w:tblCellMar>
        </w:tblPrEx>
        <w:tc>
          <w:tcPr>
            <w:tcW w:w="8847" w:type="dxa"/>
            <w:gridSpan w:val="9"/>
            <w:vAlign w:val="center"/>
          </w:tcPr>
          <w:p w14:paraId="790A6527">
            <w:pPr>
              <w:jc w:val="center"/>
            </w:pPr>
            <w:r>
              <w:rPr>
                <w:rFonts w:ascii="宋体" w:hAnsi="宋体" w:eastAsia="宋体"/>
                <w:sz w:val="24"/>
              </w:rPr>
              <w:t>（2024年度）</w:t>
            </w:r>
          </w:p>
        </w:tc>
      </w:tr>
      <w:tr w14:paraId="1BC81F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A830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F79FEA9">
            <w:pPr>
              <w:jc w:val="center"/>
            </w:pPr>
            <w:r>
              <w:rPr>
                <w:rFonts w:ascii="宋体" w:hAnsi="宋体" w:eastAsia="宋体"/>
                <w:sz w:val="16"/>
              </w:rPr>
              <w:t>疏附县石园镇人民政府</w:t>
            </w:r>
          </w:p>
        </w:tc>
      </w:tr>
      <w:tr w14:paraId="5CD162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5CC63">
            <w:pPr>
              <w:jc w:val="center"/>
            </w:pPr>
            <w:r>
              <w:rPr>
                <w:rFonts w:ascii="宋体" w:hAnsi="宋体" w:eastAsia="宋体"/>
                <w:sz w:val="16"/>
              </w:rPr>
              <w:t>部门资金（万元）</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45C24DAD">
            <w:pPr>
              <w:jc w:val="center"/>
            </w:pPr>
            <w:r>
              <w:rPr>
                <w:rFonts w:ascii="宋体" w:hAnsi="宋体" w:eastAsia="宋体"/>
                <w:sz w:val="16"/>
              </w:rPr>
              <w:t>资金来源</w:t>
            </w:r>
          </w:p>
        </w:tc>
        <w:tc>
          <w:tcPr>
            <w:tcW w:w="1320" w:type="dxa"/>
            <w:tcBorders>
              <w:top w:val="single" w:color="auto" w:sz="10" w:space="0"/>
              <w:left w:val="single" w:color="auto" w:sz="10" w:space="0"/>
              <w:bottom w:val="single" w:color="auto" w:sz="10" w:space="0"/>
              <w:right w:val="single" w:color="auto" w:sz="10" w:space="0"/>
              <w:insideV w:val="single" w:sz="10" w:space="0"/>
            </w:tcBorders>
            <w:vAlign w:val="center"/>
          </w:tcPr>
          <w:p w14:paraId="1586FA24">
            <w:pPr>
              <w:jc w:val="center"/>
            </w:pPr>
            <w:r>
              <w:rPr>
                <w:rFonts w:ascii="宋体" w:hAnsi="宋体" w:eastAsia="宋体"/>
                <w:sz w:val="16"/>
              </w:rPr>
              <w:t>年初预算数</w:t>
            </w:r>
          </w:p>
        </w:tc>
        <w:tc>
          <w:tcPr>
            <w:tcW w:w="785" w:type="dxa"/>
            <w:tcBorders>
              <w:top w:val="single" w:color="auto" w:sz="10" w:space="0"/>
              <w:left w:val="single" w:color="auto" w:sz="10" w:space="0"/>
              <w:bottom w:val="single" w:color="auto" w:sz="10" w:space="0"/>
              <w:right w:val="single" w:color="auto" w:sz="10" w:space="0"/>
              <w:insideV w:val="single" w:sz="10" w:space="0"/>
            </w:tcBorders>
            <w:vAlign w:val="center"/>
          </w:tcPr>
          <w:p w14:paraId="2D88C4A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8CD1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972C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A5EF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9BAFE">
            <w:pPr>
              <w:jc w:val="center"/>
            </w:pPr>
            <w:r>
              <w:rPr>
                <w:rFonts w:ascii="宋体" w:hAnsi="宋体" w:eastAsia="宋体"/>
                <w:sz w:val="16"/>
              </w:rPr>
              <w:t>得分</w:t>
            </w:r>
          </w:p>
        </w:tc>
      </w:tr>
      <w:tr w14:paraId="1B1797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00610"/>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3C8E1C39">
            <w:pPr>
              <w:jc w:val="center"/>
            </w:pPr>
            <w:r>
              <w:rPr>
                <w:rFonts w:ascii="宋体" w:hAnsi="宋体" w:eastAsia="宋体"/>
                <w:sz w:val="16"/>
              </w:rPr>
              <w:t>年度总资金：</w:t>
            </w:r>
          </w:p>
        </w:tc>
        <w:tc>
          <w:tcPr>
            <w:tcW w:w="1320" w:type="dxa"/>
            <w:tcBorders>
              <w:top w:val="single" w:color="auto" w:sz="10" w:space="0"/>
              <w:left w:val="single" w:color="auto" w:sz="10" w:space="0"/>
              <w:bottom w:val="single" w:color="auto" w:sz="10" w:space="0"/>
              <w:right w:val="single" w:color="auto" w:sz="10" w:space="0"/>
              <w:insideV w:val="single" w:sz="10" w:space="0"/>
            </w:tcBorders>
            <w:vAlign w:val="center"/>
          </w:tcPr>
          <w:p w14:paraId="62006C49">
            <w:pPr>
              <w:jc w:val="center"/>
            </w:pPr>
            <w:r>
              <w:rPr>
                <w:rFonts w:ascii="宋体" w:hAnsi="宋体" w:eastAsia="宋体"/>
                <w:sz w:val="16"/>
              </w:rPr>
              <w:t>2,961.15</w:t>
            </w:r>
          </w:p>
        </w:tc>
        <w:tc>
          <w:tcPr>
            <w:tcW w:w="785" w:type="dxa"/>
            <w:tcBorders>
              <w:top w:val="single" w:color="auto" w:sz="10" w:space="0"/>
              <w:left w:val="single" w:color="auto" w:sz="10" w:space="0"/>
              <w:bottom w:val="single" w:color="auto" w:sz="10" w:space="0"/>
              <w:right w:val="single" w:color="auto" w:sz="10" w:space="0"/>
              <w:insideV w:val="single" w:sz="10" w:space="0"/>
            </w:tcBorders>
            <w:vAlign w:val="center"/>
          </w:tcPr>
          <w:p w14:paraId="4C6B6085">
            <w:pPr>
              <w:jc w:val="center"/>
            </w:pPr>
            <w:r>
              <w:rPr>
                <w:rFonts w:ascii="宋体" w:hAnsi="宋体" w:eastAsia="宋体"/>
                <w:sz w:val="16"/>
              </w:rPr>
              <w:t>7,387.94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A9AD0">
            <w:pPr>
              <w:jc w:val="center"/>
            </w:pPr>
            <w:r>
              <w:rPr>
                <w:rFonts w:ascii="宋体" w:hAnsi="宋体" w:eastAsia="宋体"/>
                <w:sz w:val="16"/>
              </w:rPr>
              <w:t>7,229.40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23E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9573C">
            <w:pPr>
              <w:jc w:val="center"/>
            </w:pPr>
            <w:r>
              <w:rPr>
                <w:rFonts w:ascii="宋体" w:hAnsi="宋体" w:eastAsia="宋体"/>
                <w:sz w:val="16"/>
              </w:rPr>
              <w:t>97.85%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CCED7">
            <w:pPr>
              <w:jc w:val="center"/>
            </w:pPr>
            <w:r>
              <w:rPr>
                <w:rFonts w:ascii="宋体" w:hAnsi="宋体" w:eastAsia="宋体"/>
                <w:sz w:val="16"/>
              </w:rPr>
              <w:t>9.7</w:t>
            </w:r>
          </w:p>
        </w:tc>
      </w:tr>
      <w:tr w14:paraId="7625FB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2FB4B2"/>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3544DF15">
            <w:pPr>
              <w:jc w:val="center"/>
            </w:pPr>
            <w:r>
              <w:rPr>
                <w:rFonts w:ascii="宋体" w:hAnsi="宋体" w:eastAsia="宋体"/>
                <w:sz w:val="16"/>
              </w:rPr>
              <w:t>上级资金：</w:t>
            </w:r>
          </w:p>
        </w:tc>
        <w:tc>
          <w:tcPr>
            <w:tcW w:w="1320" w:type="dxa"/>
            <w:tcBorders>
              <w:top w:val="single" w:color="auto" w:sz="10" w:space="0"/>
              <w:left w:val="single" w:color="auto" w:sz="10" w:space="0"/>
              <w:bottom w:val="single" w:color="auto" w:sz="10" w:space="0"/>
              <w:right w:val="single" w:color="auto" w:sz="10" w:space="0"/>
              <w:insideV w:val="single" w:sz="10" w:space="0"/>
            </w:tcBorders>
            <w:vAlign w:val="center"/>
          </w:tcPr>
          <w:p w14:paraId="364B3DF4">
            <w:pPr>
              <w:jc w:val="center"/>
            </w:pPr>
            <w:r>
              <w:rPr>
                <w:rFonts w:ascii="宋体" w:hAnsi="宋体" w:eastAsia="宋体"/>
                <w:sz w:val="16"/>
              </w:rPr>
              <w:t>66.93</w:t>
            </w:r>
          </w:p>
        </w:tc>
        <w:tc>
          <w:tcPr>
            <w:tcW w:w="785" w:type="dxa"/>
            <w:tcBorders>
              <w:top w:val="single" w:color="auto" w:sz="10" w:space="0"/>
              <w:left w:val="single" w:color="auto" w:sz="10" w:space="0"/>
              <w:bottom w:val="single" w:color="auto" w:sz="10" w:space="0"/>
              <w:right w:val="single" w:color="auto" w:sz="10" w:space="0"/>
              <w:insideV w:val="single" w:sz="10" w:space="0"/>
            </w:tcBorders>
            <w:vAlign w:val="center"/>
          </w:tcPr>
          <w:p w14:paraId="49CFA83F">
            <w:pPr>
              <w:jc w:val="center"/>
            </w:pPr>
            <w:r>
              <w:rPr>
                <w:rFonts w:ascii="宋体" w:hAnsi="宋体" w:eastAsia="宋体"/>
                <w:sz w:val="16"/>
              </w:rPr>
              <w:t>2,914.82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49794">
            <w:pPr>
              <w:jc w:val="center"/>
            </w:pPr>
            <w:r>
              <w:rPr>
                <w:rFonts w:ascii="宋体" w:hAnsi="宋体" w:eastAsia="宋体"/>
                <w:sz w:val="16"/>
              </w:rPr>
              <w:t>2,769.80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53E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2B8E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FBB51">
            <w:pPr>
              <w:jc w:val="center"/>
            </w:pPr>
            <w:r>
              <w:rPr>
                <w:rFonts w:ascii="宋体" w:hAnsi="宋体" w:eastAsia="宋体"/>
                <w:sz w:val="16"/>
              </w:rPr>
              <w:t>—</w:t>
            </w:r>
          </w:p>
        </w:tc>
      </w:tr>
      <w:tr w14:paraId="565A73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9EF0BA"/>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1E28049A">
            <w:pPr>
              <w:jc w:val="center"/>
            </w:pPr>
            <w:r>
              <w:rPr>
                <w:rFonts w:ascii="宋体" w:hAnsi="宋体" w:eastAsia="宋体"/>
                <w:sz w:val="16"/>
              </w:rPr>
              <w:t>本级资金：</w:t>
            </w:r>
          </w:p>
        </w:tc>
        <w:tc>
          <w:tcPr>
            <w:tcW w:w="1320" w:type="dxa"/>
            <w:tcBorders>
              <w:top w:val="single" w:color="auto" w:sz="10" w:space="0"/>
              <w:left w:val="single" w:color="auto" w:sz="10" w:space="0"/>
              <w:bottom w:val="single" w:color="auto" w:sz="10" w:space="0"/>
              <w:right w:val="single" w:color="auto" w:sz="10" w:space="0"/>
              <w:insideV w:val="single" w:sz="10" w:space="0"/>
            </w:tcBorders>
            <w:vAlign w:val="center"/>
          </w:tcPr>
          <w:p w14:paraId="3A623DCC">
            <w:pPr>
              <w:jc w:val="center"/>
            </w:pPr>
            <w:r>
              <w:rPr>
                <w:rFonts w:ascii="宋体" w:hAnsi="宋体" w:eastAsia="宋体"/>
                <w:sz w:val="16"/>
              </w:rPr>
              <w:t>2,894.22</w:t>
            </w:r>
          </w:p>
        </w:tc>
        <w:tc>
          <w:tcPr>
            <w:tcW w:w="785" w:type="dxa"/>
            <w:tcBorders>
              <w:top w:val="single" w:color="auto" w:sz="10" w:space="0"/>
              <w:left w:val="single" w:color="auto" w:sz="10" w:space="0"/>
              <w:bottom w:val="single" w:color="auto" w:sz="10" w:space="0"/>
              <w:right w:val="single" w:color="auto" w:sz="10" w:space="0"/>
              <w:insideV w:val="single" w:sz="10" w:space="0"/>
            </w:tcBorders>
            <w:vAlign w:val="center"/>
          </w:tcPr>
          <w:p w14:paraId="114B6C87">
            <w:pPr>
              <w:jc w:val="center"/>
            </w:pPr>
            <w:r>
              <w:rPr>
                <w:rFonts w:ascii="宋体" w:hAnsi="宋体" w:eastAsia="宋体"/>
                <w:sz w:val="16"/>
              </w:rPr>
              <w:t>3,262.84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3953F">
            <w:pPr>
              <w:jc w:val="center"/>
            </w:pPr>
            <w:r>
              <w:rPr>
                <w:rFonts w:ascii="宋体" w:hAnsi="宋体" w:eastAsia="宋体"/>
                <w:sz w:val="16"/>
              </w:rPr>
              <w:t>3,249.32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CE5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6360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82C79">
            <w:pPr>
              <w:jc w:val="center"/>
            </w:pPr>
            <w:r>
              <w:rPr>
                <w:rFonts w:ascii="宋体" w:hAnsi="宋体" w:eastAsia="宋体"/>
                <w:sz w:val="16"/>
              </w:rPr>
              <w:t>—</w:t>
            </w:r>
          </w:p>
        </w:tc>
      </w:tr>
      <w:tr w14:paraId="7FCBEE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4AA7D"/>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7D5C4313">
            <w:pPr>
              <w:jc w:val="center"/>
            </w:pPr>
            <w:r>
              <w:rPr>
                <w:rFonts w:ascii="宋体" w:hAnsi="宋体" w:eastAsia="宋体"/>
                <w:sz w:val="16"/>
              </w:rPr>
              <w:t>其他资金：</w:t>
            </w:r>
          </w:p>
        </w:tc>
        <w:tc>
          <w:tcPr>
            <w:tcW w:w="1320" w:type="dxa"/>
            <w:tcBorders>
              <w:top w:val="single" w:color="auto" w:sz="10" w:space="0"/>
              <w:left w:val="single" w:color="auto" w:sz="10" w:space="0"/>
              <w:bottom w:val="single" w:color="auto" w:sz="10" w:space="0"/>
              <w:right w:val="single" w:color="auto" w:sz="10" w:space="0"/>
              <w:insideV w:val="single" w:sz="10" w:space="0"/>
            </w:tcBorders>
            <w:vAlign w:val="center"/>
          </w:tcPr>
          <w:p w14:paraId="54523664">
            <w:pPr>
              <w:jc w:val="center"/>
            </w:pPr>
            <w:r>
              <w:rPr>
                <w:rFonts w:ascii="宋体" w:hAnsi="宋体" w:eastAsia="宋体"/>
                <w:sz w:val="16"/>
              </w:rPr>
              <w:t>0.00</w:t>
            </w:r>
          </w:p>
        </w:tc>
        <w:tc>
          <w:tcPr>
            <w:tcW w:w="785" w:type="dxa"/>
            <w:tcBorders>
              <w:top w:val="single" w:color="auto" w:sz="10" w:space="0"/>
              <w:left w:val="single" w:color="auto" w:sz="10" w:space="0"/>
              <w:bottom w:val="single" w:color="auto" w:sz="10" w:space="0"/>
              <w:right w:val="single" w:color="auto" w:sz="10" w:space="0"/>
              <w:insideV w:val="single" w:sz="10" w:space="0"/>
            </w:tcBorders>
            <w:vAlign w:val="center"/>
          </w:tcPr>
          <w:p w14:paraId="0D7C26D2">
            <w:pPr>
              <w:jc w:val="center"/>
            </w:pPr>
            <w:r>
              <w:rPr>
                <w:rFonts w:ascii="宋体" w:hAnsi="宋体" w:eastAsia="宋体"/>
                <w:sz w:val="16"/>
              </w:rPr>
              <w:t>1,210.28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D8A65">
            <w:pPr>
              <w:jc w:val="center"/>
            </w:pPr>
            <w:r>
              <w:rPr>
                <w:rFonts w:ascii="宋体" w:hAnsi="宋体" w:eastAsia="宋体"/>
                <w:sz w:val="16"/>
              </w:rPr>
              <w:t>1,210.28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627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F849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E45A3">
            <w:pPr>
              <w:jc w:val="center"/>
            </w:pPr>
            <w:r>
              <w:rPr>
                <w:rFonts w:ascii="宋体" w:hAnsi="宋体" w:eastAsia="宋体"/>
                <w:sz w:val="16"/>
              </w:rPr>
              <w:t>—</w:t>
            </w:r>
          </w:p>
        </w:tc>
      </w:tr>
      <w:tr w14:paraId="6A6129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FC94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171AE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B76B22">
            <w:pPr>
              <w:jc w:val="center"/>
            </w:pPr>
            <w:r>
              <w:rPr>
                <w:rFonts w:ascii="宋体" w:hAnsi="宋体" w:eastAsia="宋体"/>
                <w:sz w:val="16"/>
              </w:rPr>
              <w:t>实际完成情况</w:t>
            </w:r>
          </w:p>
        </w:tc>
      </w:tr>
      <w:tr w14:paraId="0CA40A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6E2ED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5265C6">
            <w:pPr>
              <w:jc w:val="both"/>
            </w:pPr>
            <w:r>
              <w:rPr>
                <w:rFonts w:ascii="宋体" w:hAnsi="宋体" w:eastAsia="宋体"/>
                <w:sz w:val="16"/>
              </w:rPr>
              <w:t>贯彻落实地委和县委各项决策部署，坚持以总目标为引领，以人民为中心，以稳定助推发展，以发展巩固脱贫成效，以美丽乡村建设促进乡村振兴，坚持稳中求进总基调，推动高质量发展，统筹发展和安全，确保2024年萨依巴格乡各项工作再上新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D0EBC8">
            <w:pPr>
              <w:jc w:val="both"/>
            </w:pPr>
            <w:r>
              <w:rPr>
                <w:rFonts w:hint="eastAsia" w:ascii="宋体" w:hAnsi="宋体"/>
                <w:sz w:val="16"/>
                <w:lang w:eastAsia="zh-CN"/>
              </w:rPr>
              <w:t>截至</w:t>
            </w:r>
            <w:r>
              <w:rPr>
                <w:rFonts w:ascii="宋体" w:hAnsi="宋体" w:eastAsia="宋体"/>
                <w:sz w:val="16"/>
              </w:rPr>
              <w:t>2024年12月31日，召开党风廉政建设专题会议次数4次，开展大规模多层次职业技能培训2000人次，全乡生产总值增长率为14.50%，开展大规模“四害”活动次数2次，召开党建现场观摩会次数4次。</w:t>
            </w:r>
          </w:p>
        </w:tc>
      </w:tr>
      <w:tr w14:paraId="1E880A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1B8B8">
            <w:pPr>
              <w:jc w:val="center"/>
            </w:pPr>
            <w:r>
              <w:rPr>
                <w:rFonts w:ascii="宋体" w:hAnsi="宋体" w:eastAsia="宋体"/>
                <w:sz w:val="16"/>
              </w:rPr>
              <w:t>一级指标</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3AE5AB2F">
            <w:pPr>
              <w:jc w:val="center"/>
            </w:pPr>
            <w:r>
              <w:rPr>
                <w:rFonts w:ascii="宋体" w:hAnsi="宋体" w:eastAsia="宋体"/>
                <w:sz w:val="16"/>
              </w:rPr>
              <w:t>二级指标</w:t>
            </w:r>
          </w:p>
        </w:tc>
        <w:tc>
          <w:tcPr>
            <w:tcW w:w="1320" w:type="dxa"/>
            <w:tcBorders>
              <w:top w:val="single" w:color="auto" w:sz="10" w:space="0"/>
              <w:left w:val="single" w:color="auto" w:sz="10" w:space="0"/>
              <w:bottom w:val="single" w:color="auto" w:sz="10" w:space="0"/>
              <w:right w:val="single" w:color="auto" w:sz="10" w:space="0"/>
              <w:insideV w:val="single" w:sz="10" w:space="0"/>
            </w:tcBorders>
            <w:vAlign w:val="center"/>
          </w:tcPr>
          <w:p w14:paraId="20A9EAC9">
            <w:pPr>
              <w:jc w:val="center"/>
            </w:pPr>
            <w:r>
              <w:rPr>
                <w:rFonts w:ascii="宋体" w:hAnsi="宋体" w:eastAsia="宋体"/>
                <w:sz w:val="16"/>
              </w:rPr>
              <w:t>三级指标</w:t>
            </w:r>
          </w:p>
        </w:tc>
        <w:tc>
          <w:tcPr>
            <w:tcW w:w="785" w:type="dxa"/>
            <w:tcBorders>
              <w:top w:val="single" w:color="auto" w:sz="10" w:space="0"/>
              <w:left w:val="single" w:color="auto" w:sz="10" w:space="0"/>
              <w:bottom w:val="single" w:color="auto" w:sz="10" w:space="0"/>
              <w:right w:val="single" w:color="auto" w:sz="10" w:space="0"/>
              <w:insideV w:val="single" w:sz="10" w:space="0"/>
            </w:tcBorders>
            <w:vAlign w:val="center"/>
          </w:tcPr>
          <w:p w14:paraId="2E80D18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EE43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0390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0425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4AED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39B02">
            <w:pPr>
              <w:jc w:val="center"/>
            </w:pPr>
            <w:r>
              <w:rPr>
                <w:rFonts w:ascii="宋体" w:hAnsi="宋体" w:eastAsia="宋体"/>
                <w:sz w:val="16"/>
              </w:rPr>
              <w:t>得分</w:t>
            </w:r>
          </w:p>
        </w:tc>
      </w:tr>
      <w:tr w14:paraId="481F8E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050F8">
            <w:pPr>
              <w:jc w:val="center"/>
            </w:pPr>
            <w:r>
              <w:rPr>
                <w:rFonts w:ascii="宋体" w:hAnsi="宋体" w:eastAsia="宋体"/>
                <w:sz w:val="16"/>
              </w:rPr>
              <w:t>履职效能</w:t>
            </w:r>
          </w:p>
        </w:tc>
        <w:tc>
          <w:tcPr>
            <w:tcW w:w="84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B522A">
            <w:pPr>
              <w:jc w:val="center"/>
            </w:pPr>
            <w:r>
              <w:rPr>
                <w:rFonts w:ascii="宋体" w:hAnsi="宋体" w:eastAsia="宋体"/>
                <w:sz w:val="16"/>
              </w:rPr>
              <w:t>数量指标</w:t>
            </w:r>
          </w:p>
        </w:tc>
        <w:tc>
          <w:tcPr>
            <w:tcW w:w="1320" w:type="dxa"/>
            <w:tcBorders>
              <w:top w:val="single" w:color="auto" w:sz="10" w:space="0"/>
              <w:left w:val="single" w:color="auto" w:sz="10" w:space="0"/>
              <w:bottom w:val="single" w:color="auto" w:sz="10" w:space="0"/>
              <w:right w:val="single" w:color="auto" w:sz="10" w:space="0"/>
              <w:insideV w:val="single" w:sz="10" w:space="0"/>
            </w:tcBorders>
            <w:vAlign w:val="center"/>
          </w:tcPr>
          <w:p w14:paraId="355F3EC1">
            <w:pPr>
              <w:jc w:val="center"/>
            </w:pPr>
            <w:r>
              <w:rPr>
                <w:rFonts w:ascii="宋体" w:hAnsi="宋体" w:eastAsia="宋体"/>
                <w:sz w:val="16"/>
              </w:rPr>
              <w:t>召开党风廉政建设专题会议次数（次）</w:t>
            </w:r>
          </w:p>
        </w:tc>
        <w:tc>
          <w:tcPr>
            <w:tcW w:w="785" w:type="dxa"/>
            <w:tcBorders>
              <w:top w:val="single" w:color="auto" w:sz="10" w:space="0"/>
              <w:left w:val="single" w:color="auto" w:sz="10" w:space="0"/>
              <w:bottom w:val="single" w:color="auto" w:sz="10" w:space="0"/>
              <w:right w:val="single" w:color="auto" w:sz="10" w:space="0"/>
              <w:insideV w:val="single" w:sz="10" w:space="0"/>
            </w:tcBorders>
            <w:vAlign w:val="center"/>
          </w:tcPr>
          <w:p w14:paraId="63FBDC84">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5D6BA">
            <w:pPr>
              <w:jc w:val="center"/>
            </w:pPr>
            <w:r>
              <w:rPr>
                <w:rFonts w:ascii="宋体" w:hAnsi="宋体" w:eastAsia="宋体"/>
                <w:sz w:val="16"/>
              </w:rPr>
              <w:t>萨依巴格乡2024年工作计划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E73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4E738">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134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DD138">
            <w:pPr>
              <w:jc w:val="center"/>
            </w:pPr>
            <w:r>
              <w:rPr>
                <w:rFonts w:ascii="宋体" w:hAnsi="宋体" w:eastAsia="宋体"/>
                <w:sz w:val="16"/>
              </w:rPr>
              <w:t>20</w:t>
            </w:r>
          </w:p>
        </w:tc>
      </w:tr>
      <w:tr w14:paraId="3609E3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453F0B"/>
        </w:tc>
        <w:tc>
          <w:tcPr>
            <w:tcW w:w="844" w:type="dxa"/>
            <w:vMerge w:val="continue"/>
            <w:tcBorders>
              <w:top w:val="single" w:color="auto" w:sz="10" w:space="0"/>
              <w:left w:val="single" w:color="auto" w:sz="10" w:space="0"/>
              <w:bottom w:val="single" w:color="auto" w:sz="10" w:space="0"/>
              <w:right w:val="single" w:color="auto" w:sz="10" w:space="0"/>
              <w:insideV w:val="single" w:sz="10" w:space="0"/>
            </w:tcBorders>
          </w:tcPr>
          <w:p w14:paraId="2A052194"/>
        </w:tc>
        <w:tc>
          <w:tcPr>
            <w:tcW w:w="1320" w:type="dxa"/>
            <w:tcBorders>
              <w:top w:val="single" w:color="auto" w:sz="10" w:space="0"/>
              <w:left w:val="single" w:color="auto" w:sz="10" w:space="0"/>
              <w:bottom w:val="single" w:color="auto" w:sz="10" w:space="0"/>
              <w:right w:val="single" w:color="auto" w:sz="10" w:space="0"/>
              <w:insideV w:val="single" w:sz="10" w:space="0"/>
            </w:tcBorders>
            <w:vAlign w:val="center"/>
          </w:tcPr>
          <w:p w14:paraId="278D0007">
            <w:pPr>
              <w:jc w:val="center"/>
            </w:pPr>
            <w:r>
              <w:rPr>
                <w:rFonts w:ascii="宋体" w:hAnsi="宋体" w:eastAsia="宋体"/>
                <w:sz w:val="16"/>
              </w:rPr>
              <w:t>开展大规模多层次职业技能培训人次（次））</w:t>
            </w:r>
          </w:p>
        </w:tc>
        <w:tc>
          <w:tcPr>
            <w:tcW w:w="785" w:type="dxa"/>
            <w:tcBorders>
              <w:top w:val="single" w:color="auto" w:sz="10" w:space="0"/>
              <w:left w:val="single" w:color="auto" w:sz="10" w:space="0"/>
              <w:bottom w:val="single" w:color="auto" w:sz="10" w:space="0"/>
              <w:right w:val="single" w:color="auto" w:sz="10" w:space="0"/>
              <w:insideV w:val="single" w:sz="10" w:space="0"/>
            </w:tcBorders>
            <w:vAlign w:val="center"/>
          </w:tcPr>
          <w:p w14:paraId="6EFECADF">
            <w:pPr>
              <w:jc w:val="center"/>
            </w:pPr>
            <w:r>
              <w:rPr>
                <w:rFonts w:ascii="宋体" w:hAnsi="宋体" w:eastAsia="宋体"/>
                <w:sz w:val="16"/>
              </w:rPr>
              <w:t>&gt;=2000人次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A2422">
            <w:pPr>
              <w:jc w:val="center"/>
            </w:pPr>
            <w:r>
              <w:rPr>
                <w:rFonts w:ascii="宋体" w:hAnsi="宋体" w:eastAsia="宋体"/>
                <w:sz w:val="16"/>
              </w:rPr>
              <w:t>萨依巴格乡2024年工作计划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35C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84710">
            <w:pPr>
              <w:jc w:val="center"/>
            </w:pPr>
            <w:r>
              <w:rPr>
                <w:rFonts w:ascii="宋体" w:hAnsi="宋体" w:eastAsia="宋体"/>
                <w:sz w:val="16"/>
              </w:rPr>
              <w:t>2000人次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75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2191F">
            <w:pPr>
              <w:jc w:val="center"/>
            </w:pPr>
            <w:r>
              <w:rPr>
                <w:rFonts w:ascii="宋体" w:hAnsi="宋体" w:eastAsia="宋体"/>
                <w:sz w:val="16"/>
              </w:rPr>
              <w:t>20</w:t>
            </w:r>
          </w:p>
        </w:tc>
      </w:tr>
      <w:tr w14:paraId="68870A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7786D"/>
        </w:tc>
        <w:tc>
          <w:tcPr>
            <w:tcW w:w="844" w:type="dxa"/>
            <w:vMerge w:val="continue"/>
            <w:tcBorders>
              <w:top w:val="single" w:color="auto" w:sz="10" w:space="0"/>
              <w:left w:val="single" w:color="auto" w:sz="10" w:space="0"/>
              <w:bottom w:val="single" w:color="auto" w:sz="10" w:space="0"/>
              <w:right w:val="single" w:color="auto" w:sz="10" w:space="0"/>
              <w:insideV w:val="single" w:sz="10" w:space="0"/>
            </w:tcBorders>
          </w:tcPr>
          <w:p w14:paraId="03279E48"/>
        </w:tc>
        <w:tc>
          <w:tcPr>
            <w:tcW w:w="1320" w:type="dxa"/>
            <w:tcBorders>
              <w:top w:val="single" w:color="auto" w:sz="10" w:space="0"/>
              <w:left w:val="single" w:color="auto" w:sz="10" w:space="0"/>
              <w:bottom w:val="single" w:color="auto" w:sz="10" w:space="0"/>
              <w:right w:val="single" w:color="auto" w:sz="10" w:space="0"/>
              <w:insideV w:val="single" w:sz="10" w:space="0"/>
            </w:tcBorders>
            <w:vAlign w:val="center"/>
          </w:tcPr>
          <w:p w14:paraId="7CA9CDFF">
            <w:pPr>
              <w:jc w:val="center"/>
            </w:pPr>
            <w:r>
              <w:rPr>
                <w:rFonts w:ascii="宋体" w:hAnsi="宋体" w:eastAsia="宋体"/>
                <w:sz w:val="16"/>
              </w:rPr>
              <w:t>全乡生产总值增长率（%）</w:t>
            </w:r>
          </w:p>
        </w:tc>
        <w:tc>
          <w:tcPr>
            <w:tcW w:w="785" w:type="dxa"/>
            <w:tcBorders>
              <w:top w:val="single" w:color="auto" w:sz="10" w:space="0"/>
              <w:left w:val="single" w:color="auto" w:sz="10" w:space="0"/>
              <w:bottom w:val="single" w:color="auto" w:sz="10" w:space="0"/>
              <w:right w:val="single" w:color="auto" w:sz="10" w:space="0"/>
              <w:insideV w:val="single" w:sz="10" w:space="0"/>
            </w:tcBorders>
            <w:vAlign w:val="center"/>
          </w:tcPr>
          <w:p w14:paraId="645725D7">
            <w:pPr>
              <w:jc w:val="center"/>
            </w:pPr>
            <w:r>
              <w:rPr>
                <w:rFonts w:ascii="宋体" w:hAnsi="宋体" w:eastAsia="宋体"/>
                <w:sz w:val="16"/>
              </w:rPr>
              <w:t>&gt;=14.50%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70383">
            <w:pPr>
              <w:jc w:val="center"/>
            </w:pPr>
            <w:r>
              <w:rPr>
                <w:rFonts w:ascii="宋体" w:hAnsi="宋体" w:eastAsia="宋体"/>
                <w:sz w:val="16"/>
              </w:rPr>
              <w:t>萨依巴格乡2024年工作计划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C01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BCBC4">
            <w:pPr>
              <w:jc w:val="center"/>
            </w:pPr>
            <w:r>
              <w:rPr>
                <w:rFonts w:ascii="宋体" w:hAnsi="宋体" w:eastAsia="宋体"/>
                <w:sz w:val="16"/>
              </w:rPr>
              <w:t>14.5%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2B2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D3AC9">
            <w:pPr>
              <w:jc w:val="center"/>
            </w:pPr>
            <w:r>
              <w:rPr>
                <w:rFonts w:ascii="宋体" w:hAnsi="宋体" w:eastAsia="宋体"/>
                <w:sz w:val="16"/>
              </w:rPr>
              <w:t>20</w:t>
            </w:r>
          </w:p>
        </w:tc>
      </w:tr>
      <w:tr w14:paraId="5B98DA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B8D574"/>
        </w:tc>
        <w:tc>
          <w:tcPr>
            <w:tcW w:w="844" w:type="dxa"/>
            <w:vMerge w:val="continue"/>
            <w:tcBorders>
              <w:top w:val="single" w:color="auto" w:sz="10" w:space="0"/>
              <w:left w:val="single" w:color="auto" w:sz="10" w:space="0"/>
              <w:bottom w:val="single" w:color="auto" w:sz="10" w:space="0"/>
              <w:right w:val="single" w:color="auto" w:sz="10" w:space="0"/>
              <w:insideV w:val="single" w:sz="10" w:space="0"/>
            </w:tcBorders>
          </w:tcPr>
          <w:p w14:paraId="328F14A5"/>
        </w:tc>
        <w:tc>
          <w:tcPr>
            <w:tcW w:w="1320" w:type="dxa"/>
            <w:tcBorders>
              <w:top w:val="single" w:color="auto" w:sz="10" w:space="0"/>
              <w:left w:val="single" w:color="auto" w:sz="10" w:space="0"/>
              <w:bottom w:val="single" w:color="auto" w:sz="10" w:space="0"/>
              <w:right w:val="single" w:color="auto" w:sz="10" w:space="0"/>
              <w:insideV w:val="single" w:sz="10" w:space="0"/>
            </w:tcBorders>
            <w:vAlign w:val="center"/>
          </w:tcPr>
          <w:p w14:paraId="10360F89">
            <w:pPr>
              <w:jc w:val="center"/>
            </w:pPr>
            <w:r>
              <w:rPr>
                <w:rFonts w:ascii="宋体" w:hAnsi="宋体" w:eastAsia="宋体"/>
                <w:sz w:val="16"/>
              </w:rPr>
              <w:t>开展大规模“四害”活动次数（次）</w:t>
            </w:r>
          </w:p>
        </w:tc>
        <w:tc>
          <w:tcPr>
            <w:tcW w:w="785" w:type="dxa"/>
            <w:tcBorders>
              <w:top w:val="single" w:color="auto" w:sz="10" w:space="0"/>
              <w:left w:val="single" w:color="auto" w:sz="10" w:space="0"/>
              <w:bottom w:val="single" w:color="auto" w:sz="10" w:space="0"/>
              <w:right w:val="single" w:color="auto" w:sz="10" w:space="0"/>
              <w:insideV w:val="single" w:sz="10" w:space="0"/>
            </w:tcBorders>
            <w:vAlign w:val="center"/>
          </w:tcPr>
          <w:p w14:paraId="575B10F4">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0D565">
            <w:pPr>
              <w:jc w:val="center"/>
            </w:pPr>
            <w:r>
              <w:rPr>
                <w:rFonts w:ascii="宋体" w:hAnsi="宋体" w:eastAsia="宋体"/>
                <w:sz w:val="16"/>
              </w:rPr>
              <w:t>萨依巴格乡2024年工作计划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0346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3C9AA">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A45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5F3E3">
            <w:pPr>
              <w:jc w:val="center"/>
            </w:pPr>
            <w:r>
              <w:rPr>
                <w:rFonts w:ascii="宋体" w:hAnsi="宋体" w:eastAsia="宋体"/>
                <w:sz w:val="16"/>
              </w:rPr>
              <w:t>15</w:t>
            </w:r>
          </w:p>
        </w:tc>
      </w:tr>
      <w:tr w14:paraId="31C8D8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9ABC6F"/>
        </w:tc>
        <w:tc>
          <w:tcPr>
            <w:tcW w:w="844" w:type="dxa"/>
            <w:vMerge w:val="continue"/>
            <w:tcBorders>
              <w:top w:val="single" w:color="auto" w:sz="10" w:space="0"/>
              <w:left w:val="single" w:color="auto" w:sz="10" w:space="0"/>
              <w:bottom w:val="single" w:color="auto" w:sz="10" w:space="0"/>
              <w:right w:val="single" w:color="auto" w:sz="10" w:space="0"/>
              <w:insideV w:val="single" w:sz="10" w:space="0"/>
            </w:tcBorders>
          </w:tcPr>
          <w:p w14:paraId="5E750D5D"/>
        </w:tc>
        <w:tc>
          <w:tcPr>
            <w:tcW w:w="1320" w:type="dxa"/>
            <w:tcBorders>
              <w:top w:val="single" w:color="auto" w:sz="10" w:space="0"/>
              <w:left w:val="single" w:color="auto" w:sz="10" w:space="0"/>
              <w:bottom w:val="single" w:color="auto" w:sz="10" w:space="0"/>
              <w:right w:val="single" w:color="auto" w:sz="10" w:space="0"/>
              <w:insideV w:val="single" w:sz="10" w:space="0"/>
            </w:tcBorders>
            <w:vAlign w:val="center"/>
          </w:tcPr>
          <w:p w14:paraId="12701789">
            <w:pPr>
              <w:jc w:val="center"/>
            </w:pPr>
            <w:r>
              <w:rPr>
                <w:rFonts w:ascii="宋体" w:hAnsi="宋体" w:eastAsia="宋体"/>
                <w:sz w:val="16"/>
              </w:rPr>
              <w:t>召开党建现场观摩会次数（次）</w:t>
            </w:r>
          </w:p>
        </w:tc>
        <w:tc>
          <w:tcPr>
            <w:tcW w:w="785" w:type="dxa"/>
            <w:tcBorders>
              <w:top w:val="single" w:color="auto" w:sz="10" w:space="0"/>
              <w:left w:val="single" w:color="auto" w:sz="10" w:space="0"/>
              <w:bottom w:val="single" w:color="auto" w:sz="10" w:space="0"/>
              <w:right w:val="single" w:color="auto" w:sz="10" w:space="0"/>
              <w:insideV w:val="single" w:sz="10" w:space="0"/>
            </w:tcBorders>
            <w:vAlign w:val="center"/>
          </w:tcPr>
          <w:p w14:paraId="48E76EEF">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C7639">
            <w:pPr>
              <w:jc w:val="center"/>
            </w:pPr>
            <w:r>
              <w:rPr>
                <w:rFonts w:ascii="宋体" w:hAnsi="宋体" w:eastAsia="宋体"/>
                <w:sz w:val="16"/>
              </w:rPr>
              <w:t>萨依巴格乡2024年工作计划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79C6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835B9">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3D4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F73CB">
            <w:pPr>
              <w:jc w:val="center"/>
            </w:pPr>
            <w:r>
              <w:rPr>
                <w:rFonts w:ascii="宋体" w:hAnsi="宋体" w:eastAsia="宋体"/>
                <w:sz w:val="16"/>
              </w:rPr>
              <w:t>15</w:t>
            </w:r>
          </w:p>
        </w:tc>
      </w:tr>
    </w:tbl>
    <w:p w14:paraId="165E27BF">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2C8E2BA8">
        <w:tblPrEx>
          <w:tblCellMar>
            <w:top w:w="0" w:type="dxa"/>
            <w:left w:w="108" w:type="dxa"/>
            <w:bottom w:w="0" w:type="dxa"/>
            <w:right w:w="108" w:type="dxa"/>
          </w:tblCellMar>
        </w:tblPrEx>
        <w:tc>
          <w:tcPr>
            <w:tcW w:w="8848" w:type="dxa"/>
            <w:gridSpan w:val="14"/>
            <w:vAlign w:val="center"/>
          </w:tcPr>
          <w:p w14:paraId="59DB73FC">
            <w:pPr>
              <w:jc w:val="center"/>
            </w:pPr>
            <w:r>
              <w:rPr>
                <w:rFonts w:ascii="宋体" w:hAnsi="宋体" w:eastAsia="宋体"/>
                <w:sz w:val="24"/>
              </w:rPr>
              <w:t>项目支出绩效自评表</w:t>
            </w:r>
          </w:p>
        </w:tc>
      </w:tr>
      <w:tr w14:paraId="77991137">
        <w:tblPrEx>
          <w:tblCellMar>
            <w:top w:w="0" w:type="dxa"/>
            <w:left w:w="108" w:type="dxa"/>
            <w:bottom w:w="0" w:type="dxa"/>
            <w:right w:w="108" w:type="dxa"/>
          </w:tblCellMar>
        </w:tblPrEx>
        <w:tc>
          <w:tcPr>
            <w:tcW w:w="8848" w:type="dxa"/>
            <w:gridSpan w:val="14"/>
            <w:vAlign w:val="center"/>
          </w:tcPr>
          <w:p w14:paraId="4B35C716">
            <w:pPr>
              <w:jc w:val="center"/>
            </w:pPr>
            <w:r>
              <w:rPr>
                <w:rFonts w:ascii="宋体" w:hAnsi="宋体" w:eastAsia="宋体"/>
                <w:sz w:val="24"/>
              </w:rPr>
              <w:t>(2024年度)</w:t>
            </w:r>
          </w:p>
        </w:tc>
      </w:tr>
      <w:tr w14:paraId="5DAFEA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02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050B98">
            <w:pPr>
              <w:jc w:val="center"/>
            </w:pPr>
            <w:r>
              <w:rPr>
                <w:rFonts w:ascii="宋体" w:hAnsi="宋体" w:eastAsia="宋体"/>
                <w:sz w:val="16"/>
              </w:rPr>
              <w:t>2019年疏附县萨依巴格乡农村环境综合卫生整治项目(尾款）</w:t>
            </w:r>
          </w:p>
        </w:tc>
      </w:tr>
      <w:tr w14:paraId="5BFFDF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24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39E41">
            <w:pPr>
              <w:jc w:val="center"/>
            </w:pPr>
            <w:r>
              <w:rPr>
                <w:rFonts w:ascii="宋体" w:hAnsi="宋体" w:eastAsia="宋体"/>
                <w:sz w:val="16"/>
              </w:rPr>
              <w:t>疏附县财政局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12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0427CE">
            <w:pPr>
              <w:jc w:val="center"/>
            </w:pPr>
            <w:r>
              <w:rPr>
                <w:rFonts w:ascii="宋体" w:hAnsi="宋体" w:eastAsia="宋体"/>
                <w:sz w:val="16"/>
              </w:rPr>
              <w:t>疏附县石园镇人民政府</w:t>
            </w:r>
          </w:p>
        </w:tc>
      </w:tr>
      <w:tr w14:paraId="08CC9D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B1A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437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07B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75D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144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021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E54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B478">
            <w:pPr>
              <w:jc w:val="center"/>
            </w:pPr>
            <w:r>
              <w:rPr>
                <w:rFonts w:ascii="宋体" w:hAnsi="宋体" w:eastAsia="宋体"/>
                <w:sz w:val="16"/>
              </w:rPr>
              <w:t>得分</w:t>
            </w:r>
          </w:p>
        </w:tc>
      </w:tr>
      <w:tr w14:paraId="47AC6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C5B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410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8676F">
            <w:pPr>
              <w:jc w:val="center"/>
            </w:pPr>
            <w:r>
              <w:rPr>
                <w:rFonts w:ascii="宋体" w:hAnsi="宋体" w:eastAsia="宋体"/>
                <w:sz w:val="16"/>
              </w:rPr>
              <w:t>135.82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8F4B1">
            <w:pPr>
              <w:jc w:val="center"/>
            </w:pPr>
            <w:r>
              <w:rPr>
                <w:rFonts w:ascii="宋体" w:hAnsi="宋体" w:eastAsia="宋体"/>
                <w:sz w:val="16"/>
              </w:rPr>
              <w:t>135.82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117FB">
            <w:pPr>
              <w:jc w:val="center"/>
            </w:pPr>
            <w:r>
              <w:rPr>
                <w:rFonts w:ascii="宋体" w:hAnsi="宋体" w:eastAsia="宋体"/>
                <w:sz w:val="16"/>
              </w:rPr>
              <w:t>135.82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152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E7B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5370">
            <w:pPr>
              <w:jc w:val="center"/>
            </w:pPr>
            <w:r>
              <w:rPr>
                <w:rFonts w:ascii="宋体" w:hAnsi="宋体" w:eastAsia="宋体"/>
                <w:sz w:val="16"/>
              </w:rPr>
              <w:t>10.00分</w:t>
            </w:r>
          </w:p>
        </w:tc>
      </w:tr>
      <w:tr w14:paraId="3FADE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3A6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913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EB3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697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934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7D7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2D36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AC0E">
            <w:pPr>
              <w:jc w:val="center"/>
            </w:pPr>
            <w:r>
              <w:rPr>
                <w:rFonts w:ascii="宋体" w:hAnsi="宋体" w:eastAsia="宋体"/>
                <w:sz w:val="16"/>
              </w:rPr>
              <w:t>—</w:t>
            </w:r>
          </w:p>
        </w:tc>
      </w:tr>
      <w:tr w14:paraId="7E341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FA3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53A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72DDB">
            <w:pPr>
              <w:jc w:val="center"/>
            </w:pPr>
            <w:r>
              <w:rPr>
                <w:rFonts w:ascii="宋体" w:hAnsi="宋体" w:eastAsia="宋体"/>
                <w:sz w:val="16"/>
              </w:rPr>
              <w:t>135.82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BE4E7">
            <w:pPr>
              <w:jc w:val="center"/>
            </w:pPr>
            <w:r>
              <w:rPr>
                <w:rFonts w:ascii="宋体" w:hAnsi="宋体" w:eastAsia="宋体"/>
                <w:sz w:val="16"/>
              </w:rPr>
              <w:t>135.82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BD9D9">
            <w:pPr>
              <w:jc w:val="center"/>
            </w:pPr>
            <w:r>
              <w:rPr>
                <w:rFonts w:ascii="宋体" w:hAnsi="宋体" w:eastAsia="宋体"/>
                <w:sz w:val="16"/>
              </w:rPr>
              <w:t>135.82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AAA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EA33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1FAF">
            <w:pPr>
              <w:jc w:val="center"/>
            </w:pPr>
            <w:r>
              <w:rPr>
                <w:rFonts w:ascii="宋体" w:hAnsi="宋体" w:eastAsia="宋体"/>
                <w:sz w:val="16"/>
              </w:rPr>
              <w:t>—</w:t>
            </w:r>
          </w:p>
        </w:tc>
      </w:tr>
      <w:tr w14:paraId="04E0D6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05D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6EC9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332351">
            <w:pPr>
              <w:jc w:val="center"/>
            </w:pPr>
            <w:r>
              <w:rPr>
                <w:rFonts w:ascii="宋体" w:hAnsi="宋体" w:eastAsia="宋体"/>
                <w:sz w:val="16"/>
              </w:rPr>
              <w:t>实际完成情况</w:t>
            </w:r>
          </w:p>
        </w:tc>
      </w:tr>
      <w:tr w14:paraId="3A4DC0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C13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FA184C">
            <w:pPr>
              <w:jc w:val="both"/>
            </w:pPr>
            <w:r>
              <w:rPr>
                <w:rFonts w:ascii="宋体" w:hAnsi="宋体" w:eastAsia="宋体"/>
                <w:sz w:val="16"/>
              </w:rPr>
              <w:t>本项目预算数为135.82万元，主要用于支付整村实施农村环境卫生综合整治（主要有门前混凝土地坪、屋面檐口、围墙压顶、墙面抹灰、散水等工程，按照缺啥补啥的原则，逐项对标落实，查漏补缺）项目的尾款，受益群众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CC6CD4">
            <w:pPr>
              <w:jc w:val="both"/>
            </w:pPr>
            <w:r>
              <w:rPr>
                <w:rFonts w:ascii="宋体" w:hAnsi="宋体" w:eastAsia="宋体"/>
                <w:sz w:val="16"/>
              </w:rPr>
              <w:t>截止自评日2024年12月30日，本项目预算数为135.82万元，执行数为135.82万元，执行率100%，主要用于支付2019年疏附县萨依巴格乡农村环境综合卫生整治项目的尾款，项目的完成有效减少债务风险，改善村级宜居环境，受益群众满意度达到100%。</w:t>
            </w:r>
          </w:p>
        </w:tc>
      </w:tr>
      <w:tr w14:paraId="028359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AA23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F4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3E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2F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14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37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D2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CD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DFB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91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13A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D00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971B3">
            <w:pPr>
              <w:jc w:val="center"/>
            </w:pPr>
            <w:r>
              <w:rPr>
                <w:rFonts w:ascii="宋体" w:hAnsi="宋体" w:eastAsia="宋体"/>
                <w:sz w:val="16"/>
              </w:rPr>
              <w:t>偏差原因分析及改进措施</w:t>
            </w:r>
          </w:p>
        </w:tc>
      </w:tr>
      <w:tr w14:paraId="10A570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F10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D04A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D4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1B6A">
            <w:pPr>
              <w:jc w:val="center"/>
            </w:pPr>
            <w:r>
              <w:rPr>
                <w:rFonts w:ascii="宋体" w:hAnsi="宋体" w:eastAsia="宋体"/>
                <w:sz w:val="16"/>
              </w:rPr>
              <w:t>涉及项目尾款个数（个）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7C5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B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33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2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3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D6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933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CB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AC1FE">
            <w:pPr>
              <w:jc w:val="center"/>
            </w:pPr>
          </w:p>
        </w:tc>
      </w:tr>
      <w:tr w14:paraId="23B057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0C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242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02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2F4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56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B0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EC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050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AC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2C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8F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97B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A4BF7">
            <w:pPr>
              <w:jc w:val="center"/>
            </w:pPr>
          </w:p>
        </w:tc>
      </w:tr>
      <w:tr w14:paraId="7E0F1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32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08F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412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9EC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4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54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5A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5A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0B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95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C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815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55B41">
            <w:pPr>
              <w:jc w:val="center"/>
            </w:pPr>
          </w:p>
        </w:tc>
      </w:tr>
      <w:tr w14:paraId="4F250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F1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9C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3E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45A4">
            <w:pPr>
              <w:jc w:val="center"/>
            </w:pPr>
            <w:r>
              <w:rPr>
                <w:rFonts w:ascii="宋体" w:hAnsi="宋体" w:eastAsia="宋体"/>
                <w:sz w:val="16"/>
              </w:rPr>
              <w:t>项目开始时间（年/月/日）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5FB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4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AD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AE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C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16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840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B1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45913">
            <w:pPr>
              <w:jc w:val="center"/>
            </w:pPr>
          </w:p>
        </w:tc>
      </w:tr>
      <w:tr w14:paraId="2AE98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15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1BB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07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6F5C">
            <w:pPr>
              <w:jc w:val="center"/>
            </w:pPr>
            <w:r>
              <w:rPr>
                <w:rFonts w:ascii="宋体" w:hAnsi="宋体" w:eastAsia="宋体"/>
                <w:sz w:val="16"/>
              </w:rPr>
              <w:t>项目涉及成本（万元）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71494">
            <w:pPr>
              <w:jc w:val="center"/>
            </w:pPr>
            <w:r>
              <w:rPr>
                <w:rFonts w:ascii="宋体" w:hAnsi="宋体" w:eastAsia="宋体"/>
                <w:sz w:val="16"/>
              </w:rPr>
              <w:t>&lt;=135.82万元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62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05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B8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63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8E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1FF6">
            <w:pPr>
              <w:jc w:val="center"/>
            </w:pPr>
            <w:r>
              <w:rPr>
                <w:rFonts w:ascii="宋体" w:hAnsi="宋体" w:eastAsia="宋体"/>
                <w:sz w:val="16"/>
              </w:rPr>
              <w:t>=135.82万元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B4E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6EF02">
            <w:pPr>
              <w:jc w:val="center"/>
            </w:pPr>
          </w:p>
        </w:tc>
      </w:tr>
      <w:tr w14:paraId="5DD61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ACC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AB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F1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5B86">
            <w:pPr>
              <w:jc w:val="center"/>
            </w:pPr>
            <w:r>
              <w:rPr>
                <w:rFonts w:ascii="宋体" w:hAnsi="宋体" w:eastAsia="宋体"/>
                <w:sz w:val="16"/>
              </w:rPr>
              <w:t>有效改善村级宜居环境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FF9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0F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A0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75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7B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AB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BB0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782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3493A">
            <w:pPr>
              <w:jc w:val="center"/>
            </w:pPr>
          </w:p>
        </w:tc>
      </w:tr>
      <w:tr w14:paraId="410F4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1CF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39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3C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0C3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03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CA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A1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28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FD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081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D7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D5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05D0E">
            <w:pPr>
              <w:jc w:val="center"/>
            </w:pPr>
          </w:p>
        </w:tc>
      </w:tr>
      <w:tr w14:paraId="6A9932A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77A8D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E19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EDDF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8E5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91466E4"/>
        </w:tc>
      </w:tr>
    </w:tbl>
    <w:p w14:paraId="4ADDD7D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69824D1">
        <w:tblPrEx>
          <w:tblCellMar>
            <w:top w:w="0" w:type="dxa"/>
            <w:left w:w="108" w:type="dxa"/>
            <w:bottom w:w="0" w:type="dxa"/>
            <w:right w:w="108" w:type="dxa"/>
          </w:tblCellMar>
        </w:tblPrEx>
        <w:tc>
          <w:tcPr>
            <w:tcW w:w="8848" w:type="dxa"/>
            <w:gridSpan w:val="14"/>
            <w:vAlign w:val="center"/>
          </w:tcPr>
          <w:p w14:paraId="06941EBB">
            <w:pPr>
              <w:jc w:val="center"/>
            </w:pPr>
            <w:r>
              <w:rPr>
                <w:rFonts w:ascii="宋体" w:hAnsi="宋体" w:eastAsia="宋体"/>
                <w:sz w:val="24"/>
              </w:rPr>
              <w:t>项目支出绩效自评表</w:t>
            </w:r>
          </w:p>
        </w:tc>
      </w:tr>
      <w:tr w14:paraId="370DE7A3">
        <w:tblPrEx>
          <w:tblCellMar>
            <w:top w:w="0" w:type="dxa"/>
            <w:left w:w="108" w:type="dxa"/>
            <w:bottom w:w="0" w:type="dxa"/>
            <w:right w:w="108" w:type="dxa"/>
          </w:tblCellMar>
        </w:tblPrEx>
        <w:tc>
          <w:tcPr>
            <w:tcW w:w="8848" w:type="dxa"/>
            <w:gridSpan w:val="14"/>
            <w:vAlign w:val="center"/>
          </w:tcPr>
          <w:p w14:paraId="77D7B188">
            <w:pPr>
              <w:jc w:val="center"/>
            </w:pPr>
            <w:r>
              <w:rPr>
                <w:rFonts w:ascii="宋体" w:hAnsi="宋体" w:eastAsia="宋体"/>
                <w:sz w:val="24"/>
              </w:rPr>
              <w:t>(2024年度)</w:t>
            </w:r>
          </w:p>
        </w:tc>
      </w:tr>
      <w:tr w14:paraId="297993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3E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A2C630">
            <w:pPr>
              <w:jc w:val="center"/>
            </w:pPr>
            <w:r>
              <w:rPr>
                <w:rFonts w:ascii="宋体" w:hAnsi="宋体" w:eastAsia="宋体"/>
                <w:sz w:val="16"/>
              </w:rPr>
              <w:t>2021</w:t>
            </w:r>
            <w:r>
              <w:rPr>
                <w:rFonts w:hint="eastAsia" w:ascii="宋体" w:hAnsi="宋体"/>
                <w:sz w:val="16"/>
                <w:lang w:eastAsia="zh-CN"/>
              </w:rPr>
              <w:t>—2022年</w:t>
            </w:r>
            <w:r>
              <w:rPr>
                <w:rFonts w:ascii="宋体" w:hAnsi="宋体" w:eastAsia="宋体"/>
                <w:sz w:val="16"/>
              </w:rPr>
              <w:t>自治区人大代表活动经费项目</w:t>
            </w:r>
          </w:p>
        </w:tc>
      </w:tr>
      <w:tr w14:paraId="098A61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A7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D0A7CB">
            <w:pPr>
              <w:jc w:val="center"/>
            </w:pPr>
            <w:r>
              <w:rPr>
                <w:rFonts w:ascii="宋体" w:hAnsi="宋体" w:eastAsia="宋体"/>
                <w:sz w:val="16"/>
              </w:rPr>
              <w:t>疏附县石园镇人民政府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1C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9480C9">
            <w:pPr>
              <w:jc w:val="center"/>
            </w:pPr>
            <w:r>
              <w:rPr>
                <w:rFonts w:ascii="宋体" w:hAnsi="宋体" w:eastAsia="宋体"/>
                <w:sz w:val="16"/>
              </w:rPr>
              <w:t>疏附县石园镇人民政府</w:t>
            </w:r>
          </w:p>
        </w:tc>
      </w:tr>
      <w:tr w14:paraId="3CFD3B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AC13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01D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4EB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9AD5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73C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02C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4BF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D18A">
            <w:pPr>
              <w:jc w:val="center"/>
            </w:pPr>
            <w:r>
              <w:rPr>
                <w:rFonts w:ascii="宋体" w:hAnsi="宋体" w:eastAsia="宋体"/>
                <w:sz w:val="16"/>
              </w:rPr>
              <w:t>得分</w:t>
            </w:r>
          </w:p>
        </w:tc>
      </w:tr>
      <w:tr w14:paraId="45D34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165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4CC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4C0D7">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F4000">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628D2">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920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2FE7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143A">
            <w:pPr>
              <w:jc w:val="center"/>
            </w:pPr>
            <w:r>
              <w:rPr>
                <w:rFonts w:ascii="宋体" w:hAnsi="宋体" w:eastAsia="宋体"/>
                <w:sz w:val="16"/>
              </w:rPr>
              <w:t>10.00分</w:t>
            </w:r>
          </w:p>
        </w:tc>
      </w:tr>
      <w:tr w14:paraId="5D1726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114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D4F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A3B86">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790A8">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0DBC7">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769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A796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9733">
            <w:pPr>
              <w:jc w:val="center"/>
            </w:pPr>
            <w:r>
              <w:rPr>
                <w:rFonts w:ascii="宋体" w:hAnsi="宋体" w:eastAsia="宋体"/>
                <w:sz w:val="16"/>
              </w:rPr>
              <w:t>—</w:t>
            </w:r>
          </w:p>
        </w:tc>
      </w:tr>
      <w:tr w14:paraId="6B137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FBF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DD3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EEE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FFA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1EC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708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2186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0DB1">
            <w:pPr>
              <w:jc w:val="center"/>
            </w:pPr>
            <w:r>
              <w:rPr>
                <w:rFonts w:ascii="宋体" w:hAnsi="宋体" w:eastAsia="宋体"/>
                <w:sz w:val="16"/>
              </w:rPr>
              <w:t>—</w:t>
            </w:r>
          </w:p>
        </w:tc>
      </w:tr>
      <w:tr w14:paraId="45FC92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2E3F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A78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13E639">
            <w:pPr>
              <w:jc w:val="center"/>
            </w:pPr>
            <w:r>
              <w:rPr>
                <w:rFonts w:ascii="宋体" w:hAnsi="宋体" w:eastAsia="宋体"/>
                <w:sz w:val="16"/>
              </w:rPr>
              <w:t>实际完成情况</w:t>
            </w:r>
          </w:p>
        </w:tc>
      </w:tr>
      <w:tr w14:paraId="38E26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B48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9A414F">
            <w:pPr>
              <w:jc w:val="both"/>
            </w:pPr>
            <w:r>
              <w:rPr>
                <w:rFonts w:ascii="宋体" w:hAnsi="宋体" w:eastAsia="宋体"/>
                <w:sz w:val="16"/>
              </w:rPr>
              <w:t>本项目总资金为4.06万元，主要计划用于保障我镇人大代表顺利开展工作；项目实施后，有效保障镇村人大工作正常运转，提升人大代表团的社会服务能力，提高工作人员积极性。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D8C316">
            <w:pPr>
              <w:jc w:val="both"/>
            </w:pPr>
            <w:r>
              <w:rPr>
                <w:rFonts w:ascii="宋体" w:hAnsi="宋体" w:eastAsia="宋体"/>
                <w:sz w:val="16"/>
              </w:rPr>
              <w:t>截至2024年12月31日，该项目全年预算金额4.06万元，执行金额4.06万元，执行率100%，参加</w:t>
            </w:r>
            <w:r>
              <w:rPr>
                <w:rFonts w:hint="eastAsia" w:ascii="宋体" w:hAnsi="宋体"/>
                <w:sz w:val="16"/>
                <w:lang w:eastAsia="zh-CN"/>
              </w:rPr>
              <w:t>人大</w:t>
            </w:r>
            <w:r>
              <w:rPr>
                <w:rFonts w:ascii="宋体" w:hAnsi="宋体" w:eastAsia="宋体"/>
                <w:sz w:val="16"/>
              </w:rPr>
              <w:t>镇级代表数45人，完成45人；人大代表举办活动及外出观摩次数3次，完成3次；涉及代表联络站个数7个，完成7个，人大代表发放务工补贴1.5万元，完成支付1.5万元；举办活动及外出观摩成本0.76万元，完成支付0.76万元；代表联络站购买办公用品及广告制作成本1.8万元，完成支付1.8万元，通过实施本项目，有效加强人大代表履职效能，受益干部满意度达到100%。</w:t>
            </w:r>
          </w:p>
        </w:tc>
      </w:tr>
      <w:tr w14:paraId="0AB61E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9C99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F0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DA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58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2A8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69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C0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87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3E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03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EB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2C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48688">
            <w:pPr>
              <w:jc w:val="center"/>
            </w:pPr>
            <w:r>
              <w:rPr>
                <w:rFonts w:ascii="宋体" w:hAnsi="宋体" w:eastAsia="宋体"/>
                <w:sz w:val="16"/>
              </w:rPr>
              <w:t>偏差原因分析及改进措施</w:t>
            </w:r>
          </w:p>
        </w:tc>
      </w:tr>
      <w:tr w14:paraId="777101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086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4A13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41C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3A53">
            <w:pPr>
              <w:jc w:val="center"/>
            </w:pPr>
            <w:r>
              <w:rPr>
                <w:rFonts w:ascii="宋体" w:hAnsi="宋体" w:eastAsia="宋体"/>
                <w:sz w:val="16"/>
              </w:rPr>
              <w:t>参加</w:t>
            </w:r>
            <w:r>
              <w:rPr>
                <w:rFonts w:hint="eastAsia" w:ascii="宋体" w:hAnsi="宋体"/>
                <w:sz w:val="16"/>
                <w:lang w:eastAsia="zh-CN"/>
              </w:rPr>
              <w:t>人大</w:t>
            </w:r>
            <w:r>
              <w:rPr>
                <w:rFonts w:ascii="宋体" w:hAnsi="宋体" w:eastAsia="宋体"/>
                <w:sz w:val="16"/>
              </w:rPr>
              <w:t>镇级代表数（人）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8643">
            <w:pPr>
              <w:jc w:val="center"/>
            </w:pPr>
            <w:r>
              <w:rPr>
                <w:rFonts w:ascii="宋体" w:hAnsi="宋体" w:eastAsia="宋体"/>
                <w:sz w:val="16"/>
              </w:rPr>
              <w:t>&gt;=45人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2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33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CB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86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A5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67D3">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DC5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D3F0F">
            <w:pPr>
              <w:jc w:val="center"/>
            </w:pPr>
          </w:p>
        </w:tc>
      </w:tr>
      <w:tr w14:paraId="79C67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6C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7E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4E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7BE2">
            <w:pPr>
              <w:jc w:val="center"/>
            </w:pPr>
            <w:r>
              <w:rPr>
                <w:rFonts w:ascii="宋体" w:hAnsi="宋体" w:eastAsia="宋体"/>
                <w:sz w:val="16"/>
              </w:rPr>
              <w:t>人大代表举办活动及外出观摩次数（次）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311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1C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9C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2A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F6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A5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8B7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B24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E3803">
            <w:pPr>
              <w:jc w:val="center"/>
            </w:pPr>
          </w:p>
        </w:tc>
      </w:tr>
      <w:tr w14:paraId="5BCCA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D5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B4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DA8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8809">
            <w:pPr>
              <w:jc w:val="center"/>
            </w:pPr>
            <w:r>
              <w:rPr>
                <w:rFonts w:ascii="宋体" w:hAnsi="宋体" w:eastAsia="宋体"/>
                <w:sz w:val="16"/>
              </w:rPr>
              <w:t>涉及代表联络站个数（个）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87F6">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C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47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56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41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DC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B0F2">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6E3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FCAA5">
            <w:pPr>
              <w:jc w:val="center"/>
            </w:pPr>
          </w:p>
        </w:tc>
      </w:tr>
      <w:tr w14:paraId="69B57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25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31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DD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DF5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6E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AB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DD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F7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D9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A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3D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63C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8B41A">
            <w:pPr>
              <w:jc w:val="center"/>
            </w:pPr>
          </w:p>
        </w:tc>
      </w:tr>
      <w:tr w14:paraId="156FB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78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15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BE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8506">
            <w:pPr>
              <w:jc w:val="center"/>
            </w:pPr>
            <w:r>
              <w:rPr>
                <w:rFonts w:ascii="宋体" w:hAnsi="宋体" w:eastAsia="宋体"/>
                <w:sz w:val="16"/>
              </w:rPr>
              <w:t>项目开始时间（年/月）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7D5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DF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0C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D0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96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9D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F80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FAC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865A0">
            <w:pPr>
              <w:jc w:val="center"/>
            </w:pPr>
          </w:p>
        </w:tc>
      </w:tr>
      <w:tr w14:paraId="6C0BC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9F3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36E7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1B6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5193">
            <w:pPr>
              <w:jc w:val="center"/>
            </w:pPr>
            <w:r>
              <w:rPr>
                <w:rFonts w:ascii="宋体" w:hAnsi="宋体" w:eastAsia="宋体"/>
                <w:sz w:val="16"/>
              </w:rPr>
              <w:t>人大代表发放务工补贴（万元）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2E0D">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8A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F2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53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43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DC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186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B2A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B1FE0">
            <w:pPr>
              <w:jc w:val="center"/>
            </w:pPr>
          </w:p>
        </w:tc>
      </w:tr>
      <w:tr w14:paraId="72A24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7B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0B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51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9558">
            <w:pPr>
              <w:jc w:val="center"/>
            </w:pPr>
            <w:r>
              <w:rPr>
                <w:rFonts w:ascii="宋体" w:hAnsi="宋体" w:eastAsia="宋体"/>
                <w:sz w:val="16"/>
              </w:rPr>
              <w:t>举办活动及外出观摩成本（万元）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D71D">
            <w:pPr>
              <w:jc w:val="center"/>
            </w:pPr>
            <w:r>
              <w:rPr>
                <w:rFonts w:ascii="宋体" w:hAnsi="宋体" w:eastAsia="宋体"/>
                <w:sz w:val="16"/>
              </w:rPr>
              <w:t>&lt;=0.76万元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01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BC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2F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7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67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78FC">
            <w:pPr>
              <w:jc w:val="center"/>
            </w:pPr>
            <w:r>
              <w:rPr>
                <w:rFonts w:ascii="宋体" w:hAnsi="宋体" w:eastAsia="宋体"/>
                <w:sz w:val="16"/>
              </w:rPr>
              <w: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6AA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111A9">
            <w:pPr>
              <w:jc w:val="center"/>
            </w:pPr>
          </w:p>
        </w:tc>
      </w:tr>
      <w:tr w14:paraId="50F80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B0A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E00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77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4024">
            <w:pPr>
              <w:jc w:val="center"/>
            </w:pPr>
            <w:r>
              <w:rPr>
                <w:rFonts w:ascii="宋体" w:hAnsi="宋体" w:eastAsia="宋体"/>
                <w:sz w:val="16"/>
              </w:rPr>
              <w:t>代表联络站购买办公用品及广告制作成本（万元）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9E43">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55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E6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2F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E9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DF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4A19">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745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23ABC">
            <w:pPr>
              <w:jc w:val="center"/>
            </w:pPr>
          </w:p>
        </w:tc>
      </w:tr>
      <w:tr w14:paraId="13354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C9E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53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68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0739">
            <w:pPr>
              <w:jc w:val="center"/>
            </w:pPr>
            <w:r>
              <w:rPr>
                <w:rFonts w:ascii="宋体" w:hAnsi="宋体" w:eastAsia="宋体"/>
                <w:sz w:val="16"/>
              </w:rPr>
              <w:t>加强人大代表履职效能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93EE">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7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F7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DB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46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25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EC0B">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CB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1BE45">
            <w:pPr>
              <w:jc w:val="center"/>
            </w:pPr>
          </w:p>
        </w:tc>
      </w:tr>
      <w:tr w14:paraId="25931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D12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A2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9E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F980">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F6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97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4E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B3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8A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92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2A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A7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CBF2F">
            <w:pPr>
              <w:jc w:val="center"/>
            </w:pPr>
          </w:p>
        </w:tc>
      </w:tr>
      <w:tr w14:paraId="0BD67EE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FAC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345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6D4BE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081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10AD39"/>
        </w:tc>
      </w:tr>
    </w:tbl>
    <w:p w14:paraId="4529B04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09525BFB">
        <w:tblPrEx>
          <w:tblCellMar>
            <w:top w:w="0" w:type="dxa"/>
            <w:left w:w="108" w:type="dxa"/>
            <w:bottom w:w="0" w:type="dxa"/>
            <w:right w:w="108" w:type="dxa"/>
          </w:tblCellMar>
        </w:tblPrEx>
        <w:tc>
          <w:tcPr>
            <w:tcW w:w="8848" w:type="dxa"/>
            <w:gridSpan w:val="14"/>
            <w:vAlign w:val="center"/>
          </w:tcPr>
          <w:p w14:paraId="11DBD345">
            <w:pPr>
              <w:jc w:val="center"/>
            </w:pPr>
            <w:r>
              <w:rPr>
                <w:rFonts w:ascii="宋体" w:hAnsi="宋体" w:eastAsia="宋体"/>
                <w:sz w:val="24"/>
              </w:rPr>
              <w:t>项目支出绩效自评表</w:t>
            </w:r>
          </w:p>
        </w:tc>
      </w:tr>
      <w:tr w14:paraId="20D0596E">
        <w:tblPrEx>
          <w:tblCellMar>
            <w:top w:w="0" w:type="dxa"/>
            <w:left w:w="108" w:type="dxa"/>
            <w:bottom w:w="0" w:type="dxa"/>
            <w:right w:w="108" w:type="dxa"/>
          </w:tblCellMar>
        </w:tblPrEx>
        <w:tc>
          <w:tcPr>
            <w:tcW w:w="8848" w:type="dxa"/>
            <w:gridSpan w:val="14"/>
            <w:vAlign w:val="center"/>
          </w:tcPr>
          <w:p w14:paraId="1D1E6342">
            <w:pPr>
              <w:jc w:val="center"/>
            </w:pPr>
            <w:r>
              <w:rPr>
                <w:rFonts w:ascii="宋体" w:hAnsi="宋体" w:eastAsia="宋体"/>
                <w:sz w:val="24"/>
              </w:rPr>
              <w:t>(2024年度)</w:t>
            </w:r>
          </w:p>
        </w:tc>
      </w:tr>
      <w:tr w14:paraId="3271AD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77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B8820D">
            <w:pPr>
              <w:jc w:val="center"/>
            </w:pPr>
            <w:r>
              <w:rPr>
                <w:rFonts w:ascii="宋体" w:hAnsi="宋体" w:eastAsia="宋体"/>
                <w:sz w:val="16"/>
              </w:rPr>
              <w:t>2024年村级运转经费项目</w:t>
            </w:r>
          </w:p>
        </w:tc>
      </w:tr>
      <w:tr w14:paraId="2D675C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88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688BB4">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C9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94FC9">
            <w:pPr>
              <w:jc w:val="center"/>
            </w:pPr>
            <w:r>
              <w:rPr>
                <w:rFonts w:ascii="宋体" w:hAnsi="宋体" w:eastAsia="宋体"/>
                <w:sz w:val="16"/>
              </w:rPr>
              <w:t>疏附县石园镇人民政府</w:t>
            </w:r>
          </w:p>
        </w:tc>
      </w:tr>
      <w:tr w14:paraId="4C95E6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127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36F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B07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25E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0AC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2E5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B8D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671D">
            <w:pPr>
              <w:jc w:val="center"/>
            </w:pPr>
            <w:r>
              <w:rPr>
                <w:rFonts w:ascii="宋体" w:hAnsi="宋体" w:eastAsia="宋体"/>
                <w:sz w:val="16"/>
              </w:rPr>
              <w:t>得分</w:t>
            </w:r>
          </w:p>
        </w:tc>
      </w:tr>
      <w:tr w14:paraId="4EA86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8F7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201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12F44">
            <w:pPr>
              <w:jc w:val="center"/>
            </w:pPr>
            <w:r>
              <w:rPr>
                <w:rFonts w:ascii="宋体" w:hAnsi="宋体" w:eastAsia="宋体"/>
                <w:sz w:val="16"/>
              </w:rPr>
              <w:t>198.00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C93DC">
            <w:pPr>
              <w:jc w:val="center"/>
            </w:pPr>
            <w:r>
              <w:rPr>
                <w:rFonts w:ascii="宋体" w:hAnsi="宋体" w:eastAsia="宋体"/>
                <w:sz w:val="16"/>
              </w:rPr>
              <w:t>198.00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F67DF">
            <w:pPr>
              <w:jc w:val="center"/>
            </w:pPr>
            <w:r>
              <w:rPr>
                <w:rFonts w:ascii="宋体" w:hAnsi="宋体" w:eastAsia="宋体"/>
                <w:sz w:val="16"/>
              </w:rPr>
              <w:t>195.20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908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EF503">
            <w:pPr>
              <w:jc w:val="center"/>
            </w:pPr>
            <w:r>
              <w:rPr>
                <w:rFonts w:ascii="宋体" w:hAnsi="宋体" w:eastAsia="宋体"/>
                <w:sz w:val="16"/>
              </w:rPr>
              <w:t>98.59%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5910">
            <w:pPr>
              <w:jc w:val="center"/>
            </w:pPr>
            <w:r>
              <w:rPr>
                <w:rFonts w:ascii="宋体" w:hAnsi="宋体" w:eastAsia="宋体"/>
                <w:sz w:val="16"/>
              </w:rPr>
              <w:t>9.65分</w:t>
            </w:r>
          </w:p>
        </w:tc>
      </w:tr>
      <w:tr w14:paraId="77B85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B6D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571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B2ED9">
            <w:pPr>
              <w:jc w:val="center"/>
            </w:pPr>
            <w:r>
              <w:rPr>
                <w:rFonts w:ascii="宋体" w:hAnsi="宋体" w:eastAsia="宋体"/>
                <w:sz w:val="16"/>
              </w:rPr>
              <w:t>198.00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F31A3">
            <w:pPr>
              <w:jc w:val="center"/>
            </w:pPr>
            <w:r>
              <w:rPr>
                <w:rFonts w:ascii="宋体" w:hAnsi="宋体" w:eastAsia="宋体"/>
                <w:sz w:val="16"/>
              </w:rPr>
              <w:t>198.00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BF010">
            <w:pPr>
              <w:jc w:val="center"/>
            </w:pPr>
            <w:r>
              <w:rPr>
                <w:rFonts w:ascii="宋体" w:hAnsi="宋体" w:eastAsia="宋体"/>
                <w:sz w:val="16"/>
              </w:rPr>
              <w:t>195.20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F37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B76B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0D05">
            <w:pPr>
              <w:jc w:val="center"/>
            </w:pPr>
            <w:r>
              <w:rPr>
                <w:rFonts w:ascii="宋体" w:hAnsi="宋体" w:eastAsia="宋体"/>
                <w:sz w:val="16"/>
              </w:rPr>
              <w:t>—</w:t>
            </w:r>
          </w:p>
        </w:tc>
      </w:tr>
      <w:tr w14:paraId="38647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3DC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CEC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618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25A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980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600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2595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8687">
            <w:pPr>
              <w:jc w:val="center"/>
            </w:pPr>
            <w:r>
              <w:rPr>
                <w:rFonts w:ascii="宋体" w:hAnsi="宋体" w:eastAsia="宋体"/>
                <w:sz w:val="16"/>
              </w:rPr>
              <w:t>—</w:t>
            </w:r>
          </w:p>
        </w:tc>
      </w:tr>
      <w:tr w14:paraId="53FD28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168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E488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7121C">
            <w:pPr>
              <w:jc w:val="center"/>
            </w:pPr>
            <w:r>
              <w:rPr>
                <w:rFonts w:ascii="宋体" w:hAnsi="宋体" w:eastAsia="宋体"/>
                <w:sz w:val="16"/>
              </w:rPr>
              <w:t>实际完成情况</w:t>
            </w:r>
          </w:p>
        </w:tc>
      </w:tr>
      <w:tr w14:paraId="49A5D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42F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775929">
            <w:pPr>
              <w:jc w:val="both"/>
            </w:pPr>
            <w:r>
              <w:rPr>
                <w:rFonts w:ascii="宋体" w:hAnsi="宋体" w:eastAsia="宋体"/>
                <w:sz w:val="16"/>
              </w:rPr>
              <w:t>本项目总资金为198万元，主要计划用于保障我乡18个村行政运转经费；项目实施后，有效保障乡村级工作正常运转，提升村级社会服务能力，提高工作人员积极性，受益人员满意度预计能达到95%。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209373">
            <w:pPr>
              <w:jc w:val="both"/>
            </w:pPr>
            <w:r>
              <w:rPr>
                <w:rFonts w:ascii="宋体" w:hAnsi="宋体" w:eastAsia="宋体"/>
                <w:sz w:val="16"/>
              </w:rPr>
              <w:t>截至2024年12月31日，该项目全年预算金额198万元，预算执行金额195.2万元，执行率98.6%，项目资金主要用于保障我乡18个村行政运转经费，完成经费保障18个，保障经费行政村经费11万元/个，完成10.84万元/个，因有28000元因收款账号有误，被银行退回未支付完成，后扎账被收回，通过实施本项目，提升了村级社会服务能力，有效保障了乡村级工作正常运转，受益人员满意度达到100%。</w:t>
            </w:r>
          </w:p>
        </w:tc>
      </w:tr>
      <w:tr w14:paraId="2E4E8E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B5E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FD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8F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3E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87F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5E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0E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A4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444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C8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E69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6A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CE131">
            <w:pPr>
              <w:jc w:val="center"/>
            </w:pPr>
            <w:r>
              <w:rPr>
                <w:rFonts w:ascii="宋体" w:hAnsi="宋体" w:eastAsia="宋体"/>
                <w:sz w:val="16"/>
              </w:rPr>
              <w:t>偏差原因分析及改进措施</w:t>
            </w:r>
          </w:p>
        </w:tc>
      </w:tr>
      <w:tr w14:paraId="09B272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E04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EA9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B0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8D58">
            <w:pPr>
              <w:jc w:val="center"/>
            </w:pPr>
            <w:r>
              <w:rPr>
                <w:rFonts w:ascii="宋体" w:hAnsi="宋体" w:eastAsia="宋体"/>
                <w:sz w:val="16"/>
              </w:rPr>
              <w:t>保障经费行政村数（个）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3134">
            <w:pPr>
              <w:jc w:val="center"/>
            </w:pPr>
            <w:r>
              <w:rPr>
                <w:rFonts w:ascii="宋体" w:hAnsi="宋体" w:eastAsia="宋体"/>
                <w:sz w:val="16"/>
              </w:rPr>
              <w:t>&gt;=18个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2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C8C1">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8C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0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5F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C870">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3A5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F3FA2">
            <w:pPr>
              <w:jc w:val="center"/>
            </w:pPr>
          </w:p>
        </w:tc>
      </w:tr>
      <w:tr w14:paraId="6CC5A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005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A8D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015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76D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2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4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C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F0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20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37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7C0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372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A818E">
            <w:pPr>
              <w:jc w:val="center"/>
            </w:pPr>
          </w:p>
        </w:tc>
      </w:tr>
      <w:tr w14:paraId="1CAB63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0F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CD9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B9A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753A">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A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9D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26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5C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5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C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7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C8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00EEF">
            <w:pPr>
              <w:jc w:val="center"/>
            </w:pPr>
          </w:p>
        </w:tc>
      </w:tr>
      <w:tr w14:paraId="4C673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92E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16C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BFA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F17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D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B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A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5A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34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18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C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BC6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94FB9">
            <w:pPr>
              <w:jc w:val="center"/>
            </w:pPr>
          </w:p>
        </w:tc>
      </w:tr>
      <w:tr w14:paraId="43AB9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46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51F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F59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894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C7C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D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9123">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74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D3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7F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DE5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E96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CFF15">
            <w:pPr>
              <w:jc w:val="center"/>
            </w:pPr>
          </w:p>
        </w:tc>
      </w:tr>
      <w:tr w14:paraId="7BE26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225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ED4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30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E5D1">
            <w:pPr>
              <w:jc w:val="center"/>
            </w:pPr>
            <w:r>
              <w:rPr>
                <w:rFonts w:ascii="宋体" w:hAnsi="宋体" w:eastAsia="宋体"/>
                <w:sz w:val="16"/>
              </w:rPr>
              <w:t>保障经费行政村经费（万元/个）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FF36">
            <w:pPr>
              <w:jc w:val="center"/>
            </w:pPr>
            <w:r>
              <w:rPr>
                <w:rFonts w:ascii="宋体" w:hAnsi="宋体" w:eastAsia="宋体"/>
                <w:sz w:val="16"/>
              </w:rPr>
              <w:t>&lt;=11万元/个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DD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F5AF">
            <w:pPr>
              <w:jc w:val="center"/>
            </w:pPr>
            <w:r>
              <w:rPr>
                <w:rFonts w:ascii="宋体" w:hAnsi="宋体" w:eastAsia="宋体"/>
                <w:sz w:val="16"/>
              </w:rPr>
              <w:t>8.43万元/个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AA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14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D1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3F62">
            <w:pPr>
              <w:jc w:val="center"/>
            </w:pPr>
            <w:r>
              <w:rPr>
                <w:rFonts w:ascii="宋体" w:hAnsi="宋体" w:eastAsia="宋体"/>
                <w:sz w:val="16"/>
              </w:rPr>
              <w:t>=10.84万元/个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7E09">
            <w:pPr>
              <w:jc w:val="center"/>
            </w:pPr>
            <w:r>
              <w:rPr>
                <w:rFonts w:ascii="宋体" w:hAnsi="宋体" w:eastAsia="宋体"/>
                <w:sz w:val="16"/>
              </w:rPr>
              <w:t>19.27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A8B77">
            <w:pPr>
              <w:jc w:val="center"/>
            </w:pPr>
            <w:r>
              <w:rPr>
                <w:rFonts w:ascii="宋体" w:hAnsi="宋体" w:eastAsia="宋体"/>
                <w:sz w:val="16"/>
              </w:rPr>
              <w:t>原因：有28000元因收款账号有误，被银行退回未支付完成，后扎账被收回。措施：及时调整项目执行过程的问题，提高预算执行率，完成资金拨付。</w:t>
            </w:r>
          </w:p>
        </w:tc>
      </w:tr>
      <w:tr w14:paraId="71610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A26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80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40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D7CB">
            <w:pPr>
              <w:jc w:val="center"/>
            </w:pPr>
            <w:r>
              <w:rPr>
                <w:rFonts w:ascii="宋体" w:hAnsi="宋体" w:eastAsia="宋体"/>
                <w:sz w:val="16"/>
              </w:rPr>
              <w:t>有效保障乡村级工作正常运转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078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9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47B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3C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42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0388">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47B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DA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65D59">
            <w:pPr>
              <w:jc w:val="center"/>
            </w:pPr>
          </w:p>
        </w:tc>
      </w:tr>
      <w:tr w14:paraId="51D6C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19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D6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88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62D1">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E9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AD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26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A4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3C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CA8D">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D4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C0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C42BE">
            <w:pPr>
              <w:jc w:val="center"/>
            </w:pPr>
          </w:p>
        </w:tc>
      </w:tr>
      <w:tr w14:paraId="3BF3BA1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7074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07E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E0521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3649">
            <w:pPr>
              <w:jc w:val="center"/>
            </w:pPr>
            <w:r>
              <w:rPr>
                <w:rFonts w:ascii="宋体" w:hAnsi="宋体" w:eastAsia="宋体"/>
                <w:sz w:val="16"/>
              </w:rPr>
              <w:t>98.92分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CE73A80"/>
        </w:tc>
      </w:tr>
    </w:tbl>
    <w:p w14:paraId="5A6E79E7">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96"/>
        <w:gridCol w:w="856"/>
        <w:gridCol w:w="613"/>
        <w:gridCol w:w="610"/>
        <w:gridCol w:w="616"/>
        <w:gridCol w:w="607"/>
        <w:gridCol w:w="606"/>
        <w:gridCol w:w="776"/>
        <w:gridCol w:w="632"/>
        <w:gridCol w:w="583"/>
        <w:gridCol w:w="631"/>
      </w:tblGrid>
      <w:tr w14:paraId="7FB1133F">
        <w:tblPrEx>
          <w:tblCellMar>
            <w:top w:w="0" w:type="dxa"/>
            <w:left w:w="108" w:type="dxa"/>
            <w:bottom w:w="0" w:type="dxa"/>
            <w:right w:w="108" w:type="dxa"/>
          </w:tblCellMar>
        </w:tblPrEx>
        <w:tc>
          <w:tcPr>
            <w:tcW w:w="8848" w:type="dxa"/>
            <w:gridSpan w:val="14"/>
            <w:vAlign w:val="center"/>
          </w:tcPr>
          <w:p w14:paraId="015E401E">
            <w:pPr>
              <w:jc w:val="center"/>
            </w:pPr>
            <w:r>
              <w:rPr>
                <w:rFonts w:ascii="宋体" w:hAnsi="宋体" w:eastAsia="宋体"/>
                <w:sz w:val="24"/>
              </w:rPr>
              <w:t>项目支出绩效自评表</w:t>
            </w:r>
          </w:p>
        </w:tc>
      </w:tr>
      <w:tr w14:paraId="229E53C5">
        <w:tblPrEx>
          <w:tblCellMar>
            <w:top w:w="0" w:type="dxa"/>
            <w:left w:w="108" w:type="dxa"/>
            <w:bottom w:w="0" w:type="dxa"/>
            <w:right w:w="108" w:type="dxa"/>
          </w:tblCellMar>
        </w:tblPrEx>
        <w:tc>
          <w:tcPr>
            <w:tcW w:w="8848" w:type="dxa"/>
            <w:gridSpan w:val="14"/>
            <w:vAlign w:val="center"/>
          </w:tcPr>
          <w:p w14:paraId="06448CA8">
            <w:pPr>
              <w:jc w:val="center"/>
            </w:pPr>
            <w:r>
              <w:rPr>
                <w:rFonts w:ascii="宋体" w:hAnsi="宋体" w:eastAsia="宋体"/>
                <w:sz w:val="24"/>
              </w:rPr>
              <w:t>(2024年度)</w:t>
            </w:r>
          </w:p>
        </w:tc>
      </w:tr>
      <w:tr w14:paraId="518BDD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26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375817">
            <w:pPr>
              <w:jc w:val="center"/>
            </w:pPr>
            <w:r>
              <w:rPr>
                <w:rFonts w:ascii="宋体" w:hAnsi="宋体" w:eastAsia="宋体"/>
                <w:sz w:val="16"/>
              </w:rPr>
              <w:t>2024年石园镇单位资金项目</w:t>
            </w:r>
          </w:p>
        </w:tc>
      </w:tr>
      <w:tr w14:paraId="203AAF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DD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AD9893">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98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749208">
            <w:pPr>
              <w:jc w:val="center"/>
            </w:pPr>
            <w:r>
              <w:rPr>
                <w:rFonts w:ascii="宋体" w:hAnsi="宋体" w:eastAsia="宋体"/>
                <w:sz w:val="16"/>
              </w:rPr>
              <w:t>疏附县石园镇人民政府</w:t>
            </w:r>
          </w:p>
        </w:tc>
      </w:tr>
      <w:tr w14:paraId="7D5925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DC6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45E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627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4BA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86F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59A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077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A0F8">
            <w:pPr>
              <w:jc w:val="center"/>
            </w:pPr>
            <w:r>
              <w:rPr>
                <w:rFonts w:ascii="宋体" w:hAnsi="宋体" w:eastAsia="宋体"/>
                <w:sz w:val="16"/>
              </w:rPr>
              <w:t>得分</w:t>
            </w:r>
          </w:p>
        </w:tc>
      </w:tr>
      <w:tr w14:paraId="0EE14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9FF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011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219CA">
            <w:pPr>
              <w:jc w:val="center"/>
            </w:pPr>
            <w:r>
              <w:rPr>
                <w:rFonts w:ascii="宋体" w:hAnsi="宋体" w:eastAsia="宋体"/>
                <w:sz w:val="16"/>
              </w:rPr>
              <w:t>1,074.46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CDB72">
            <w:pPr>
              <w:jc w:val="center"/>
            </w:pPr>
            <w:r>
              <w:rPr>
                <w:rFonts w:ascii="宋体" w:hAnsi="宋体" w:eastAsia="宋体"/>
                <w:sz w:val="16"/>
              </w:rPr>
              <w:t>1,074.46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F9655">
            <w:pPr>
              <w:jc w:val="center"/>
            </w:pPr>
            <w:r>
              <w:rPr>
                <w:rFonts w:ascii="宋体" w:hAnsi="宋体" w:eastAsia="宋体"/>
                <w:sz w:val="16"/>
              </w:rPr>
              <w:t>1,074.46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C5B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8758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9B6F">
            <w:pPr>
              <w:jc w:val="center"/>
            </w:pPr>
            <w:r>
              <w:rPr>
                <w:rFonts w:ascii="宋体" w:hAnsi="宋体" w:eastAsia="宋体"/>
                <w:sz w:val="16"/>
              </w:rPr>
              <w:t>10.00分</w:t>
            </w:r>
          </w:p>
        </w:tc>
      </w:tr>
      <w:tr w14:paraId="59FB8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46B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50E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FC5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1D7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391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020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283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A123">
            <w:pPr>
              <w:jc w:val="center"/>
            </w:pPr>
            <w:r>
              <w:rPr>
                <w:rFonts w:ascii="宋体" w:hAnsi="宋体" w:eastAsia="宋体"/>
                <w:sz w:val="16"/>
              </w:rPr>
              <w:t>—</w:t>
            </w:r>
          </w:p>
        </w:tc>
      </w:tr>
      <w:tr w14:paraId="0791CC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B6E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54A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2B1E">
            <w:pPr>
              <w:jc w:val="center"/>
            </w:pPr>
            <w:r>
              <w:rPr>
                <w:rFonts w:ascii="宋体" w:hAnsi="宋体" w:eastAsia="宋体"/>
                <w:sz w:val="16"/>
              </w:rPr>
              <w:t>1,074.46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48AC9">
            <w:pPr>
              <w:jc w:val="center"/>
            </w:pPr>
            <w:r>
              <w:rPr>
                <w:rFonts w:ascii="宋体" w:hAnsi="宋体" w:eastAsia="宋体"/>
                <w:sz w:val="16"/>
              </w:rPr>
              <w:t>1,074.46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3E1D9">
            <w:pPr>
              <w:jc w:val="center"/>
            </w:pPr>
            <w:r>
              <w:rPr>
                <w:rFonts w:ascii="宋体" w:hAnsi="宋体" w:eastAsia="宋体"/>
                <w:sz w:val="16"/>
              </w:rPr>
              <w:t>1,074.46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846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4C8D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034F">
            <w:pPr>
              <w:jc w:val="center"/>
            </w:pPr>
            <w:r>
              <w:rPr>
                <w:rFonts w:ascii="宋体" w:hAnsi="宋体" w:eastAsia="宋体"/>
                <w:sz w:val="16"/>
              </w:rPr>
              <w:t>—</w:t>
            </w:r>
          </w:p>
        </w:tc>
      </w:tr>
      <w:tr w14:paraId="300758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5F25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22F4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F3A268">
            <w:pPr>
              <w:jc w:val="center"/>
            </w:pPr>
            <w:r>
              <w:rPr>
                <w:rFonts w:ascii="宋体" w:hAnsi="宋体" w:eastAsia="宋体"/>
                <w:sz w:val="16"/>
              </w:rPr>
              <w:t>实际完成情况</w:t>
            </w:r>
          </w:p>
        </w:tc>
      </w:tr>
      <w:tr w14:paraId="7FF74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262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EDEE1F">
            <w:pPr>
              <w:jc w:val="both"/>
            </w:pPr>
            <w:r>
              <w:rPr>
                <w:rFonts w:ascii="宋体" w:hAnsi="宋体" w:eastAsia="宋体"/>
                <w:sz w:val="16"/>
              </w:rPr>
              <w:t>项目预算安排资金1074.46万元，其中党费及团费2.83万元、其他应缴税费34.79万元、上级补助收入153.37万元、项目工程保证金257.40万元、村集体各类资金收入312.86万元、其他收入313.19万元。项目实施后，有效保障</w:t>
            </w:r>
            <w:r>
              <w:rPr>
                <w:rFonts w:hint="eastAsia" w:ascii="宋体" w:hAnsi="宋体"/>
                <w:sz w:val="16"/>
                <w:lang w:eastAsia="zh-CN"/>
              </w:rPr>
              <w:t>村</w:t>
            </w:r>
            <w:r>
              <w:rPr>
                <w:rFonts w:ascii="宋体" w:hAnsi="宋体" w:eastAsia="宋体"/>
                <w:sz w:val="16"/>
              </w:rPr>
              <w:t>级工作正常运转，提升村级社会服务能力，提高工作人员积极性，受益人员满意度预计能达到95%。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DC0768">
            <w:pPr>
              <w:jc w:val="both"/>
            </w:pPr>
            <w:r>
              <w:rPr>
                <w:rFonts w:hint="eastAsia" w:ascii="宋体" w:hAnsi="宋体"/>
                <w:sz w:val="16"/>
                <w:lang w:eastAsia="zh-CN"/>
              </w:rPr>
              <w:t>截至</w:t>
            </w:r>
            <w:r>
              <w:rPr>
                <w:rFonts w:ascii="宋体" w:hAnsi="宋体" w:eastAsia="宋体"/>
                <w:sz w:val="16"/>
              </w:rPr>
              <w:t>自评日，本项目预算安排资金1074.46万元，执行数为1074.46万元，执行率100%，其中主要用于党费及团费2.83万元、其他应缴税费34.79万元、上级补助收入153.37万元、项目工程保证金257.40万元、村集体各类资金收入312.86万元、其他收入313.19万元，项目的完成有效保障单位良好运转，提升村级社会服务能力，提高工作人员积极性，受益对象满意度达到100%。</w:t>
            </w:r>
          </w:p>
        </w:tc>
      </w:tr>
      <w:tr w14:paraId="4BC9F6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FBEB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33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B6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18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B9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96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6E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91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5DF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D2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FB9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3E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D749A">
            <w:pPr>
              <w:jc w:val="center"/>
            </w:pPr>
            <w:r>
              <w:rPr>
                <w:rFonts w:ascii="宋体" w:hAnsi="宋体" w:eastAsia="宋体"/>
                <w:sz w:val="16"/>
              </w:rPr>
              <w:t>偏差原因分析及改进措施</w:t>
            </w:r>
          </w:p>
        </w:tc>
      </w:tr>
      <w:tr w14:paraId="4BCFAA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49A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775C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3E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9AF9">
            <w:pPr>
              <w:jc w:val="center"/>
            </w:pPr>
            <w:r>
              <w:rPr>
                <w:rFonts w:ascii="宋体" w:hAnsi="宋体" w:eastAsia="宋体"/>
                <w:sz w:val="16"/>
              </w:rPr>
              <w:t>单位资金项目类别（类）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2E09">
            <w:pPr>
              <w:jc w:val="center"/>
            </w:pPr>
            <w:r>
              <w:rPr>
                <w:rFonts w:ascii="宋体" w:hAnsi="宋体" w:eastAsia="宋体"/>
                <w:sz w:val="16"/>
              </w:rPr>
              <w:t>&gt;=4类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26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9A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F4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8E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DC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8D8B">
            <w:pPr>
              <w:jc w:val="center"/>
            </w:pPr>
            <w:r>
              <w:rPr>
                <w:rFonts w:ascii="宋体" w:hAnsi="宋体" w:eastAsia="宋体"/>
                <w:sz w:val="16"/>
              </w:rPr>
              <w:t>=4类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6E1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7E72A">
            <w:pPr>
              <w:jc w:val="center"/>
            </w:pPr>
          </w:p>
        </w:tc>
      </w:tr>
      <w:tr w14:paraId="43EB64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62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AB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FF3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15C3">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A0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C7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1DA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5C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8B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A5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CE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45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6825B">
            <w:pPr>
              <w:jc w:val="center"/>
            </w:pPr>
          </w:p>
        </w:tc>
      </w:tr>
      <w:tr w14:paraId="53254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F16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339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F4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012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4F5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67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13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D1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4D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9D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8BD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A9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BB241">
            <w:pPr>
              <w:jc w:val="center"/>
            </w:pPr>
          </w:p>
        </w:tc>
      </w:tr>
      <w:tr w14:paraId="33639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976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739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694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4D20">
            <w:pPr>
              <w:jc w:val="center"/>
            </w:pPr>
            <w:r>
              <w:rPr>
                <w:rFonts w:ascii="宋体" w:hAnsi="宋体" w:eastAsia="宋体"/>
                <w:sz w:val="16"/>
              </w:rPr>
              <w:t>收入资金（万元）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D2FB">
            <w:pPr>
              <w:jc w:val="center"/>
            </w:pPr>
            <w:r>
              <w:rPr>
                <w:rFonts w:ascii="宋体" w:hAnsi="宋体" w:eastAsia="宋体"/>
                <w:sz w:val="16"/>
              </w:rPr>
              <w:t>&lt;=779.44万元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73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FC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D5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B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A6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4777">
            <w:pPr>
              <w:jc w:val="center"/>
            </w:pPr>
            <w:r>
              <w:rPr>
                <w:rFonts w:ascii="宋体" w:hAnsi="宋体" w:eastAsia="宋体"/>
                <w:sz w:val="16"/>
              </w:rPr>
              <w:t>=799.44万元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EB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8ABA1">
            <w:pPr>
              <w:jc w:val="center"/>
            </w:pPr>
          </w:p>
        </w:tc>
      </w:tr>
      <w:tr w14:paraId="6F62E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565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E5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8A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C8CD">
            <w:pPr>
              <w:jc w:val="center"/>
            </w:pPr>
            <w:r>
              <w:rPr>
                <w:rFonts w:ascii="宋体" w:hAnsi="宋体" w:eastAsia="宋体"/>
                <w:sz w:val="16"/>
              </w:rPr>
              <w:t>党费及团费（万元）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AE2A">
            <w:pPr>
              <w:jc w:val="center"/>
            </w:pPr>
            <w:r>
              <w:rPr>
                <w:rFonts w:ascii="宋体" w:hAnsi="宋体" w:eastAsia="宋体"/>
                <w:sz w:val="16"/>
              </w:rPr>
              <w:t>&lt;=2.83万元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5F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CA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A2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AB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7C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CB81">
            <w:pPr>
              <w:jc w:val="center"/>
            </w:pPr>
            <w:r>
              <w:rPr>
                <w:rFonts w:ascii="宋体" w:hAnsi="宋体" w:eastAsia="宋体"/>
                <w:sz w:val="16"/>
              </w:rPr>
              <w:t>=2.83万元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E74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27FF5">
            <w:pPr>
              <w:jc w:val="center"/>
            </w:pPr>
          </w:p>
        </w:tc>
      </w:tr>
      <w:tr w14:paraId="4515A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26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69F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6B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CEBC">
            <w:pPr>
              <w:jc w:val="center"/>
            </w:pPr>
            <w:r>
              <w:rPr>
                <w:rFonts w:ascii="宋体" w:hAnsi="宋体" w:eastAsia="宋体"/>
                <w:sz w:val="16"/>
              </w:rPr>
              <w:t>其他应交税费（万元）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388A">
            <w:pPr>
              <w:jc w:val="center"/>
            </w:pPr>
            <w:r>
              <w:rPr>
                <w:rFonts w:ascii="宋体" w:hAnsi="宋体" w:eastAsia="宋体"/>
                <w:sz w:val="16"/>
              </w:rPr>
              <w:t>&lt;=34.79万元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CB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E3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E8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D1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D9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F1AE">
            <w:pPr>
              <w:jc w:val="center"/>
            </w:pPr>
            <w:r>
              <w:rPr>
                <w:rFonts w:ascii="宋体" w:hAnsi="宋体" w:eastAsia="宋体"/>
                <w:sz w:val="16"/>
              </w:rPr>
              <w:t>=34.79万元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0EA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5A737">
            <w:pPr>
              <w:jc w:val="center"/>
            </w:pPr>
          </w:p>
        </w:tc>
      </w:tr>
      <w:tr w14:paraId="4DC68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A2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14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C9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04F9">
            <w:pPr>
              <w:jc w:val="center"/>
            </w:pPr>
            <w:r>
              <w:rPr>
                <w:rFonts w:ascii="宋体" w:hAnsi="宋体" w:eastAsia="宋体"/>
                <w:sz w:val="16"/>
              </w:rPr>
              <w:t>工程保证金（万元）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7D61">
            <w:pPr>
              <w:jc w:val="center"/>
            </w:pPr>
            <w:r>
              <w:rPr>
                <w:rFonts w:ascii="宋体" w:hAnsi="宋体" w:eastAsia="宋体"/>
                <w:sz w:val="16"/>
              </w:rPr>
              <w:t>&lt;=257.40万元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A7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E2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D2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5B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A0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86DC">
            <w:pPr>
              <w:jc w:val="center"/>
            </w:pPr>
            <w:r>
              <w:rPr>
                <w:rFonts w:ascii="宋体" w:hAnsi="宋体" w:eastAsia="宋体"/>
                <w:sz w:val="16"/>
              </w:rPr>
              <w:t>=257.4万元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D7C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6FA7E">
            <w:pPr>
              <w:jc w:val="center"/>
            </w:pPr>
          </w:p>
        </w:tc>
      </w:tr>
      <w:tr w14:paraId="2FAA2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0C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59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6C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037C">
            <w:pPr>
              <w:jc w:val="center"/>
            </w:pPr>
            <w:r>
              <w:rPr>
                <w:rFonts w:ascii="宋体" w:hAnsi="宋体" w:eastAsia="宋体"/>
                <w:sz w:val="16"/>
              </w:rPr>
              <w:t>保障单位良好运转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634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78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44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86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42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C1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CB2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388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57F1A">
            <w:pPr>
              <w:jc w:val="center"/>
            </w:pPr>
          </w:p>
        </w:tc>
      </w:tr>
      <w:tr w14:paraId="64537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C1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63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77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7D8A">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B1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0A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BB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8D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1F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53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D0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74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A2B78">
            <w:pPr>
              <w:jc w:val="center"/>
            </w:pPr>
          </w:p>
        </w:tc>
      </w:tr>
      <w:tr w14:paraId="5E7F368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24BF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135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3D3BE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8B9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5D36C9F"/>
        </w:tc>
      </w:tr>
    </w:tbl>
    <w:p w14:paraId="4BD9CC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48B53E7">
        <w:tblPrEx>
          <w:tblCellMar>
            <w:top w:w="0" w:type="dxa"/>
            <w:left w:w="108" w:type="dxa"/>
            <w:bottom w:w="0" w:type="dxa"/>
            <w:right w:w="108" w:type="dxa"/>
          </w:tblCellMar>
        </w:tblPrEx>
        <w:tc>
          <w:tcPr>
            <w:tcW w:w="8848" w:type="dxa"/>
            <w:gridSpan w:val="14"/>
            <w:vAlign w:val="center"/>
          </w:tcPr>
          <w:p w14:paraId="2BABA20B">
            <w:pPr>
              <w:jc w:val="center"/>
            </w:pPr>
            <w:r>
              <w:rPr>
                <w:rFonts w:ascii="宋体" w:hAnsi="宋体" w:eastAsia="宋体"/>
                <w:sz w:val="24"/>
              </w:rPr>
              <w:t>项目支出绩效自评表</w:t>
            </w:r>
          </w:p>
        </w:tc>
      </w:tr>
      <w:tr w14:paraId="159A534C">
        <w:tblPrEx>
          <w:tblCellMar>
            <w:top w:w="0" w:type="dxa"/>
            <w:left w:w="108" w:type="dxa"/>
            <w:bottom w:w="0" w:type="dxa"/>
            <w:right w:w="108" w:type="dxa"/>
          </w:tblCellMar>
        </w:tblPrEx>
        <w:tc>
          <w:tcPr>
            <w:tcW w:w="8848" w:type="dxa"/>
            <w:gridSpan w:val="14"/>
            <w:vAlign w:val="center"/>
          </w:tcPr>
          <w:p w14:paraId="5DC5CF4F">
            <w:pPr>
              <w:jc w:val="center"/>
            </w:pPr>
            <w:r>
              <w:rPr>
                <w:rFonts w:ascii="宋体" w:hAnsi="宋体" w:eastAsia="宋体"/>
                <w:sz w:val="24"/>
              </w:rPr>
              <w:t>(2024年度)</w:t>
            </w:r>
          </w:p>
        </w:tc>
      </w:tr>
      <w:tr w14:paraId="50FC11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BB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178F32">
            <w:pPr>
              <w:jc w:val="center"/>
            </w:pPr>
            <w:r>
              <w:rPr>
                <w:rFonts w:ascii="宋体" w:hAnsi="宋体" w:eastAsia="宋体"/>
                <w:sz w:val="16"/>
              </w:rPr>
              <w:t>喀什地区疏附县萨依巴格乡、托克扎克镇、良种繁育场“煤改电”工程项目（二期）</w:t>
            </w:r>
          </w:p>
        </w:tc>
      </w:tr>
      <w:tr w14:paraId="732897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E5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E9F1CE">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F0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657855">
            <w:pPr>
              <w:jc w:val="center"/>
            </w:pPr>
            <w:r>
              <w:rPr>
                <w:rFonts w:ascii="宋体" w:hAnsi="宋体" w:eastAsia="宋体"/>
                <w:sz w:val="16"/>
              </w:rPr>
              <w:t>疏附县石园镇人民政府</w:t>
            </w:r>
          </w:p>
        </w:tc>
      </w:tr>
      <w:tr w14:paraId="35939A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6B8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9D9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615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F7A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EBF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902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9C6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A91D">
            <w:pPr>
              <w:jc w:val="center"/>
            </w:pPr>
            <w:r>
              <w:rPr>
                <w:rFonts w:ascii="宋体" w:hAnsi="宋体" w:eastAsia="宋体"/>
                <w:sz w:val="16"/>
              </w:rPr>
              <w:t>得分</w:t>
            </w:r>
          </w:p>
        </w:tc>
      </w:tr>
      <w:tr w14:paraId="23EC2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43E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405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A4EE2">
            <w:pPr>
              <w:jc w:val="center"/>
            </w:pPr>
            <w:r>
              <w:rPr>
                <w:rFonts w:ascii="宋体" w:hAnsi="宋体" w:eastAsia="宋体"/>
                <w:sz w:val="16"/>
              </w:rPr>
              <w:t>66.93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C0D7D">
            <w:pPr>
              <w:jc w:val="center"/>
            </w:pPr>
            <w:r>
              <w:rPr>
                <w:rFonts w:ascii="宋体" w:hAnsi="宋体" w:eastAsia="宋体"/>
                <w:sz w:val="16"/>
              </w:rPr>
              <w:t>66.93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E30F7">
            <w:pPr>
              <w:jc w:val="center"/>
            </w:pPr>
            <w:r>
              <w:rPr>
                <w:rFonts w:ascii="宋体" w:hAnsi="宋体" w:eastAsia="宋体"/>
                <w:sz w:val="16"/>
              </w:rPr>
              <w:t>65.42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4CA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EAA6A">
            <w:pPr>
              <w:jc w:val="center"/>
            </w:pPr>
            <w:r>
              <w:rPr>
                <w:rFonts w:ascii="宋体" w:hAnsi="宋体" w:eastAsia="宋体"/>
                <w:sz w:val="16"/>
              </w:rPr>
              <w:t>97.74%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9D0E">
            <w:pPr>
              <w:jc w:val="center"/>
            </w:pPr>
            <w:r>
              <w:rPr>
                <w:rFonts w:ascii="宋体" w:hAnsi="宋体" w:eastAsia="宋体"/>
                <w:sz w:val="16"/>
              </w:rPr>
              <w:t>10.00分</w:t>
            </w:r>
          </w:p>
        </w:tc>
      </w:tr>
      <w:tr w14:paraId="3D644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3DA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9AF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66495">
            <w:pPr>
              <w:jc w:val="center"/>
            </w:pPr>
            <w:r>
              <w:rPr>
                <w:rFonts w:ascii="宋体" w:hAnsi="宋体" w:eastAsia="宋体"/>
                <w:sz w:val="16"/>
              </w:rPr>
              <w:t>66.93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3F8D7">
            <w:pPr>
              <w:jc w:val="center"/>
            </w:pPr>
            <w:r>
              <w:rPr>
                <w:rFonts w:ascii="宋体" w:hAnsi="宋体" w:eastAsia="宋体"/>
                <w:sz w:val="16"/>
              </w:rPr>
              <w:t>66.93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68C12">
            <w:pPr>
              <w:jc w:val="center"/>
            </w:pPr>
            <w:r>
              <w:rPr>
                <w:rFonts w:ascii="宋体" w:hAnsi="宋体" w:eastAsia="宋体"/>
                <w:sz w:val="16"/>
              </w:rPr>
              <w:t>65.42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2EB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745B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EC14">
            <w:pPr>
              <w:jc w:val="center"/>
            </w:pPr>
            <w:r>
              <w:rPr>
                <w:rFonts w:ascii="宋体" w:hAnsi="宋体" w:eastAsia="宋体"/>
                <w:sz w:val="16"/>
              </w:rPr>
              <w:t>—</w:t>
            </w:r>
          </w:p>
        </w:tc>
      </w:tr>
      <w:tr w14:paraId="0D722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19D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FA21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38E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74E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0B0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7E1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4EC9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2A09">
            <w:pPr>
              <w:jc w:val="center"/>
            </w:pPr>
            <w:r>
              <w:rPr>
                <w:rFonts w:ascii="宋体" w:hAnsi="宋体" w:eastAsia="宋体"/>
                <w:sz w:val="16"/>
              </w:rPr>
              <w:t>—</w:t>
            </w:r>
          </w:p>
        </w:tc>
      </w:tr>
      <w:tr w14:paraId="5BF77F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E47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66F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3D5514">
            <w:pPr>
              <w:jc w:val="center"/>
            </w:pPr>
            <w:r>
              <w:rPr>
                <w:rFonts w:ascii="宋体" w:hAnsi="宋体" w:eastAsia="宋体"/>
                <w:sz w:val="16"/>
              </w:rPr>
              <w:t>实际完成情况</w:t>
            </w:r>
          </w:p>
        </w:tc>
      </w:tr>
      <w:tr w14:paraId="1C968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C9F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21740E">
            <w:pPr>
              <w:jc w:val="both"/>
            </w:pPr>
            <w:r>
              <w:rPr>
                <w:rFonts w:ascii="宋体" w:hAnsi="宋体" w:eastAsia="宋体"/>
                <w:sz w:val="16"/>
              </w:rPr>
              <w:t>该项目计划改造1725户，推进2022年煤改电工程顺利完工，保障农村居民冬季取暖安全可靠，农牧民生活品质大幅提升，空气质量明显改善，人民群众获得感和幸福感持续提高，每户388元，共计投资66.93万元，项目实施后，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8B1F51">
            <w:pPr>
              <w:jc w:val="both"/>
            </w:pPr>
            <w:r>
              <w:rPr>
                <w:rFonts w:hint="eastAsia" w:ascii="宋体" w:hAnsi="宋体"/>
                <w:sz w:val="16"/>
                <w:lang w:eastAsia="zh-CN"/>
              </w:rPr>
              <w:t>截至</w:t>
            </w:r>
            <w:r>
              <w:rPr>
                <w:rFonts w:ascii="宋体" w:hAnsi="宋体" w:eastAsia="宋体"/>
                <w:sz w:val="16"/>
              </w:rPr>
              <w:t>2024年12月31日，项目全年预算金额66.93万元，预算执行金额65.42万元，执行率100%，主要用于执行1725户的煤改电工程，每户改造成本388户/元，验收合格率达到100%。通过实施该项目保障农村居民冬季取暖，受益群众满意度达到95%。</w:t>
            </w:r>
          </w:p>
        </w:tc>
      </w:tr>
      <w:tr w14:paraId="7882B0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E08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65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12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10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93B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FE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A7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09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50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4D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ED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1A3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5580F">
            <w:pPr>
              <w:jc w:val="center"/>
            </w:pPr>
            <w:r>
              <w:rPr>
                <w:rFonts w:ascii="宋体" w:hAnsi="宋体" w:eastAsia="宋体"/>
                <w:sz w:val="16"/>
              </w:rPr>
              <w:t>偏差原因分析及改进措施</w:t>
            </w:r>
          </w:p>
        </w:tc>
      </w:tr>
      <w:tr w14:paraId="24BAB1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9FF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8CF5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1C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3147">
            <w:pPr>
              <w:jc w:val="center"/>
            </w:pPr>
            <w:r>
              <w:rPr>
                <w:rFonts w:ascii="宋体" w:hAnsi="宋体" w:eastAsia="宋体"/>
                <w:sz w:val="16"/>
              </w:rPr>
              <w:t>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F1ED">
            <w:pPr>
              <w:jc w:val="center"/>
            </w:pPr>
            <w:r>
              <w:rPr>
                <w:rFonts w:ascii="宋体" w:hAnsi="宋体" w:eastAsia="宋体"/>
                <w:sz w:val="16"/>
              </w:rPr>
              <w:t>&gt;=1725户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7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5B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B2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B0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CA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C572">
            <w:pPr>
              <w:jc w:val="center"/>
            </w:pPr>
            <w:r>
              <w:rPr>
                <w:rFonts w:ascii="宋体" w:hAnsi="宋体" w:eastAsia="宋体"/>
                <w:sz w:val="16"/>
              </w:rPr>
              <w:t>=1725户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B6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348AC">
            <w:pPr>
              <w:jc w:val="center"/>
            </w:pPr>
          </w:p>
        </w:tc>
      </w:tr>
      <w:tr w14:paraId="5D19D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CC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7C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1C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76FA">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3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15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55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FD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37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11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67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7A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A7BA2">
            <w:pPr>
              <w:jc w:val="center"/>
            </w:pPr>
          </w:p>
        </w:tc>
      </w:tr>
      <w:tr w14:paraId="78239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FFA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C67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54C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6AD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1F6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F2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71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8C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69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79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70C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1B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BA895">
            <w:pPr>
              <w:jc w:val="center"/>
            </w:pPr>
          </w:p>
        </w:tc>
      </w:tr>
      <w:tr w14:paraId="14CA9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18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20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F9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8DE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7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3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B4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69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84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C3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3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51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EFC16">
            <w:pPr>
              <w:jc w:val="center"/>
            </w:pPr>
          </w:p>
        </w:tc>
      </w:tr>
      <w:tr w14:paraId="78503A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EB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042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CF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26EE">
            <w:pPr>
              <w:jc w:val="center"/>
            </w:pPr>
            <w:r>
              <w:rPr>
                <w:rFonts w:ascii="宋体" w:hAnsi="宋体" w:eastAsia="宋体"/>
                <w:sz w:val="16"/>
              </w:rPr>
              <w:t>每户改造成本(户/元）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A585">
            <w:pPr>
              <w:jc w:val="center"/>
            </w:pPr>
            <w:r>
              <w:rPr>
                <w:rFonts w:ascii="宋体" w:hAnsi="宋体" w:eastAsia="宋体"/>
                <w:sz w:val="16"/>
              </w:rPr>
              <w:t>&lt;=388户/元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D4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B1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6C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CF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F7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B019">
            <w:pPr>
              <w:jc w:val="center"/>
            </w:pPr>
            <w:r>
              <w:rPr>
                <w:rFonts w:ascii="宋体" w:hAnsi="宋体" w:eastAsia="宋体"/>
                <w:sz w:val="16"/>
              </w:rPr>
              <w:t>=388户/元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BB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F809E">
            <w:pPr>
              <w:jc w:val="center"/>
            </w:pPr>
          </w:p>
        </w:tc>
      </w:tr>
      <w:tr w14:paraId="1823D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FF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EF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A8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2F66">
            <w:pPr>
              <w:jc w:val="center"/>
            </w:pPr>
            <w:r>
              <w:rPr>
                <w:rFonts w:ascii="宋体" w:hAnsi="宋体" w:eastAsia="宋体"/>
                <w:sz w:val="16"/>
              </w:rPr>
              <w:t>保障农村居民冬季取暖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520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8D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50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6A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F1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F2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1AEF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1F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A2EE4">
            <w:pPr>
              <w:jc w:val="center"/>
            </w:pPr>
          </w:p>
        </w:tc>
      </w:tr>
      <w:tr w14:paraId="154CE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C7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25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F1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F92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8D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9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79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88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56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BE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93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2E2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FF9EF">
            <w:pPr>
              <w:jc w:val="center"/>
            </w:pPr>
          </w:p>
        </w:tc>
      </w:tr>
      <w:tr w14:paraId="6CFEB05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4A57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6E7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4008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884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8D0034D"/>
        </w:tc>
      </w:tr>
    </w:tbl>
    <w:p w14:paraId="638CB1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04153B0C">
        <w:tblPrEx>
          <w:tblCellMar>
            <w:top w:w="0" w:type="dxa"/>
            <w:left w:w="108" w:type="dxa"/>
            <w:bottom w:w="0" w:type="dxa"/>
            <w:right w:w="108" w:type="dxa"/>
          </w:tblCellMar>
        </w:tblPrEx>
        <w:tc>
          <w:tcPr>
            <w:tcW w:w="8848" w:type="dxa"/>
            <w:gridSpan w:val="14"/>
            <w:vAlign w:val="center"/>
          </w:tcPr>
          <w:p w14:paraId="2B8D2BDA">
            <w:pPr>
              <w:jc w:val="center"/>
            </w:pPr>
            <w:r>
              <w:rPr>
                <w:rFonts w:ascii="宋体" w:hAnsi="宋体" w:eastAsia="宋体"/>
                <w:sz w:val="24"/>
              </w:rPr>
              <w:t>项目支出绩效自评表</w:t>
            </w:r>
          </w:p>
        </w:tc>
      </w:tr>
      <w:tr w14:paraId="2BB99ACF">
        <w:tblPrEx>
          <w:tblCellMar>
            <w:top w:w="0" w:type="dxa"/>
            <w:left w:w="108" w:type="dxa"/>
            <w:bottom w:w="0" w:type="dxa"/>
            <w:right w:w="108" w:type="dxa"/>
          </w:tblCellMar>
        </w:tblPrEx>
        <w:tc>
          <w:tcPr>
            <w:tcW w:w="8848" w:type="dxa"/>
            <w:gridSpan w:val="14"/>
            <w:vAlign w:val="center"/>
          </w:tcPr>
          <w:p w14:paraId="7EB0AB89">
            <w:pPr>
              <w:jc w:val="center"/>
            </w:pPr>
            <w:r>
              <w:rPr>
                <w:rFonts w:ascii="宋体" w:hAnsi="宋体" w:eastAsia="宋体"/>
                <w:sz w:val="24"/>
              </w:rPr>
              <w:t>(2024年度)</w:t>
            </w:r>
          </w:p>
        </w:tc>
      </w:tr>
      <w:tr w14:paraId="17FDA7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16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AAA75C">
            <w:pPr>
              <w:jc w:val="center"/>
            </w:pPr>
            <w:r>
              <w:rPr>
                <w:rFonts w:ascii="宋体" w:hAnsi="宋体" w:eastAsia="宋体"/>
                <w:sz w:val="16"/>
              </w:rPr>
              <w:t>疏附县2021年萨依巴格5村村级组织活动场所建设项目</w:t>
            </w:r>
          </w:p>
        </w:tc>
      </w:tr>
      <w:tr w14:paraId="74FB1B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F5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4D101B">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BD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DC0A6A">
            <w:pPr>
              <w:jc w:val="center"/>
            </w:pPr>
            <w:r>
              <w:rPr>
                <w:rFonts w:ascii="宋体" w:hAnsi="宋体" w:eastAsia="宋体"/>
                <w:sz w:val="16"/>
              </w:rPr>
              <w:t>疏附县石园镇人民政府</w:t>
            </w:r>
          </w:p>
        </w:tc>
      </w:tr>
      <w:tr w14:paraId="19EF2D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79E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D1B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E10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43D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13B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BB9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B68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5E7C">
            <w:pPr>
              <w:jc w:val="center"/>
            </w:pPr>
            <w:r>
              <w:rPr>
                <w:rFonts w:ascii="宋体" w:hAnsi="宋体" w:eastAsia="宋体"/>
                <w:sz w:val="16"/>
              </w:rPr>
              <w:t>得分</w:t>
            </w:r>
          </w:p>
        </w:tc>
      </w:tr>
      <w:tr w14:paraId="7D7E618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599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BBB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3BBF3">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24E2B">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21549">
            <w:pPr>
              <w:jc w:val="center"/>
            </w:pPr>
            <w:r>
              <w:rPr>
                <w:rFonts w:ascii="宋体" w:hAnsi="宋体" w:eastAsia="宋体"/>
                <w:sz w:val="16"/>
              </w:rPr>
              <w:t>85.38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C54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89B1D">
            <w:pPr>
              <w:jc w:val="center"/>
            </w:pPr>
            <w:r>
              <w:rPr>
                <w:rFonts w:ascii="宋体" w:hAnsi="宋体" w:eastAsia="宋体"/>
                <w:sz w:val="16"/>
              </w:rPr>
              <w:t>82.10%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1AF1">
            <w:pPr>
              <w:jc w:val="center"/>
            </w:pPr>
            <w:r>
              <w:rPr>
                <w:rFonts w:ascii="宋体" w:hAnsi="宋体" w:eastAsia="宋体"/>
                <w:sz w:val="16"/>
              </w:rPr>
              <w:t>5.52分</w:t>
            </w:r>
          </w:p>
        </w:tc>
      </w:tr>
      <w:tr w14:paraId="20533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17F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602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33C2E">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7BFEF">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E1C01">
            <w:pPr>
              <w:jc w:val="center"/>
            </w:pPr>
            <w:r>
              <w:rPr>
                <w:rFonts w:ascii="宋体" w:hAnsi="宋体" w:eastAsia="宋体"/>
                <w:sz w:val="16"/>
              </w:rPr>
              <w:t>85.38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28F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C6D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7F04">
            <w:pPr>
              <w:jc w:val="center"/>
            </w:pPr>
            <w:r>
              <w:rPr>
                <w:rFonts w:ascii="宋体" w:hAnsi="宋体" w:eastAsia="宋体"/>
                <w:sz w:val="16"/>
              </w:rPr>
              <w:t>—</w:t>
            </w:r>
          </w:p>
        </w:tc>
      </w:tr>
      <w:tr w14:paraId="11FB8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C0D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64A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0B9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237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F9A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FB6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8044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C99B">
            <w:pPr>
              <w:jc w:val="center"/>
            </w:pPr>
            <w:r>
              <w:rPr>
                <w:rFonts w:ascii="宋体" w:hAnsi="宋体" w:eastAsia="宋体"/>
                <w:sz w:val="16"/>
              </w:rPr>
              <w:t>—</w:t>
            </w:r>
          </w:p>
        </w:tc>
      </w:tr>
      <w:tr w14:paraId="02EEA9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CAC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4F1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0AA2A6">
            <w:pPr>
              <w:jc w:val="center"/>
            </w:pPr>
            <w:r>
              <w:rPr>
                <w:rFonts w:ascii="宋体" w:hAnsi="宋体" w:eastAsia="宋体"/>
                <w:sz w:val="16"/>
              </w:rPr>
              <w:t>实际完成情况</w:t>
            </w:r>
          </w:p>
        </w:tc>
      </w:tr>
      <w:tr w14:paraId="6B3E4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BC0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02F64C">
            <w:pPr>
              <w:jc w:val="both"/>
            </w:pPr>
            <w:r>
              <w:rPr>
                <w:rFonts w:ascii="宋体" w:hAnsi="宋体" w:eastAsia="宋体"/>
                <w:sz w:val="16"/>
              </w:rPr>
              <w:t>该项目总投资为174万元，在疏附县萨依巴格乡5村新建1个村级组织活动场所，总建筑面积800平方米；该项目实施后，密切干群关系，改善政府形象</w:t>
            </w:r>
            <w:r>
              <w:rPr>
                <w:rFonts w:hint="eastAsia" w:ascii="宋体" w:hAnsi="宋体"/>
                <w:sz w:val="16"/>
                <w:lang w:eastAsia="zh-CN"/>
              </w:rPr>
              <w:t>，</w:t>
            </w:r>
            <w:r>
              <w:rPr>
                <w:rFonts w:ascii="宋体" w:hAnsi="宋体" w:eastAsia="宋体"/>
                <w:sz w:val="16"/>
              </w:rPr>
              <w:t>受益村满意度预计达到95%。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7B3A7C">
            <w:pPr>
              <w:jc w:val="both"/>
            </w:pPr>
            <w:r>
              <w:rPr>
                <w:rFonts w:hint="eastAsia" w:ascii="宋体" w:hAnsi="宋体"/>
                <w:sz w:val="16"/>
                <w:lang w:eastAsia="zh-CN"/>
              </w:rPr>
              <w:t>截至2024</w:t>
            </w:r>
            <w:r>
              <w:rPr>
                <w:rFonts w:ascii="宋体" w:hAnsi="宋体" w:eastAsia="宋体"/>
                <w:sz w:val="16"/>
              </w:rPr>
              <w:t>年12月31日，该项目全年预算金额104万元，预算执行金额85.38万元，执行率82.1%，项目资金主要用于在疏附县萨依巴格乡5村新建1个800平方米的村级组织活动场所，项目已验收完成，项目的实施有效提高政府良好形象，受益村满意度达到100%。</w:t>
            </w:r>
          </w:p>
        </w:tc>
      </w:tr>
      <w:tr w14:paraId="6188BF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CAC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3D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17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11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3DF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0C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CB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F3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12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A0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E12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A34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1F538">
            <w:pPr>
              <w:jc w:val="center"/>
            </w:pPr>
            <w:r>
              <w:rPr>
                <w:rFonts w:ascii="宋体" w:hAnsi="宋体" w:eastAsia="宋体"/>
                <w:sz w:val="16"/>
              </w:rPr>
              <w:t>偏差原因分析及改进措施</w:t>
            </w:r>
          </w:p>
        </w:tc>
      </w:tr>
      <w:tr w14:paraId="6A98FD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429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3B55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14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0A6D">
            <w:pPr>
              <w:jc w:val="center"/>
            </w:pPr>
            <w:r>
              <w:rPr>
                <w:rFonts w:ascii="宋体" w:hAnsi="宋体" w:eastAsia="宋体"/>
                <w:sz w:val="16"/>
              </w:rPr>
              <w:t>项目涉及面积（平方米）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865D">
            <w:pPr>
              <w:jc w:val="center"/>
            </w:pPr>
            <w:r>
              <w:rPr>
                <w:rFonts w:ascii="宋体" w:hAnsi="宋体" w:eastAsia="宋体"/>
                <w:sz w:val="16"/>
              </w:rPr>
              <w:t>&gt;=800平方米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EA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1E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41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FD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9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ACFD">
            <w:pPr>
              <w:jc w:val="center"/>
            </w:pPr>
            <w:r>
              <w:rPr>
                <w:rFonts w:ascii="宋体" w:hAnsi="宋体" w:eastAsia="宋体"/>
                <w:sz w:val="16"/>
              </w:rPr>
              <w:t>=800平方米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A1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08ACC">
            <w:pPr>
              <w:jc w:val="center"/>
            </w:pPr>
          </w:p>
        </w:tc>
      </w:tr>
      <w:tr w14:paraId="6BC04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0B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8A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55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3667">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6D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2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C1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00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76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60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0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FB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5C27C">
            <w:pPr>
              <w:jc w:val="center"/>
            </w:pPr>
          </w:p>
        </w:tc>
      </w:tr>
      <w:tr w14:paraId="7A1F7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7B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DFD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4AF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EB5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EEB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8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5E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E2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4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28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E70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45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88DDB">
            <w:pPr>
              <w:jc w:val="center"/>
            </w:pPr>
          </w:p>
        </w:tc>
      </w:tr>
      <w:tr w14:paraId="11571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23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22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15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D8D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D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9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FE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B5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98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5E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C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1A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4549A">
            <w:pPr>
              <w:jc w:val="center"/>
            </w:pPr>
          </w:p>
        </w:tc>
      </w:tr>
      <w:tr w14:paraId="7AC87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DE5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CAA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84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A948">
            <w:pPr>
              <w:jc w:val="center"/>
            </w:pPr>
            <w:r>
              <w:rPr>
                <w:rFonts w:ascii="宋体" w:hAnsi="宋体" w:eastAsia="宋体"/>
                <w:sz w:val="16"/>
              </w:rPr>
              <w:t>项目投入总成本（万元）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935E">
            <w:pPr>
              <w:jc w:val="center"/>
            </w:pPr>
            <w:r>
              <w:rPr>
                <w:rFonts w:ascii="宋体" w:hAnsi="宋体" w:eastAsia="宋体"/>
                <w:sz w:val="16"/>
              </w:rPr>
              <w:t>&lt;=104万元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D1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35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CE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4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90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2C16">
            <w:pPr>
              <w:jc w:val="center"/>
            </w:pPr>
            <w:r>
              <w:rPr>
                <w:rFonts w:ascii="宋体" w:hAnsi="宋体" w:eastAsia="宋体"/>
                <w:sz w:val="16"/>
              </w:rPr>
              <w:t>=85.38万元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2DB0">
            <w:pPr>
              <w:jc w:val="center"/>
            </w:pPr>
            <w:r>
              <w:rPr>
                <w:rFonts w:ascii="宋体" w:hAnsi="宋体" w:eastAsia="宋体"/>
                <w:sz w:val="16"/>
              </w:rPr>
              <w:t>11.05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D4052">
            <w:pPr>
              <w:jc w:val="center"/>
            </w:pPr>
            <w:r>
              <w:rPr>
                <w:rFonts w:ascii="宋体" w:hAnsi="宋体" w:eastAsia="宋体"/>
                <w:sz w:val="16"/>
              </w:rPr>
              <w:t>原因：该项目总投资为104万，2023年拨付一部分资金，2024年拨付剩余一部分，所以导致有偏差。措施：加快项目资金拨付手续办理，提高执行进度，完成预算执行。</w:t>
            </w:r>
          </w:p>
        </w:tc>
      </w:tr>
      <w:tr w14:paraId="047C6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08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1F5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CC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0892">
            <w:pPr>
              <w:jc w:val="center"/>
            </w:pPr>
            <w:r>
              <w:rPr>
                <w:rFonts w:ascii="宋体" w:hAnsi="宋体" w:eastAsia="宋体"/>
                <w:sz w:val="16"/>
              </w:rPr>
              <w:t>提高政府良好形象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6C0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A0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59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37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80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62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C72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DD9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46B12">
            <w:pPr>
              <w:jc w:val="center"/>
            </w:pPr>
          </w:p>
        </w:tc>
      </w:tr>
      <w:tr w14:paraId="29D290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28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6D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4B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9C94">
            <w:pPr>
              <w:jc w:val="center"/>
            </w:pPr>
            <w:r>
              <w:rPr>
                <w:rFonts w:ascii="宋体" w:hAnsi="宋体" w:eastAsia="宋体"/>
                <w:sz w:val="16"/>
              </w:rPr>
              <w:t>受益村满意度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0B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2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B8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A3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15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83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90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BE9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1FD8F">
            <w:pPr>
              <w:jc w:val="center"/>
            </w:pPr>
          </w:p>
        </w:tc>
      </w:tr>
      <w:tr w14:paraId="00C154A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3FD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F21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1DA4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2D88">
            <w:pPr>
              <w:jc w:val="center"/>
            </w:pPr>
            <w:r>
              <w:rPr>
                <w:rFonts w:ascii="宋体" w:hAnsi="宋体" w:eastAsia="宋体"/>
                <w:sz w:val="16"/>
              </w:rPr>
              <w:t>86.57分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0646AB"/>
        </w:tc>
      </w:tr>
    </w:tbl>
    <w:p w14:paraId="0508E0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BFD1F9E">
        <w:tblPrEx>
          <w:tblCellMar>
            <w:top w:w="0" w:type="dxa"/>
            <w:left w:w="108" w:type="dxa"/>
            <w:bottom w:w="0" w:type="dxa"/>
            <w:right w:w="108" w:type="dxa"/>
          </w:tblCellMar>
        </w:tblPrEx>
        <w:tc>
          <w:tcPr>
            <w:tcW w:w="8848" w:type="dxa"/>
            <w:gridSpan w:val="14"/>
            <w:vAlign w:val="center"/>
          </w:tcPr>
          <w:p w14:paraId="04B3A603">
            <w:pPr>
              <w:jc w:val="center"/>
            </w:pPr>
            <w:r>
              <w:rPr>
                <w:rFonts w:ascii="宋体" w:hAnsi="宋体" w:eastAsia="宋体"/>
                <w:sz w:val="24"/>
              </w:rPr>
              <w:t>项目支出绩效自评表</w:t>
            </w:r>
          </w:p>
        </w:tc>
      </w:tr>
      <w:tr w14:paraId="257BCD38">
        <w:tblPrEx>
          <w:tblCellMar>
            <w:top w:w="0" w:type="dxa"/>
            <w:left w:w="108" w:type="dxa"/>
            <w:bottom w:w="0" w:type="dxa"/>
            <w:right w:w="108" w:type="dxa"/>
          </w:tblCellMar>
        </w:tblPrEx>
        <w:tc>
          <w:tcPr>
            <w:tcW w:w="8848" w:type="dxa"/>
            <w:gridSpan w:val="14"/>
            <w:vAlign w:val="center"/>
          </w:tcPr>
          <w:p w14:paraId="0760591D">
            <w:pPr>
              <w:jc w:val="center"/>
            </w:pPr>
            <w:r>
              <w:rPr>
                <w:rFonts w:ascii="宋体" w:hAnsi="宋体" w:eastAsia="宋体"/>
                <w:sz w:val="24"/>
              </w:rPr>
              <w:t>(2024年度)</w:t>
            </w:r>
          </w:p>
        </w:tc>
      </w:tr>
      <w:tr w14:paraId="27296F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80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710A55">
            <w:pPr>
              <w:jc w:val="center"/>
            </w:pPr>
            <w:r>
              <w:rPr>
                <w:rFonts w:ascii="宋体" w:hAnsi="宋体" w:eastAsia="宋体"/>
                <w:sz w:val="16"/>
              </w:rPr>
              <w:t>疏附县“千万工程”农村厕所改造项目（石园镇）</w:t>
            </w:r>
          </w:p>
        </w:tc>
      </w:tr>
      <w:tr w14:paraId="024E7E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A5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394A5">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04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D8215C">
            <w:pPr>
              <w:jc w:val="center"/>
            </w:pPr>
            <w:r>
              <w:rPr>
                <w:rFonts w:ascii="宋体" w:hAnsi="宋体" w:eastAsia="宋体"/>
                <w:sz w:val="16"/>
              </w:rPr>
              <w:t>疏附县石园镇人民政府</w:t>
            </w:r>
          </w:p>
        </w:tc>
      </w:tr>
      <w:tr w14:paraId="0E6C7F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F0B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11B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22A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A59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62A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2CA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E47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1BD3">
            <w:pPr>
              <w:jc w:val="center"/>
            </w:pPr>
            <w:r>
              <w:rPr>
                <w:rFonts w:ascii="宋体" w:hAnsi="宋体" w:eastAsia="宋体"/>
                <w:sz w:val="16"/>
              </w:rPr>
              <w:t>得分</w:t>
            </w:r>
          </w:p>
        </w:tc>
      </w:tr>
      <w:tr w14:paraId="2AFFF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F5F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33F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6DEDF">
            <w:pPr>
              <w:jc w:val="center"/>
            </w:pPr>
            <w:r>
              <w:rPr>
                <w:rFonts w:ascii="宋体" w:hAnsi="宋体" w:eastAsia="宋体"/>
                <w:sz w:val="16"/>
              </w:rPr>
              <w:t>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3D936">
            <w:pPr>
              <w:jc w:val="center"/>
            </w:pPr>
            <w:r>
              <w:rPr>
                <w:rFonts w:ascii="宋体" w:hAnsi="宋体" w:eastAsia="宋体"/>
                <w:sz w:val="16"/>
              </w:rPr>
              <w:t>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4D821">
            <w:pPr>
              <w:jc w:val="center"/>
            </w:pPr>
            <w:r>
              <w:rPr>
                <w:rFonts w:ascii="宋体" w:hAnsi="宋体" w:eastAsia="宋体"/>
                <w:sz w:val="16"/>
              </w:rPr>
              <w:t>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52B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8658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549C">
            <w:pPr>
              <w:jc w:val="center"/>
            </w:pPr>
            <w:r>
              <w:rPr>
                <w:rFonts w:ascii="宋体" w:hAnsi="宋体" w:eastAsia="宋体"/>
                <w:sz w:val="16"/>
              </w:rPr>
              <w:t>10.00分</w:t>
            </w:r>
          </w:p>
        </w:tc>
      </w:tr>
      <w:tr w14:paraId="612EA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ABD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E94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F0C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36D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F0A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974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B83E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F4076">
            <w:pPr>
              <w:jc w:val="center"/>
            </w:pPr>
            <w:r>
              <w:rPr>
                <w:rFonts w:ascii="宋体" w:hAnsi="宋体" w:eastAsia="宋体"/>
                <w:sz w:val="16"/>
              </w:rPr>
              <w:t>—</w:t>
            </w:r>
          </w:p>
        </w:tc>
      </w:tr>
      <w:tr w14:paraId="7713A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4BE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F6D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AA370">
            <w:pPr>
              <w:jc w:val="center"/>
            </w:pPr>
            <w:r>
              <w:rPr>
                <w:rFonts w:ascii="宋体" w:hAnsi="宋体" w:eastAsia="宋体"/>
                <w:sz w:val="16"/>
              </w:rPr>
              <w:t>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35EB2">
            <w:pPr>
              <w:jc w:val="center"/>
            </w:pPr>
            <w:r>
              <w:rPr>
                <w:rFonts w:ascii="宋体" w:hAnsi="宋体" w:eastAsia="宋体"/>
                <w:sz w:val="16"/>
              </w:rPr>
              <w:t>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A000A">
            <w:pPr>
              <w:jc w:val="center"/>
            </w:pPr>
            <w:r>
              <w:rPr>
                <w:rFonts w:ascii="宋体" w:hAnsi="宋体" w:eastAsia="宋体"/>
                <w:sz w:val="16"/>
              </w:rPr>
              <w:t>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0DB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5472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7443">
            <w:pPr>
              <w:jc w:val="center"/>
            </w:pPr>
            <w:r>
              <w:rPr>
                <w:rFonts w:ascii="宋体" w:hAnsi="宋体" w:eastAsia="宋体"/>
                <w:sz w:val="16"/>
              </w:rPr>
              <w:t>—</w:t>
            </w:r>
          </w:p>
        </w:tc>
      </w:tr>
      <w:tr w14:paraId="0EAA32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256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3981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35A4C7">
            <w:pPr>
              <w:jc w:val="center"/>
            </w:pPr>
            <w:r>
              <w:rPr>
                <w:rFonts w:ascii="宋体" w:hAnsi="宋体" w:eastAsia="宋体"/>
                <w:sz w:val="16"/>
              </w:rPr>
              <w:t>实际完成情况</w:t>
            </w:r>
          </w:p>
        </w:tc>
      </w:tr>
      <w:tr w14:paraId="5A25A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571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08C1C">
            <w:pPr>
              <w:jc w:val="both"/>
            </w:pPr>
            <w:r>
              <w:rPr>
                <w:rFonts w:ascii="宋体" w:hAnsi="宋体" w:eastAsia="宋体"/>
                <w:sz w:val="16"/>
              </w:rPr>
              <w:t>本项目预算金额为24.3万元，主要涉及1村、4村、5村、6村、7村、16村、17村、18村405户，每户不少于600元进行补助，资金到位及时率达到100%，项目完成时间为2024年12月，</w:t>
            </w:r>
            <w:r>
              <w:rPr>
                <w:rFonts w:hint="eastAsia" w:ascii="宋体" w:hAnsi="宋体"/>
                <w:sz w:val="16"/>
                <w:lang w:eastAsia="zh-CN"/>
              </w:rPr>
              <w:t>为</w:t>
            </w:r>
            <w:r>
              <w:rPr>
                <w:rFonts w:ascii="宋体" w:hAnsi="宋体" w:eastAsia="宋体"/>
                <w:sz w:val="16"/>
              </w:rPr>
              <w:t>扎实推进石园镇农村“厕所革命”，科学指导农村厕所建设与管理，切实提高农村改厕质量，有效提升农村人居环境建设水平，不断提升农民群众生活品质，增强农民群众获得感、幸福感，项目完成后，受益群众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B84F95">
            <w:pPr>
              <w:jc w:val="both"/>
            </w:pPr>
            <w:r>
              <w:rPr>
                <w:rFonts w:ascii="宋体" w:hAnsi="宋体" w:eastAsia="宋体"/>
                <w:sz w:val="16"/>
              </w:rPr>
              <w:t>截至2024年12月31日，该项目全年预算金额24.30万元，全年执行金额24.3万元，执行率100%，主要用于户厕改造405户，补助标准600元/户，实施项目村级数8个，完成8个，通过实施该项目扎实推进了石园镇农村“厕所革命”，科学指导了农村厕所建设与管理，切实提高了农村改厕质量，有效改善乡村居民生活条件，受益群众满意度达到100%。</w:t>
            </w:r>
          </w:p>
        </w:tc>
      </w:tr>
      <w:tr w14:paraId="604BF6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FF39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9E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18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E2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90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42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A4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FE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20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4E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316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B6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D7BE8">
            <w:pPr>
              <w:jc w:val="center"/>
            </w:pPr>
            <w:r>
              <w:rPr>
                <w:rFonts w:ascii="宋体" w:hAnsi="宋体" w:eastAsia="宋体"/>
                <w:sz w:val="16"/>
              </w:rPr>
              <w:t>偏差原因分析及改进措施</w:t>
            </w:r>
          </w:p>
        </w:tc>
      </w:tr>
      <w:tr w14:paraId="122DAB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ED5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5FA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82A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2669">
            <w:pPr>
              <w:jc w:val="center"/>
            </w:pPr>
            <w:r>
              <w:rPr>
                <w:rFonts w:ascii="宋体" w:hAnsi="宋体" w:eastAsia="宋体"/>
                <w:sz w:val="16"/>
              </w:rPr>
              <w:t>户厕改造户数（户）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155D">
            <w:pPr>
              <w:jc w:val="center"/>
            </w:pPr>
            <w:r>
              <w:rPr>
                <w:rFonts w:ascii="宋体" w:hAnsi="宋体" w:eastAsia="宋体"/>
                <w:sz w:val="16"/>
              </w:rPr>
              <w:t>&gt;=405户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FC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E8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001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F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7B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DE96">
            <w:pPr>
              <w:jc w:val="center"/>
            </w:pPr>
            <w:r>
              <w:rPr>
                <w:rFonts w:ascii="宋体" w:hAnsi="宋体" w:eastAsia="宋体"/>
                <w:sz w:val="16"/>
              </w:rPr>
              <w:t>=405户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044D">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E79D1">
            <w:pPr>
              <w:jc w:val="center"/>
            </w:pPr>
          </w:p>
        </w:tc>
      </w:tr>
      <w:tr w14:paraId="58D34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BA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EA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528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54B1">
            <w:pPr>
              <w:jc w:val="center"/>
            </w:pPr>
            <w:r>
              <w:rPr>
                <w:rFonts w:ascii="宋体" w:hAnsi="宋体" w:eastAsia="宋体"/>
                <w:sz w:val="16"/>
              </w:rPr>
              <w:t>实施项目村级数（个）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02BF">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B7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A3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23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3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98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AA78">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E6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0DBA4">
            <w:pPr>
              <w:jc w:val="center"/>
            </w:pPr>
          </w:p>
        </w:tc>
      </w:tr>
      <w:tr w14:paraId="01EEA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08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82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72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C9E4">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96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F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ED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FB0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FA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C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8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1D9F">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8DD42">
            <w:pPr>
              <w:jc w:val="center"/>
            </w:pPr>
          </w:p>
        </w:tc>
      </w:tr>
      <w:tr w14:paraId="6FFFAD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69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844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F21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191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9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3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19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18C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0B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98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9B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2A0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20097">
            <w:pPr>
              <w:jc w:val="center"/>
            </w:pPr>
          </w:p>
        </w:tc>
      </w:tr>
      <w:tr w14:paraId="0B311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B40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AD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FA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ADF0">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707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E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B6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90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2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CD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8F1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F9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85804">
            <w:pPr>
              <w:jc w:val="center"/>
            </w:pPr>
          </w:p>
        </w:tc>
      </w:tr>
      <w:tr w14:paraId="23D04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C2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FC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94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0891">
            <w:pPr>
              <w:jc w:val="center"/>
            </w:pPr>
            <w:r>
              <w:rPr>
                <w:rFonts w:ascii="宋体" w:hAnsi="宋体" w:eastAsia="宋体"/>
                <w:sz w:val="16"/>
              </w:rPr>
              <w:t>改厕户补助资金（元/户）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B850">
            <w:pPr>
              <w:jc w:val="center"/>
            </w:pPr>
            <w:r>
              <w:rPr>
                <w:rFonts w:ascii="宋体" w:hAnsi="宋体" w:eastAsia="宋体"/>
                <w:sz w:val="16"/>
              </w:rPr>
              <w:t>&lt;=600元/户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B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42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EB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B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51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12C3">
            <w:pPr>
              <w:jc w:val="center"/>
            </w:pPr>
            <w:r>
              <w:rPr>
                <w:rFonts w:ascii="宋体" w:hAnsi="宋体" w:eastAsia="宋体"/>
                <w:sz w:val="16"/>
              </w:rPr>
              <w:t>=600/户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D45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95C09">
            <w:pPr>
              <w:jc w:val="center"/>
            </w:pPr>
          </w:p>
        </w:tc>
      </w:tr>
      <w:tr w14:paraId="2D07C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3C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C41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3F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CC88">
            <w:pPr>
              <w:jc w:val="center"/>
            </w:pPr>
            <w:r>
              <w:rPr>
                <w:rFonts w:ascii="宋体" w:hAnsi="宋体" w:eastAsia="宋体"/>
                <w:sz w:val="16"/>
              </w:rPr>
              <w:t>改善乡村居民生活条件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333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9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43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86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B2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68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657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3F0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7508B">
            <w:pPr>
              <w:jc w:val="center"/>
            </w:pPr>
          </w:p>
        </w:tc>
      </w:tr>
      <w:tr w14:paraId="41849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446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52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ED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691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72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F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9E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385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4A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7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C5F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2C4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C5981">
            <w:pPr>
              <w:jc w:val="center"/>
            </w:pPr>
          </w:p>
        </w:tc>
      </w:tr>
      <w:tr w14:paraId="2E91255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173A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955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690DF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CFF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2324860"/>
        </w:tc>
      </w:tr>
    </w:tbl>
    <w:p w14:paraId="59330C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B4605BF">
        <w:tblPrEx>
          <w:tblCellMar>
            <w:top w:w="0" w:type="dxa"/>
            <w:left w:w="108" w:type="dxa"/>
            <w:bottom w:w="0" w:type="dxa"/>
            <w:right w:w="108" w:type="dxa"/>
          </w:tblCellMar>
        </w:tblPrEx>
        <w:tc>
          <w:tcPr>
            <w:tcW w:w="8848" w:type="dxa"/>
            <w:gridSpan w:val="14"/>
            <w:vAlign w:val="center"/>
          </w:tcPr>
          <w:p w14:paraId="6834B2E9">
            <w:pPr>
              <w:jc w:val="center"/>
            </w:pPr>
            <w:r>
              <w:rPr>
                <w:rFonts w:ascii="宋体" w:hAnsi="宋体" w:eastAsia="宋体"/>
                <w:sz w:val="24"/>
              </w:rPr>
              <w:t>项目支出绩效自评表</w:t>
            </w:r>
          </w:p>
        </w:tc>
      </w:tr>
      <w:tr w14:paraId="552F5AC5">
        <w:tblPrEx>
          <w:tblCellMar>
            <w:top w:w="0" w:type="dxa"/>
            <w:left w:w="108" w:type="dxa"/>
            <w:bottom w:w="0" w:type="dxa"/>
            <w:right w:w="108" w:type="dxa"/>
          </w:tblCellMar>
        </w:tblPrEx>
        <w:tc>
          <w:tcPr>
            <w:tcW w:w="8848" w:type="dxa"/>
            <w:gridSpan w:val="14"/>
            <w:vAlign w:val="center"/>
          </w:tcPr>
          <w:p w14:paraId="7B3E51B7">
            <w:pPr>
              <w:jc w:val="center"/>
            </w:pPr>
            <w:r>
              <w:rPr>
                <w:rFonts w:ascii="宋体" w:hAnsi="宋体" w:eastAsia="宋体"/>
                <w:sz w:val="24"/>
              </w:rPr>
              <w:t>(2024年度)</w:t>
            </w:r>
          </w:p>
        </w:tc>
      </w:tr>
      <w:tr w14:paraId="02A68A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BF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753F28">
            <w:pPr>
              <w:jc w:val="center"/>
            </w:pPr>
            <w:r>
              <w:rPr>
                <w:rFonts w:ascii="宋体" w:hAnsi="宋体" w:eastAsia="宋体"/>
                <w:sz w:val="16"/>
              </w:rPr>
              <w:t>疏附县石园镇7村15村18村2024年农村综合改革转移支付（农村事业财政奖补）项目</w:t>
            </w:r>
          </w:p>
        </w:tc>
      </w:tr>
      <w:tr w14:paraId="477E34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5E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C2FAD">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7C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220804">
            <w:pPr>
              <w:jc w:val="center"/>
            </w:pPr>
            <w:r>
              <w:rPr>
                <w:rFonts w:ascii="宋体" w:hAnsi="宋体" w:eastAsia="宋体"/>
                <w:sz w:val="16"/>
              </w:rPr>
              <w:t>疏附县石园镇人民政府</w:t>
            </w:r>
          </w:p>
        </w:tc>
      </w:tr>
      <w:tr w14:paraId="1F65C4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074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6EBF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87C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BE6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675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06E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429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90F4">
            <w:pPr>
              <w:jc w:val="center"/>
            </w:pPr>
            <w:r>
              <w:rPr>
                <w:rFonts w:ascii="宋体" w:hAnsi="宋体" w:eastAsia="宋体"/>
                <w:sz w:val="16"/>
              </w:rPr>
              <w:t>得分</w:t>
            </w:r>
          </w:p>
        </w:tc>
      </w:tr>
      <w:tr w14:paraId="35D0B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DDA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F7B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7A751">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05EBD">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ABBF7">
            <w:pPr>
              <w:jc w:val="center"/>
            </w:pPr>
            <w:r>
              <w:rPr>
                <w:rFonts w:ascii="宋体" w:hAnsi="宋体" w:eastAsia="宋体"/>
                <w:sz w:val="16"/>
              </w:rPr>
              <w:t>31.38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C84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2A29F">
            <w:pPr>
              <w:jc w:val="center"/>
            </w:pPr>
            <w:r>
              <w:rPr>
                <w:rFonts w:ascii="宋体" w:hAnsi="宋体" w:eastAsia="宋体"/>
                <w:sz w:val="16"/>
              </w:rPr>
              <w:t>29.89%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C251">
            <w:pPr>
              <w:jc w:val="center"/>
            </w:pPr>
            <w:r>
              <w:rPr>
                <w:rFonts w:ascii="宋体" w:hAnsi="宋体" w:eastAsia="宋体"/>
                <w:sz w:val="16"/>
              </w:rPr>
              <w:t>0.00分</w:t>
            </w:r>
          </w:p>
        </w:tc>
      </w:tr>
      <w:tr w14:paraId="09B40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141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18B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B6B89">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8EA66">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C72A7">
            <w:pPr>
              <w:jc w:val="center"/>
            </w:pPr>
            <w:r>
              <w:rPr>
                <w:rFonts w:ascii="宋体" w:hAnsi="宋体" w:eastAsia="宋体"/>
                <w:sz w:val="16"/>
              </w:rPr>
              <w:t>31.38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D35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09C9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6C1B">
            <w:pPr>
              <w:jc w:val="center"/>
            </w:pPr>
            <w:r>
              <w:rPr>
                <w:rFonts w:ascii="宋体" w:hAnsi="宋体" w:eastAsia="宋体"/>
                <w:sz w:val="16"/>
              </w:rPr>
              <w:t>—</w:t>
            </w:r>
          </w:p>
        </w:tc>
      </w:tr>
      <w:tr w14:paraId="1236D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5FA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37F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00E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67B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741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658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53B4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1E53">
            <w:pPr>
              <w:jc w:val="center"/>
            </w:pPr>
            <w:r>
              <w:rPr>
                <w:rFonts w:ascii="宋体" w:hAnsi="宋体" w:eastAsia="宋体"/>
                <w:sz w:val="16"/>
              </w:rPr>
              <w:t>—</w:t>
            </w:r>
          </w:p>
        </w:tc>
      </w:tr>
      <w:tr w14:paraId="7E155B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A66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0BE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7600B3">
            <w:pPr>
              <w:jc w:val="center"/>
            </w:pPr>
            <w:r>
              <w:rPr>
                <w:rFonts w:ascii="宋体" w:hAnsi="宋体" w:eastAsia="宋体"/>
                <w:sz w:val="16"/>
              </w:rPr>
              <w:t>实际完成情况</w:t>
            </w:r>
          </w:p>
        </w:tc>
      </w:tr>
      <w:tr w14:paraId="28768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7A7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0E5C0">
            <w:pPr>
              <w:jc w:val="both"/>
            </w:pPr>
            <w:r>
              <w:rPr>
                <w:rFonts w:ascii="宋体" w:hAnsi="宋体" w:eastAsia="宋体"/>
                <w:sz w:val="16"/>
              </w:rPr>
              <w:t>本项目预算为105万元，主要用于在18村1组至4组，4组至5组约3公里道路进行亮化提升改造，预计需要安装路灯125盏。在15村3个小队道路进行亮化提升改造，预计需要安装路灯83盏。对7村本村道路两边进行路沿石铺设和维修，预计工程约为4750米（其中1小队1350米，2小队1583米，3小队1817米）。结合实际，主要建设内容：总投资105万元。7村18村各40万元，15村25万元。项目实施后，有效提升本级社会服务能力，提高工作人员积极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2306C4">
            <w:pPr>
              <w:jc w:val="both"/>
            </w:pPr>
            <w:r>
              <w:rPr>
                <w:rFonts w:hint="eastAsia" w:ascii="宋体" w:hAnsi="宋体"/>
                <w:sz w:val="16"/>
                <w:lang w:eastAsia="zh-CN"/>
              </w:rPr>
              <w:t>截至2024</w:t>
            </w:r>
            <w:r>
              <w:rPr>
                <w:rFonts w:ascii="宋体" w:hAnsi="宋体" w:eastAsia="宋体"/>
                <w:sz w:val="16"/>
              </w:rPr>
              <w:t>年12月26日，本项目预算为105万元，执行金额31.38万元，执行率29.9%，主要用于18村安装路灯数量125盏，完成125盏；7村项目涉及路沿石工程量4.75公里，完成4.75公里；15村计划安装路灯数量83盏，完成0盏，因项目整体还未验收，暂未产生效益，未做满意度调查。</w:t>
            </w:r>
          </w:p>
        </w:tc>
      </w:tr>
      <w:tr w14:paraId="061A68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7F08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B0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47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12E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79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E6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D6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28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B3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8A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68E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2F2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34281">
            <w:pPr>
              <w:jc w:val="center"/>
            </w:pPr>
            <w:r>
              <w:rPr>
                <w:rFonts w:ascii="宋体" w:hAnsi="宋体" w:eastAsia="宋体"/>
                <w:sz w:val="16"/>
              </w:rPr>
              <w:t>偏差原因分析及改进措施</w:t>
            </w:r>
          </w:p>
        </w:tc>
      </w:tr>
      <w:tr w14:paraId="220448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349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2A7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6E8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F880">
            <w:pPr>
              <w:jc w:val="center"/>
            </w:pPr>
            <w:r>
              <w:rPr>
                <w:rFonts w:ascii="宋体" w:hAnsi="宋体" w:eastAsia="宋体"/>
                <w:sz w:val="16"/>
              </w:rPr>
              <w:t>18村安装路灯数量(盏)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6DC7">
            <w:pPr>
              <w:jc w:val="center"/>
            </w:pPr>
            <w:r>
              <w:rPr>
                <w:rFonts w:ascii="宋体" w:hAnsi="宋体" w:eastAsia="宋体"/>
                <w:sz w:val="16"/>
              </w:rPr>
              <w:t>&gt;=125盏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B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B0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77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D9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A6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5B73">
            <w:pPr>
              <w:jc w:val="center"/>
            </w:pPr>
            <w:r>
              <w:rPr>
                <w:rFonts w:ascii="宋体" w:hAnsi="宋体" w:eastAsia="宋体"/>
                <w:sz w:val="16"/>
              </w:rPr>
              <w:t>=125盏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D62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FCEFA">
            <w:pPr>
              <w:jc w:val="center"/>
            </w:pPr>
            <w:r>
              <w:rPr>
                <w:rFonts w:ascii="宋体" w:hAnsi="宋体" w:eastAsia="宋体"/>
                <w:sz w:val="16"/>
              </w:rPr>
              <w:t>由于项目执行完毕后未能及时验收，导致资金未能完成支付</w:t>
            </w:r>
          </w:p>
        </w:tc>
      </w:tr>
      <w:tr w14:paraId="74EDB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95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4D3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96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9C31">
            <w:pPr>
              <w:jc w:val="center"/>
            </w:pPr>
            <w:r>
              <w:rPr>
                <w:rFonts w:ascii="宋体" w:hAnsi="宋体" w:eastAsia="宋体"/>
                <w:sz w:val="16"/>
              </w:rPr>
              <w:t>7村项目涉及路沿石工程量（公里）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F4C8">
            <w:pPr>
              <w:jc w:val="center"/>
            </w:pPr>
            <w:r>
              <w:rPr>
                <w:rFonts w:ascii="宋体" w:hAnsi="宋体" w:eastAsia="宋体"/>
                <w:sz w:val="16"/>
              </w:rPr>
              <w:t>&gt;=4.75公里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D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AE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01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7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1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92FB">
            <w:pPr>
              <w:jc w:val="center"/>
            </w:pPr>
            <w:r>
              <w:rPr>
                <w:rFonts w:ascii="宋体" w:hAnsi="宋体" w:eastAsia="宋体"/>
                <w:sz w:val="16"/>
              </w:rPr>
              <w:t>=4.75公里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06E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7D140">
            <w:pPr>
              <w:jc w:val="center"/>
            </w:pPr>
            <w:r>
              <w:rPr>
                <w:rFonts w:ascii="宋体" w:hAnsi="宋体" w:eastAsia="宋体"/>
                <w:sz w:val="16"/>
              </w:rPr>
              <w:t>由于项目执行完毕后未能及时验收，导致资金未能完成支付</w:t>
            </w:r>
          </w:p>
        </w:tc>
      </w:tr>
      <w:tr w14:paraId="5E1E7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FE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77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EC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EDC7">
            <w:pPr>
              <w:jc w:val="center"/>
            </w:pPr>
            <w:r>
              <w:rPr>
                <w:rFonts w:ascii="宋体" w:hAnsi="宋体" w:eastAsia="宋体"/>
                <w:sz w:val="16"/>
              </w:rPr>
              <w:t>15村计划安装路灯数量（盏）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EC8C">
            <w:pPr>
              <w:jc w:val="center"/>
            </w:pPr>
            <w:r>
              <w:rPr>
                <w:rFonts w:ascii="宋体" w:hAnsi="宋体" w:eastAsia="宋体"/>
                <w:sz w:val="16"/>
              </w:rPr>
              <w:t>&gt;=83盏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F5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C8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50A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D9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78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45D6">
            <w:pPr>
              <w:jc w:val="center"/>
            </w:pPr>
            <w:r>
              <w:rPr>
                <w:rFonts w:ascii="宋体" w:hAnsi="宋体" w:eastAsia="宋体"/>
                <w:sz w:val="16"/>
              </w:rPr>
              <w:t>=0盏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4B5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CC345">
            <w:pPr>
              <w:jc w:val="center"/>
            </w:pPr>
            <w:r>
              <w:rPr>
                <w:rFonts w:ascii="宋体" w:hAnsi="宋体" w:eastAsia="宋体"/>
                <w:sz w:val="16"/>
              </w:rPr>
              <w:t>原因：由于项目执行完毕后未能及时验收，导致资金未能完成支付。措施：加快验收进度，提高预算执行，完成项目的实施。</w:t>
            </w:r>
          </w:p>
        </w:tc>
      </w:tr>
      <w:tr w14:paraId="52E2C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26F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FEE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38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5EE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1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1F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8E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80A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33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D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6F9F">
            <w:pPr>
              <w:jc w:val="center"/>
            </w:pPr>
            <w:r>
              <w:rPr>
                <w:rFonts w:ascii="宋体" w:hAnsi="宋体" w:eastAsia="宋体"/>
                <w:sz w:val="16"/>
              </w:rPr>
              <w:t>=29%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86E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2FE3D">
            <w:pPr>
              <w:jc w:val="center"/>
            </w:pPr>
            <w:r>
              <w:rPr>
                <w:rFonts w:ascii="宋体" w:hAnsi="宋体" w:eastAsia="宋体"/>
                <w:sz w:val="16"/>
              </w:rPr>
              <w:t>原因：由于项目执行完毕后未能及时验收，导致资金未能完成支付。措施：加快验收进度，提高预算执行，完成项目的实施。</w:t>
            </w:r>
          </w:p>
        </w:tc>
      </w:tr>
      <w:tr w14:paraId="62CE7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FC6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B43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9E6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604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56E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01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C0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D4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0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64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AC3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DC1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09859">
            <w:pPr>
              <w:jc w:val="center"/>
            </w:pPr>
            <w:r>
              <w:rPr>
                <w:rFonts w:ascii="宋体" w:hAnsi="宋体" w:eastAsia="宋体"/>
                <w:sz w:val="16"/>
              </w:rPr>
              <w:t>由于项目执行完毕后未能及时验收，导致资金未能完成支付</w:t>
            </w:r>
          </w:p>
        </w:tc>
      </w:tr>
      <w:tr w14:paraId="61088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29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C0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811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FE6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2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0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91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3D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53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F8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A230">
            <w:pPr>
              <w:jc w:val="center"/>
            </w:pPr>
            <w:r>
              <w:rPr>
                <w:rFonts w:ascii="宋体" w:hAnsi="宋体" w:eastAsia="宋体"/>
                <w:sz w:val="16"/>
              </w:rPr>
              <w:t>=29%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364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9C3F0">
            <w:pPr>
              <w:jc w:val="center"/>
            </w:pPr>
            <w:r>
              <w:rPr>
                <w:rFonts w:ascii="宋体" w:hAnsi="宋体" w:eastAsia="宋体"/>
                <w:sz w:val="16"/>
              </w:rPr>
              <w:t>原因：由于项目执行完毕后未能及时验收，导致资金未能完成支付。措施：加快验收进度，提高预算执行，完成项目的实施。</w:t>
            </w:r>
          </w:p>
        </w:tc>
      </w:tr>
      <w:tr w14:paraId="05273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FC1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720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101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558B">
            <w:pPr>
              <w:jc w:val="center"/>
            </w:pPr>
            <w:r>
              <w:rPr>
                <w:rFonts w:ascii="宋体" w:hAnsi="宋体" w:eastAsia="宋体"/>
                <w:sz w:val="16"/>
              </w:rPr>
              <w:t>18村路灯费用（万元/盏）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8099">
            <w:pPr>
              <w:jc w:val="center"/>
            </w:pPr>
            <w:r>
              <w:rPr>
                <w:rFonts w:ascii="宋体" w:hAnsi="宋体" w:eastAsia="宋体"/>
                <w:sz w:val="16"/>
              </w:rPr>
              <w:t>&lt;=0.32万元/盏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49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B5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BB9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CF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E6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9F63">
            <w:pPr>
              <w:jc w:val="center"/>
            </w:pPr>
            <w:r>
              <w:rPr>
                <w:rFonts w:ascii="宋体" w:hAnsi="宋体" w:eastAsia="宋体"/>
                <w:sz w:val="16"/>
              </w:rPr>
              <w:t>=0.32万元/盏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6DB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9960E">
            <w:pPr>
              <w:jc w:val="center"/>
            </w:pPr>
          </w:p>
        </w:tc>
      </w:tr>
      <w:tr w14:paraId="48BDE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50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04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FF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AE2A">
            <w:pPr>
              <w:jc w:val="center"/>
            </w:pPr>
            <w:r>
              <w:rPr>
                <w:rFonts w:ascii="宋体" w:hAnsi="宋体" w:eastAsia="宋体"/>
                <w:sz w:val="16"/>
              </w:rPr>
              <w:t>7村建设路沿石费用（万元）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EECD">
            <w:pPr>
              <w:jc w:val="center"/>
            </w:pPr>
            <w:r>
              <w:rPr>
                <w:rFonts w:ascii="宋体" w:hAnsi="宋体" w:eastAsia="宋体"/>
                <w:sz w:val="16"/>
              </w:rPr>
              <w:t>&lt;=8.10万元/公里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09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D0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611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C8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0C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55A7">
            <w:pPr>
              <w:jc w:val="center"/>
            </w:pPr>
            <w:r>
              <w:rPr>
                <w:rFonts w:ascii="宋体" w:hAnsi="宋体" w:eastAsia="宋体"/>
                <w:sz w:val="16"/>
              </w:rPr>
              <w:t>=8.1万元/公里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0E8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ACA2F">
            <w:pPr>
              <w:jc w:val="center"/>
            </w:pPr>
          </w:p>
        </w:tc>
      </w:tr>
      <w:tr w14:paraId="41811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8B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4E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57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EEEC">
            <w:pPr>
              <w:jc w:val="center"/>
            </w:pPr>
            <w:r>
              <w:rPr>
                <w:rFonts w:ascii="宋体" w:hAnsi="宋体" w:eastAsia="宋体"/>
                <w:sz w:val="16"/>
              </w:rPr>
              <w:t>15村路灯费用（元/盏）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DD18">
            <w:pPr>
              <w:jc w:val="center"/>
            </w:pPr>
            <w:r>
              <w:rPr>
                <w:rFonts w:ascii="宋体" w:hAnsi="宋体" w:eastAsia="宋体"/>
                <w:sz w:val="16"/>
              </w:rPr>
              <w:t>&lt;=0.30万元/盏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D0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1A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38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8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7A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B5B2">
            <w:pPr>
              <w:jc w:val="center"/>
            </w:pPr>
            <w:r>
              <w:rPr>
                <w:rFonts w:ascii="宋体" w:hAnsi="宋体" w:eastAsia="宋体"/>
                <w:sz w:val="16"/>
              </w:rPr>
              <w:t>=0万元/盏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FB4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F4FB8">
            <w:pPr>
              <w:jc w:val="center"/>
            </w:pPr>
            <w:r>
              <w:rPr>
                <w:rFonts w:ascii="宋体" w:hAnsi="宋体" w:eastAsia="宋体"/>
                <w:sz w:val="16"/>
              </w:rPr>
              <w:t>原因：由于项目执行完毕后未能及时验收，导致资金未能完成支付。措施：加快验收进度，提高预算执行，完成项目的实施。</w:t>
            </w:r>
          </w:p>
        </w:tc>
      </w:tr>
      <w:tr w14:paraId="1C464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58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DB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89C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0842">
            <w:pPr>
              <w:jc w:val="center"/>
            </w:pPr>
            <w:r>
              <w:rPr>
                <w:rFonts w:ascii="宋体" w:hAnsi="宋体" w:eastAsia="宋体"/>
                <w:sz w:val="16"/>
              </w:rPr>
              <w:t>其他前期费用（万元）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F349">
            <w:pPr>
              <w:jc w:val="center"/>
            </w:pPr>
            <w:r>
              <w:rPr>
                <w:rFonts w:ascii="宋体" w:hAnsi="宋体" w:eastAsia="宋体"/>
                <w:sz w:val="16"/>
              </w:rPr>
              <w:t>&lt;=1.53万元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8F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AE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89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70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2C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586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308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29344">
            <w:pPr>
              <w:jc w:val="center"/>
            </w:pPr>
            <w:r>
              <w:rPr>
                <w:rFonts w:ascii="宋体" w:hAnsi="宋体" w:eastAsia="宋体"/>
                <w:sz w:val="16"/>
              </w:rPr>
              <w:t>原因：由于项目执行完毕后未能及时验收，导致资金未能完成支付。措施：加快验收进度，提高预算执行，完成项目的实施。</w:t>
            </w:r>
          </w:p>
        </w:tc>
      </w:tr>
      <w:tr w14:paraId="2CC32A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45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F3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BA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74FF">
            <w:pPr>
              <w:jc w:val="center"/>
            </w:pPr>
            <w:r>
              <w:rPr>
                <w:rFonts w:ascii="宋体" w:hAnsi="宋体" w:eastAsia="宋体"/>
                <w:sz w:val="16"/>
              </w:rPr>
              <w:t>有效提升人居环境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CAE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0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96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0E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E4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2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BB3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C43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E0CF1">
            <w:pPr>
              <w:jc w:val="center"/>
            </w:pPr>
            <w:r>
              <w:rPr>
                <w:rFonts w:ascii="宋体" w:hAnsi="宋体" w:eastAsia="宋体"/>
                <w:sz w:val="16"/>
              </w:rPr>
              <w:t>原因：由于项目执行完毕后未能及时验收，导致资金未能完成支付。措施：加快验收进度，提高预算执行，完成项目的实施。</w:t>
            </w:r>
          </w:p>
        </w:tc>
      </w:tr>
      <w:tr w14:paraId="6AE6F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DB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AB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CD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754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D8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7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1F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EF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72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E4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E15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64C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4FE0D">
            <w:pPr>
              <w:jc w:val="center"/>
            </w:pPr>
            <w:r>
              <w:rPr>
                <w:rFonts w:ascii="宋体" w:hAnsi="宋体" w:eastAsia="宋体"/>
                <w:sz w:val="16"/>
              </w:rPr>
              <w:t>原因：由于项目执行完毕后未能及时验收，导致资金未能完成支付。措施：加快验收进度，提高预算执行，完成项目的实施。</w:t>
            </w:r>
          </w:p>
        </w:tc>
      </w:tr>
      <w:tr w14:paraId="55C067C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A26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E9F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F546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7A1A">
            <w:pPr>
              <w:jc w:val="center"/>
            </w:pPr>
            <w:r>
              <w:rPr>
                <w:rFonts w:ascii="宋体" w:hAnsi="宋体" w:eastAsia="宋体"/>
                <w:sz w:val="16"/>
              </w:rPr>
              <w:t>34分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99728C3"/>
        </w:tc>
      </w:tr>
    </w:tbl>
    <w:p w14:paraId="4271A3F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497A01C">
        <w:tblPrEx>
          <w:tblCellMar>
            <w:top w:w="0" w:type="dxa"/>
            <w:left w:w="108" w:type="dxa"/>
            <w:bottom w:w="0" w:type="dxa"/>
            <w:right w:w="108" w:type="dxa"/>
          </w:tblCellMar>
        </w:tblPrEx>
        <w:tc>
          <w:tcPr>
            <w:tcW w:w="8848" w:type="dxa"/>
            <w:gridSpan w:val="14"/>
            <w:vAlign w:val="center"/>
          </w:tcPr>
          <w:p w14:paraId="168F6485">
            <w:pPr>
              <w:jc w:val="center"/>
            </w:pPr>
            <w:r>
              <w:rPr>
                <w:rFonts w:ascii="宋体" w:hAnsi="宋体" w:eastAsia="宋体"/>
                <w:sz w:val="24"/>
              </w:rPr>
              <w:t>项目支出绩效自评表</w:t>
            </w:r>
          </w:p>
        </w:tc>
      </w:tr>
      <w:tr w14:paraId="4070E5FE">
        <w:tblPrEx>
          <w:tblCellMar>
            <w:top w:w="0" w:type="dxa"/>
            <w:left w:w="108" w:type="dxa"/>
            <w:bottom w:w="0" w:type="dxa"/>
            <w:right w:w="108" w:type="dxa"/>
          </w:tblCellMar>
        </w:tblPrEx>
        <w:tc>
          <w:tcPr>
            <w:tcW w:w="8848" w:type="dxa"/>
            <w:gridSpan w:val="14"/>
            <w:vAlign w:val="center"/>
          </w:tcPr>
          <w:p w14:paraId="4023EDF3">
            <w:pPr>
              <w:jc w:val="center"/>
            </w:pPr>
            <w:r>
              <w:rPr>
                <w:rFonts w:ascii="宋体" w:hAnsi="宋体" w:eastAsia="宋体"/>
                <w:sz w:val="24"/>
              </w:rPr>
              <w:t>(2024年度)</w:t>
            </w:r>
          </w:p>
        </w:tc>
      </w:tr>
      <w:tr w14:paraId="690B7D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04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08BA25">
            <w:pPr>
              <w:jc w:val="center"/>
            </w:pPr>
            <w:r>
              <w:rPr>
                <w:rFonts w:ascii="宋体" w:hAnsi="宋体" w:eastAsia="宋体"/>
                <w:sz w:val="16"/>
              </w:rPr>
              <w:t>疏附县萨依巴格乡阔勒其（5）村美丽乡村建设项目</w:t>
            </w:r>
          </w:p>
        </w:tc>
      </w:tr>
      <w:tr w14:paraId="2051ED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06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00CFF3">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12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6F7FF4">
            <w:pPr>
              <w:jc w:val="center"/>
            </w:pPr>
            <w:r>
              <w:rPr>
                <w:rFonts w:ascii="宋体" w:hAnsi="宋体" w:eastAsia="宋体"/>
                <w:sz w:val="16"/>
              </w:rPr>
              <w:t>疏附县石园镇人民政府</w:t>
            </w:r>
          </w:p>
        </w:tc>
      </w:tr>
      <w:tr w14:paraId="09B0CE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AD8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04B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8EF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56C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FB7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5B6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677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B960">
            <w:pPr>
              <w:jc w:val="center"/>
            </w:pPr>
            <w:r>
              <w:rPr>
                <w:rFonts w:ascii="宋体" w:hAnsi="宋体" w:eastAsia="宋体"/>
                <w:sz w:val="16"/>
              </w:rPr>
              <w:t>得分</w:t>
            </w:r>
          </w:p>
        </w:tc>
      </w:tr>
      <w:tr w14:paraId="10F8D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A3B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8B1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0A9A5">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306E6">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C3464">
            <w:pPr>
              <w:jc w:val="center"/>
            </w:pPr>
            <w:r>
              <w:rPr>
                <w:rFonts w:ascii="宋体" w:hAnsi="宋体" w:eastAsia="宋体"/>
                <w:sz w:val="16"/>
              </w:rPr>
              <w:t>34.99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40D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2FEB6">
            <w:pPr>
              <w:jc w:val="center"/>
            </w:pPr>
            <w:r>
              <w:rPr>
                <w:rFonts w:ascii="宋体" w:hAnsi="宋体" w:eastAsia="宋体"/>
                <w:sz w:val="16"/>
              </w:rPr>
              <w:t>87.48%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6E5C">
            <w:pPr>
              <w:jc w:val="center"/>
            </w:pPr>
            <w:r>
              <w:rPr>
                <w:rFonts w:ascii="宋体" w:hAnsi="宋体" w:eastAsia="宋体"/>
                <w:sz w:val="16"/>
              </w:rPr>
              <w:t>6.87分</w:t>
            </w:r>
          </w:p>
        </w:tc>
      </w:tr>
      <w:tr w14:paraId="553E7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C80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721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93E9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DE30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A6228">
            <w:pPr>
              <w:jc w:val="center"/>
            </w:pPr>
            <w:r>
              <w:rPr>
                <w:rFonts w:ascii="宋体" w:hAnsi="宋体" w:eastAsia="宋体"/>
                <w:sz w:val="16"/>
              </w:rPr>
              <w:t>34.99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CCD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9F5E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3DE8">
            <w:pPr>
              <w:jc w:val="center"/>
            </w:pPr>
            <w:r>
              <w:rPr>
                <w:rFonts w:ascii="宋体" w:hAnsi="宋体" w:eastAsia="宋体"/>
                <w:sz w:val="16"/>
              </w:rPr>
              <w:t>—</w:t>
            </w:r>
          </w:p>
        </w:tc>
      </w:tr>
      <w:tr w14:paraId="796B9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4E2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ED9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F47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726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8D4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183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9358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6632">
            <w:pPr>
              <w:jc w:val="center"/>
            </w:pPr>
            <w:r>
              <w:rPr>
                <w:rFonts w:ascii="宋体" w:hAnsi="宋体" w:eastAsia="宋体"/>
                <w:sz w:val="16"/>
              </w:rPr>
              <w:t>—</w:t>
            </w:r>
          </w:p>
        </w:tc>
      </w:tr>
      <w:tr w14:paraId="2CB13D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BB9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79F8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2B5F3C">
            <w:pPr>
              <w:jc w:val="center"/>
            </w:pPr>
            <w:r>
              <w:rPr>
                <w:rFonts w:ascii="宋体" w:hAnsi="宋体" w:eastAsia="宋体"/>
                <w:sz w:val="16"/>
              </w:rPr>
              <w:t>实际完成情况</w:t>
            </w:r>
          </w:p>
        </w:tc>
      </w:tr>
      <w:tr w14:paraId="77A4D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A4A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6B129F">
            <w:pPr>
              <w:jc w:val="both"/>
            </w:pPr>
            <w:r>
              <w:rPr>
                <w:rFonts w:ascii="宋体" w:hAnsi="宋体" w:eastAsia="宋体"/>
                <w:sz w:val="16"/>
              </w:rPr>
              <w:t>总投资40万元，对疏附县萨依巴格乡阔勒其（5）村辖区内村内道路、村内环卫设施、村内美化亮化绿化、文化体育场所、村容村貌改造、公共卫生设施、农村人居环境整治等农民广泛受益的公益事业基础设施建设查漏补缺，加快提升改造农村人居环境，促进城镇基础设施、基本公共服务向本村及周边村覆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1BEDD1">
            <w:pPr>
              <w:jc w:val="both"/>
            </w:pPr>
            <w:r>
              <w:rPr>
                <w:rFonts w:hint="eastAsia" w:ascii="宋体" w:hAnsi="宋体"/>
                <w:sz w:val="16"/>
                <w:lang w:eastAsia="zh-CN"/>
              </w:rPr>
              <w:t>截至2024</w:t>
            </w:r>
            <w:r>
              <w:rPr>
                <w:rFonts w:ascii="宋体" w:hAnsi="宋体" w:eastAsia="宋体"/>
                <w:sz w:val="16"/>
              </w:rPr>
              <w:t>年12月31日，此项目全年预算金额40万元，预算执行金额34.99万元，执行率87.5%，主要用于铺设路沿石及绿化管道长度2820米，围墙与居民外立面整治面积1600平方米，阔勒其（5）村铺设路沿石及绿化管道成本30万元，完成支付30万元；阔勒其（5）村围墙及居民外立面整治成本10万元，完成支付4.99万元，项目的前期费和审计费未拨付，后续加快支付，通过实施该项目加快提升了提升改造农村人居环境，受益村民满意度达到100%。</w:t>
            </w:r>
          </w:p>
        </w:tc>
      </w:tr>
      <w:tr w14:paraId="019345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F33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A3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18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6C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69E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0C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FC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1B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E8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61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036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336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D54E7">
            <w:pPr>
              <w:jc w:val="center"/>
            </w:pPr>
            <w:r>
              <w:rPr>
                <w:rFonts w:ascii="宋体" w:hAnsi="宋体" w:eastAsia="宋体"/>
                <w:sz w:val="16"/>
              </w:rPr>
              <w:t>偏差原因分析及改进措施</w:t>
            </w:r>
          </w:p>
        </w:tc>
      </w:tr>
      <w:tr w14:paraId="675091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BB0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1A0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6DD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2D93">
            <w:pPr>
              <w:jc w:val="center"/>
            </w:pPr>
            <w:r>
              <w:rPr>
                <w:rFonts w:ascii="宋体" w:hAnsi="宋体" w:eastAsia="宋体"/>
                <w:sz w:val="16"/>
              </w:rPr>
              <w:t>项目铺设路沿石及绿化管道长度（米）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B3DB">
            <w:pPr>
              <w:jc w:val="center"/>
            </w:pPr>
            <w:r>
              <w:rPr>
                <w:rFonts w:ascii="宋体" w:hAnsi="宋体" w:eastAsia="宋体"/>
                <w:sz w:val="16"/>
              </w:rPr>
              <w:t>&gt;=2820米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7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21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3F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66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51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F368">
            <w:pPr>
              <w:jc w:val="center"/>
            </w:pPr>
            <w:r>
              <w:rPr>
                <w:rFonts w:ascii="宋体" w:hAnsi="宋体" w:eastAsia="宋体"/>
                <w:sz w:val="16"/>
              </w:rPr>
              <w:t>=2820米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FE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E2909">
            <w:pPr>
              <w:jc w:val="center"/>
            </w:pPr>
          </w:p>
        </w:tc>
      </w:tr>
      <w:tr w14:paraId="206B3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BA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0B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F5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AEFD">
            <w:pPr>
              <w:jc w:val="center"/>
            </w:pPr>
            <w:r>
              <w:rPr>
                <w:rFonts w:ascii="宋体" w:hAnsi="宋体" w:eastAsia="宋体"/>
                <w:sz w:val="16"/>
              </w:rPr>
              <w:t>项目涉及围墙与居民外立面整治面积（平方米）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ACA3">
            <w:pPr>
              <w:jc w:val="center"/>
            </w:pPr>
            <w:r>
              <w:rPr>
                <w:rFonts w:ascii="宋体" w:hAnsi="宋体" w:eastAsia="宋体"/>
                <w:sz w:val="16"/>
              </w:rPr>
              <w:t>&gt;=1600平方米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D9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B0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23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1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1E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DEDD">
            <w:pPr>
              <w:jc w:val="center"/>
            </w:pPr>
            <w:r>
              <w:rPr>
                <w:rFonts w:ascii="宋体" w:hAnsi="宋体" w:eastAsia="宋体"/>
                <w:sz w:val="16"/>
              </w:rPr>
              <w:t>=1600平方米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CA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D06C5">
            <w:pPr>
              <w:jc w:val="center"/>
            </w:pPr>
          </w:p>
        </w:tc>
      </w:tr>
      <w:tr w14:paraId="3AE4D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EC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6E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D8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7A40">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9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33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7C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97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7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E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ED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21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10BA6">
            <w:pPr>
              <w:jc w:val="center"/>
            </w:pPr>
          </w:p>
        </w:tc>
      </w:tr>
      <w:tr w14:paraId="4CF5C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383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44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92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9B2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638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E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1E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5E8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F1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C4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BD5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E5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E25B8">
            <w:pPr>
              <w:jc w:val="center"/>
            </w:pPr>
          </w:p>
        </w:tc>
      </w:tr>
      <w:tr w14:paraId="2DA9E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2A6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3C3D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1C8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0EFA">
            <w:pPr>
              <w:jc w:val="center"/>
            </w:pPr>
            <w:r>
              <w:rPr>
                <w:rFonts w:ascii="宋体" w:hAnsi="宋体" w:eastAsia="宋体"/>
                <w:sz w:val="16"/>
              </w:rPr>
              <w:t>阔勒其（5）村铺设路沿石及绿化管道成本（万元）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58E6">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43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D3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F635">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6C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E8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FEBC">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CBBB">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C4883">
            <w:pPr>
              <w:jc w:val="center"/>
            </w:pPr>
          </w:p>
        </w:tc>
      </w:tr>
      <w:tr w14:paraId="727D7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BBD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B3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FB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A7D0">
            <w:pPr>
              <w:jc w:val="center"/>
            </w:pPr>
            <w:r>
              <w:rPr>
                <w:rFonts w:ascii="宋体" w:hAnsi="宋体" w:eastAsia="宋体"/>
                <w:sz w:val="16"/>
              </w:rPr>
              <w:t>阔勒其（5）村围墙及居民外立面整治成本（万元）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6B4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52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59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75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02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6D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2D29">
            <w:pPr>
              <w:jc w:val="center"/>
            </w:pPr>
            <w:r>
              <w:rPr>
                <w:rFonts w:ascii="宋体" w:hAnsi="宋体" w:eastAsia="宋体"/>
                <w:sz w:val="16"/>
              </w:rPr>
              <w:t>=4.99万元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896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C7B37">
            <w:pPr>
              <w:jc w:val="center"/>
            </w:pPr>
            <w:r>
              <w:rPr>
                <w:rFonts w:ascii="宋体" w:hAnsi="宋体" w:eastAsia="宋体"/>
                <w:sz w:val="16"/>
              </w:rPr>
              <w:t>原因：有前期费和审计费未拨付。措施：继续跟进项目，加快支付资金。</w:t>
            </w:r>
          </w:p>
        </w:tc>
      </w:tr>
      <w:tr w14:paraId="748A9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9F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44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0A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46C2">
            <w:pPr>
              <w:jc w:val="center"/>
            </w:pPr>
            <w:r>
              <w:rPr>
                <w:rFonts w:ascii="宋体" w:hAnsi="宋体" w:eastAsia="宋体"/>
                <w:sz w:val="16"/>
              </w:rPr>
              <w:t>提升改造农村人居环境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25F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F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02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28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3C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7A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57C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7CD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C0BC2">
            <w:pPr>
              <w:jc w:val="center"/>
            </w:pPr>
          </w:p>
        </w:tc>
      </w:tr>
      <w:tr w14:paraId="7D403B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B20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61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29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0F7B">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BC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7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97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80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2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0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F4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80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10A26">
            <w:pPr>
              <w:jc w:val="center"/>
            </w:pPr>
          </w:p>
        </w:tc>
      </w:tr>
      <w:tr w14:paraId="4738BA6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C50E5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036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DD2B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EB17">
            <w:pPr>
              <w:jc w:val="center"/>
            </w:pPr>
            <w:r>
              <w:rPr>
                <w:rFonts w:ascii="宋体" w:hAnsi="宋体" w:eastAsia="宋体"/>
                <w:sz w:val="16"/>
              </w:rPr>
              <w:t>93.87分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B41EADF"/>
        </w:tc>
      </w:tr>
    </w:tbl>
    <w:p w14:paraId="2AFDF416">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96"/>
        <w:gridCol w:w="856"/>
        <w:gridCol w:w="606"/>
        <w:gridCol w:w="606"/>
        <w:gridCol w:w="614"/>
        <w:gridCol w:w="606"/>
        <w:gridCol w:w="622"/>
        <w:gridCol w:w="776"/>
        <w:gridCol w:w="632"/>
        <w:gridCol w:w="582"/>
        <w:gridCol w:w="630"/>
      </w:tblGrid>
      <w:tr w14:paraId="7B208C01">
        <w:tc>
          <w:tcPr>
            <w:tcW w:w="8848" w:type="dxa"/>
            <w:gridSpan w:val="14"/>
            <w:vAlign w:val="center"/>
          </w:tcPr>
          <w:p w14:paraId="10D35F38">
            <w:pPr>
              <w:jc w:val="center"/>
            </w:pPr>
            <w:r>
              <w:rPr>
                <w:rFonts w:ascii="宋体" w:hAnsi="宋体" w:eastAsia="宋体"/>
                <w:sz w:val="24"/>
              </w:rPr>
              <w:t>项目支出绩效自评表</w:t>
            </w:r>
          </w:p>
        </w:tc>
      </w:tr>
      <w:tr w14:paraId="63B92BF7">
        <w:tblPrEx>
          <w:tblCellMar>
            <w:top w:w="0" w:type="dxa"/>
            <w:left w:w="108" w:type="dxa"/>
            <w:bottom w:w="0" w:type="dxa"/>
            <w:right w:w="108" w:type="dxa"/>
          </w:tblCellMar>
        </w:tblPrEx>
        <w:tc>
          <w:tcPr>
            <w:tcW w:w="8848" w:type="dxa"/>
            <w:gridSpan w:val="14"/>
            <w:vAlign w:val="center"/>
          </w:tcPr>
          <w:p w14:paraId="7361FAFB">
            <w:pPr>
              <w:jc w:val="center"/>
            </w:pPr>
            <w:r>
              <w:rPr>
                <w:rFonts w:ascii="宋体" w:hAnsi="宋体" w:eastAsia="宋体"/>
                <w:sz w:val="24"/>
              </w:rPr>
              <w:t>(2024年度)</w:t>
            </w:r>
          </w:p>
        </w:tc>
      </w:tr>
      <w:tr w14:paraId="22B1AA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2F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3BF47F">
            <w:pPr>
              <w:jc w:val="center"/>
            </w:pPr>
            <w:r>
              <w:rPr>
                <w:rFonts w:ascii="宋体" w:hAnsi="宋体" w:eastAsia="宋体"/>
                <w:sz w:val="16"/>
              </w:rPr>
              <w:t>萨依巴格乡314国道辅道建设及绿化项目拆迁补偿费项目</w:t>
            </w:r>
          </w:p>
        </w:tc>
      </w:tr>
      <w:tr w14:paraId="61D605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E4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51B01">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D1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456249">
            <w:pPr>
              <w:jc w:val="center"/>
            </w:pPr>
            <w:r>
              <w:rPr>
                <w:rFonts w:ascii="宋体" w:hAnsi="宋体" w:eastAsia="宋体"/>
                <w:sz w:val="16"/>
              </w:rPr>
              <w:t>疏附县石园镇人民政府</w:t>
            </w:r>
          </w:p>
        </w:tc>
      </w:tr>
      <w:tr w14:paraId="088FA0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14C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973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AC7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E4F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CD3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75F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9A7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BB4D">
            <w:pPr>
              <w:jc w:val="center"/>
            </w:pPr>
            <w:r>
              <w:rPr>
                <w:rFonts w:ascii="宋体" w:hAnsi="宋体" w:eastAsia="宋体"/>
                <w:sz w:val="16"/>
              </w:rPr>
              <w:t>得分</w:t>
            </w:r>
          </w:p>
        </w:tc>
      </w:tr>
      <w:tr w14:paraId="18975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F8D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CBB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2576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9AF3E">
            <w:pPr>
              <w:jc w:val="center"/>
            </w:pPr>
            <w:r>
              <w:rPr>
                <w:rFonts w:ascii="宋体" w:hAnsi="宋体" w:eastAsia="宋体"/>
                <w:sz w:val="16"/>
              </w:rPr>
              <w:t>204.81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94C67">
            <w:pPr>
              <w:jc w:val="center"/>
            </w:pPr>
            <w:r>
              <w:rPr>
                <w:rFonts w:ascii="宋体" w:hAnsi="宋体" w:eastAsia="宋体"/>
                <w:sz w:val="16"/>
              </w:rPr>
              <w:t>204.81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562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145A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DFAF">
            <w:pPr>
              <w:jc w:val="center"/>
            </w:pPr>
            <w:r>
              <w:rPr>
                <w:rFonts w:ascii="宋体" w:hAnsi="宋体" w:eastAsia="宋体"/>
                <w:sz w:val="16"/>
              </w:rPr>
              <w:t>10.00分</w:t>
            </w:r>
          </w:p>
        </w:tc>
      </w:tr>
      <w:tr w14:paraId="034D8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880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855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607D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336AF">
            <w:pPr>
              <w:jc w:val="center"/>
            </w:pPr>
            <w:r>
              <w:rPr>
                <w:rFonts w:ascii="宋体" w:hAnsi="宋体" w:eastAsia="宋体"/>
                <w:sz w:val="16"/>
              </w:rPr>
              <w:t>204.81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E66F5">
            <w:pPr>
              <w:jc w:val="center"/>
            </w:pPr>
            <w:r>
              <w:rPr>
                <w:rFonts w:ascii="宋体" w:hAnsi="宋体" w:eastAsia="宋体"/>
                <w:sz w:val="16"/>
              </w:rPr>
              <w:t>204.81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675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D87D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2BEB">
            <w:pPr>
              <w:jc w:val="center"/>
            </w:pPr>
            <w:r>
              <w:rPr>
                <w:rFonts w:ascii="宋体" w:hAnsi="宋体" w:eastAsia="宋体"/>
                <w:sz w:val="16"/>
              </w:rPr>
              <w:t>—</w:t>
            </w:r>
          </w:p>
        </w:tc>
      </w:tr>
      <w:tr w14:paraId="11A193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0BF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34E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F5C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35E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66B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4FE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5A23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4E5D">
            <w:pPr>
              <w:jc w:val="center"/>
            </w:pPr>
            <w:r>
              <w:rPr>
                <w:rFonts w:ascii="宋体" w:hAnsi="宋体" w:eastAsia="宋体"/>
                <w:sz w:val="16"/>
              </w:rPr>
              <w:t>—</w:t>
            </w:r>
          </w:p>
        </w:tc>
      </w:tr>
      <w:tr w14:paraId="77C8B1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FC38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067C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0097DD">
            <w:pPr>
              <w:jc w:val="center"/>
            </w:pPr>
            <w:r>
              <w:rPr>
                <w:rFonts w:ascii="宋体" w:hAnsi="宋体" w:eastAsia="宋体"/>
                <w:sz w:val="16"/>
              </w:rPr>
              <w:t>实际完成情况</w:t>
            </w:r>
          </w:p>
        </w:tc>
      </w:tr>
      <w:tr w14:paraId="1D2E4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674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3A5DD">
            <w:pPr>
              <w:jc w:val="both"/>
            </w:pPr>
            <w:r>
              <w:rPr>
                <w:rFonts w:ascii="宋体" w:hAnsi="宋体" w:eastAsia="宋体"/>
                <w:sz w:val="16"/>
              </w:rPr>
              <w:t>本项目主要是在萨依巴格乡商铺62户赔偿金额为1206.476581万元</w:t>
            </w:r>
            <w:r>
              <w:rPr>
                <w:rFonts w:hint="eastAsia" w:ascii="宋体" w:hAnsi="宋体"/>
                <w:sz w:val="16"/>
                <w:lang w:eastAsia="zh-CN"/>
              </w:rPr>
              <w:t>，</w:t>
            </w:r>
            <w:r>
              <w:rPr>
                <w:rFonts w:ascii="宋体" w:hAnsi="宋体" w:eastAsia="宋体"/>
                <w:sz w:val="16"/>
              </w:rPr>
              <w:t>此次赔偿155.39万元。砍伐林木涉及萨依巴格乡共计333户，涉及赔偿金额214.678万元，此次赔偿49.416万元。共计204.81万元。通过实施本项目，有效保障群众基本利益，受益农民满意度预计能达到95%。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22F87D">
            <w:pPr>
              <w:jc w:val="both"/>
            </w:pPr>
            <w:r>
              <w:rPr>
                <w:rFonts w:hint="eastAsia" w:ascii="宋体" w:hAnsi="宋体"/>
                <w:sz w:val="16"/>
                <w:lang w:eastAsia="zh-CN"/>
              </w:rPr>
              <w:t>截至</w:t>
            </w:r>
            <w:r>
              <w:rPr>
                <w:rFonts w:ascii="宋体" w:hAnsi="宋体" w:eastAsia="宋体"/>
                <w:sz w:val="16"/>
              </w:rPr>
              <w:t>2024年12月31日，本项目全年预算金额204.81万元，执行金额204.81万元，执行率100%，该项目目标林木补偿户数134户，完成了补偿发放134户，补偿金额49.42万元；商铺补偿户数62户，完成了补偿发放62户，补偿金额155.39万元，项目的完成有效保障群众利益，受益对象满意度达到100%。</w:t>
            </w:r>
          </w:p>
        </w:tc>
      </w:tr>
      <w:tr w14:paraId="2F7E82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A32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C6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09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B4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35B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D5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28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22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7A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FE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15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314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AC5DA">
            <w:pPr>
              <w:jc w:val="center"/>
            </w:pPr>
            <w:r>
              <w:rPr>
                <w:rFonts w:ascii="宋体" w:hAnsi="宋体" w:eastAsia="宋体"/>
                <w:sz w:val="16"/>
              </w:rPr>
              <w:t>偏差原因分析及改进措施</w:t>
            </w:r>
          </w:p>
        </w:tc>
      </w:tr>
      <w:tr w14:paraId="3C93AC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CD87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891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74A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A329">
            <w:pPr>
              <w:jc w:val="center"/>
            </w:pPr>
            <w:r>
              <w:rPr>
                <w:rFonts w:ascii="宋体" w:hAnsi="宋体" w:eastAsia="宋体"/>
                <w:sz w:val="16"/>
              </w:rPr>
              <w:t>涉及村数量（个）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DE80">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3D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FF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DB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C3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FD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3A8F">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289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51273">
            <w:pPr>
              <w:jc w:val="center"/>
            </w:pPr>
          </w:p>
        </w:tc>
      </w:tr>
      <w:tr w14:paraId="2DE85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004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B69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4C8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EE72">
            <w:pPr>
              <w:jc w:val="center"/>
            </w:pPr>
            <w:r>
              <w:rPr>
                <w:rFonts w:ascii="宋体" w:hAnsi="宋体" w:eastAsia="宋体"/>
                <w:sz w:val="16"/>
              </w:rPr>
              <w:t>林木补偿户数（户）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5509">
            <w:pPr>
              <w:jc w:val="center"/>
            </w:pPr>
            <w:r>
              <w:rPr>
                <w:rFonts w:ascii="宋体" w:hAnsi="宋体" w:eastAsia="宋体"/>
                <w:sz w:val="16"/>
              </w:rPr>
              <w:t>&gt;=134户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6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99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F6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8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2F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D10C">
            <w:pPr>
              <w:jc w:val="center"/>
            </w:pPr>
            <w:r>
              <w:rPr>
                <w:rFonts w:ascii="宋体" w:hAnsi="宋体" w:eastAsia="宋体"/>
                <w:sz w:val="16"/>
              </w:rPr>
              <w:t>=134户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0FA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5C195">
            <w:pPr>
              <w:jc w:val="center"/>
            </w:pPr>
          </w:p>
        </w:tc>
      </w:tr>
      <w:tr w14:paraId="1E7450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76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605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18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5B53">
            <w:pPr>
              <w:jc w:val="center"/>
            </w:pPr>
            <w:r>
              <w:rPr>
                <w:rFonts w:ascii="宋体" w:hAnsi="宋体" w:eastAsia="宋体"/>
                <w:sz w:val="16"/>
              </w:rPr>
              <w:t>商铺补偿户数（户）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28A4">
            <w:pPr>
              <w:jc w:val="center"/>
            </w:pPr>
            <w:r>
              <w:rPr>
                <w:rFonts w:ascii="宋体" w:hAnsi="宋体" w:eastAsia="宋体"/>
                <w:sz w:val="16"/>
              </w:rPr>
              <w:t>&gt;=62户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4D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83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FA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24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A3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D7B72">
            <w:pPr>
              <w:jc w:val="center"/>
            </w:pPr>
            <w:r>
              <w:rPr>
                <w:rFonts w:ascii="宋体" w:hAnsi="宋体" w:eastAsia="宋体"/>
                <w:sz w:val="16"/>
              </w:rPr>
              <w:t>=62户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16D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5B449">
            <w:pPr>
              <w:jc w:val="center"/>
            </w:pPr>
          </w:p>
        </w:tc>
      </w:tr>
      <w:tr w14:paraId="44A49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9E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A0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E6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53A0">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B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B5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B6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4E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E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BE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8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A97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CAB8E">
            <w:pPr>
              <w:jc w:val="center"/>
            </w:pPr>
          </w:p>
        </w:tc>
      </w:tr>
      <w:tr w14:paraId="5F343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EA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0D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8E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CC9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F42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CA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74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21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D5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56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3CF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2DC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70A37">
            <w:pPr>
              <w:jc w:val="center"/>
            </w:pPr>
          </w:p>
        </w:tc>
      </w:tr>
      <w:tr w14:paraId="3306C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0AF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F12C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6F8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954E">
            <w:pPr>
              <w:jc w:val="center"/>
            </w:pPr>
            <w:r>
              <w:rPr>
                <w:rFonts w:ascii="宋体" w:hAnsi="宋体" w:eastAsia="宋体"/>
                <w:sz w:val="16"/>
              </w:rPr>
              <w:t>商铺补偿标准（万元）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D87E">
            <w:pPr>
              <w:jc w:val="center"/>
            </w:pPr>
            <w:r>
              <w:rPr>
                <w:rFonts w:ascii="宋体" w:hAnsi="宋体" w:eastAsia="宋体"/>
                <w:sz w:val="16"/>
              </w:rPr>
              <w:t>&lt;=155.39万元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74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70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02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33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36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A33E">
            <w:pPr>
              <w:jc w:val="center"/>
            </w:pPr>
            <w:r>
              <w:rPr>
                <w:rFonts w:ascii="宋体" w:hAnsi="宋体" w:eastAsia="宋体"/>
                <w:sz w:val="16"/>
              </w:rPr>
              <w:t>=155.39万元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3D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4A666">
            <w:pPr>
              <w:jc w:val="center"/>
            </w:pPr>
          </w:p>
        </w:tc>
      </w:tr>
      <w:tr w14:paraId="6BD39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F4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1C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2D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B008">
            <w:pPr>
              <w:jc w:val="center"/>
            </w:pPr>
            <w:r>
              <w:rPr>
                <w:rFonts w:ascii="宋体" w:hAnsi="宋体" w:eastAsia="宋体"/>
                <w:sz w:val="16"/>
              </w:rPr>
              <w:t>林木补偿（万元）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FADA">
            <w:pPr>
              <w:jc w:val="center"/>
            </w:pPr>
            <w:r>
              <w:rPr>
                <w:rFonts w:ascii="宋体" w:hAnsi="宋体" w:eastAsia="宋体"/>
                <w:sz w:val="16"/>
              </w:rPr>
              <w:t>&lt;=49.42万元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73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3E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21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DF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1A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D51C">
            <w:pPr>
              <w:jc w:val="center"/>
            </w:pPr>
            <w:r>
              <w:rPr>
                <w:rFonts w:ascii="宋体" w:hAnsi="宋体" w:eastAsia="宋体"/>
                <w:sz w:val="16"/>
              </w:rPr>
              <w:t>=49.42万元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2D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684CA">
            <w:pPr>
              <w:jc w:val="center"/>
            </w:pPr>
          </w:p>
        </w:tc>
      </w:tr>
      <w:tr w14:paraId="54548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F6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2E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1A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4118">
            <w:pPr>
              <w:jc w:val="center"/>
            </w:pPr>
            <w:r>
              <w:rPr>
                <w:rFonts w:ascii="宋体" w:hAnsi="宋体" w:eastAsia="宋体"/>
                <w:sz w:val="16"/>
              </w:rPr>
              <w:t>有效保障群众利益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FD1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CB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92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DC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6A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3540">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B5B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DD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06008">
            <w:pPr>
              <w:jc w:val="center"/>
            </w:pPr>
          </w:p>
        </w:tc>
      </w:tr>
      <w:tr w14:paraId="56EF6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14F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3F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12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40DE">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74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6C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AF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41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4B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312A">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1E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BF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E4F3D">
            <w:pPr>
              <w:jc w:val="center"/>
            </w:pPr>
          </w:p>
        </w:tc>
      </w:tr>
      <w:tr w14:paraId="587985F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C44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52D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D14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80B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25C2157"/>
        </w:tc>
      </w:tr>
    </w:tbl>
    <w:p w14:paraId="4F457746">
      <w:r>
        <w:br w:type="page"/>
      </w:r>
    </w:p>
    <w:p w14:paraId="5FE5CB02">
      <w:pPr>
        <w:spacing w:line="640" w:lineRule="exact"/>
        <w:ind w:firstLine="640"/>
        <w:jc w:val="both"/>
        <w:outlineLvl w:val="2"/>
      </w:pPr>
      <w:r>
        <w:rPr>
          <w:rFonts w:ascii="黑体" w:hAnsi="黑体" w:eastAsia="黑体"/>
          <w:sz w:val="32"/>
        </w:rPr>
        <w:t>十二、其他需说明的事项</w:t>
      </w:r>
    </w:p>
    <w:p w14:paraId="05CA79CC">
      <w:pPr>
        <w:spacing w:line="580" w:lineRule="exact"/>
        <w:ind w:firstLine="640"/>
        <w:jc w:val="both"/>
      </w:pPr>
      <w:r>
        <w:rPr>
          <w:rFonts w:ascii="仿宋_GB2312" w:hAnsi="仿宋_GB2312" w:eastAsia="仿宋_GB2312"/>
          <w:b w:val="0"/>
          <w:sz w:val="32"/>
        </w:rPr>
        <w:t>本年本单位SM项目4个，全年预算数64.31万元，全年执行数43.35万元。</w:t>
      </w:r>
    </w:p>
    <w:p w14:paraId="0DC27E26">
      <w:r>
        <w:br w:type="page"/>
      </w:r>
    </w:p>
    <w:p w14:paraId="4CC5FECC">
      <w:pPr>
        <w:spacing w:line="240" w:lineRule="auto"/>
        <w:jc w:val="center"/>
        <w:outlineLvl w:val="1"/>
      </w:pPr>
      <w:r>
        <w:rPr>
          <w:rFonts w:ascii="黑体" w:hAnsi="黑体" w:eastAsia="黑体"/>
          <w:sz w:val="32"/>
        </w:rPr>
        <w:t>第三部分 专业名词解释</w:t>
      </w:r>
    </w:p>
    <w:p w14:paraId="315DA91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719D89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D62A5C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65892D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D7ED00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5B5C7B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EE176A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F85A60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BA6F7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8B13BC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B04494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FE2E0D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F6D41B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CF3445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D0795AB">
      <w:r>
        <w:br w:type="page"/>
      </w:r>
    </w:p>
    <w:p w14:paraId="0D98429A">
      <w:pPr>
        <w:spacing w:line="240" w:lineRule="auto"/>
        <w:jc w:val="center"/>
        <w:outlineLvl w:val="1"/>
      </w:pPr>
      <w:r>
        <w:rPr>
          <w:rFonts w:ascii="黑体" w:hAnsi="黑体" w:eastAsia="黑体"/>
          <w:sz w:val="32"/>
        </w:rPr>
        <w:t>第四部分 部门决算报表（见附表）</w:t>
      </w:r>
    </w:p>
    <w:p w14:paraId="212ECD08">
      <w:pPr>
        <w:spacing w:line="240" w:lineRule="auto"/>
        <w:ind w:firstLine="640"/>
        <w:jc w:val="both"/>
      </w:pPr>
      <w:r>
        <w:rPr>
          <w:rFonts w:ascii="仿宋_GB2312" w:hAnsi="仿宋_GB2312" w:eastAsia="仿宋_GB2312"/>
          <w:b w:val="0"/>
          <w:sz w:val="32"/>
        </w:rPr>
        <w:t>一、《收入支出决算总表》</w:t>
      </w:r>
    </w:p>
    <w:p w14:paraId="4B39C84C">
      <w:pPr>
        <w:spacing w:line="240" w:lineRule="auto"/>
        <w:ind w:firstLine="640"/>
        <w:jc w:val="both"/>
      </w:pPr>
      <w:r>
        <w:rPr>
          <w:rFonts w:ascii="仿宋_GB2312" w:hAnsi="仿宋_GB2312" w:eastAsia="仿宋_GB2312"/>
          <w:b w:val="0"/>
          <w:sz w:val="32"/>
        </w:rPr>
        <w:t>二、《收入决算表》</w:t>
      </w:r>
    </w:p>
    <w:p w14:paraId="022E95A3">
      <w:pPr>
        <w:spacing w:line="240" w:lineRule="auto"/>
        <w:ind w:firstLine="640"/>
        <w:jc w:val="both"/>
      </w:pPr>
      <w:r>
        <w:rPr>
          <w:rFonts w:ascii="仿宋_GB2312" w:hAnsi="仿宋_GB2312" w:eastAsia="仿宋_GB2312"/>
          <w:b w:val="0"/>
          <w:sz w:val="32"/>
        </w:rPr>
        <w:t>三、《支出决算表》</w:t>
      </w:r>
    </w:p>
    <w:p w14:paraId="33CD4D79">
      <w:pPr>
        <w:spacing w:line="240" w:lineRule="auto"/>
        <w:ind w:firstLine="640"/>
        <w:jc w:val="both"/>
      </w:pPr>
      <w:r>
        <w:rPr>
          <w:rFonts w:ascii="仿宋_GB2312" w:hAnsi="仿宋_GB2312" w:eastAsia="仿宋_GB2312"/>
          <w:b w:val="0"/>
          <w:sz w:val="32"/>
        </w:rPr>
        <w:t>四、《财政拨款收入支出决算总表》</w:t>
      </w:r>
    </w:p>
    <w:p w14:paraId="3ADC591D">
      <w:pPr>
        <w:spacing w:line="240" w:lineRule="auto"/>
        <w:ind w:firstLine="640"/>
        <w:jc w:val="both"/>
      </w:pPr>
      <w:r>
        <w:rPr>
          <w:rFonts w:ascii="仿宋_GB2312" w:hAnsi="仿宋_GB2312" w:eastAsia="仿宋_GB2312"/>
          <w:b w:val="0"/>
          <w:sz w:val="32"/>
        </w:rPr>
        <w:t>五、《一般公共预算财政拨款支出决算表》</w:t>
      </w:r>
    </w:p>
    <w:p w14:paraId="1F1AF118">
      <w:pPr>
        <w:spacing w:line="240" w:lineRule="auto"/>
        <w:ind w:firstLine="640"/>
        <w:jc w:val="both"/>
      </w:pPr>
      <w:r>
        <w:rPr>
          <w:rFonts w:ascii="仿宋_GB2312" w:hAnsi="仿宋_GB2312" w:eastAsia="仿宋_GB2312"/>
          <w:b w:val="0"/>
          <w:sz w:val="32"/>
        </w:rPr>
        <w:t>六、《一般公共预算财政拨款基本支出决算表》</w:t>
      </w:r>
    </w:p>
    <w:p w14:paraId="369A0505">
      <w:pPr>
        <w:spacing w:line="240" w:lineRule="auto"/>
        <w:ind w:firstLine="640"/>
        <w:jc w:val="both"/>
      </w:pPr>
      <w:r>
        <w:rPr>
          <w:rFonts w:ascii="仿宋_GB2312" w:hAnsi="仿宋_GB2312" w:eastAsia="仿宋_GB2312"/>
          <w:b w:val="0"/>
          <w:sz w:val="32"/>
        </w:rPr>
        <w:t>七、《政府性基金预算财政拨款收入支出决算表》</w:t>
      </w:r>
    </w:p>
    <w:p w14:paraId="752EAC46">
      <w:pPr>
        <w:spacing w:line="240" w:lineRule="auto"/>
        <w:ind w:firstLine="640"/>
        <w:jc w:val="both"/>
      </w:pPr>
      <w:r>
        <w:rPr>
          <w:rFonts w:ascii="仿宋_GB2312" w:hAnsi="仿宋_GB2312" w:eastAsia="仿宋_GB2312"/>
          <w:b w:val="0"/>
          <w:sz w:val="32"/>
        </w:rPr>
        <w:t>八、《国有资本经营预算财政拨款收入支出决算表》</w:t>
      </w:r>
    </w:p>
    <w:p w14:paraId="37EC6461">
      <w:pPr>
        <w:spacing w:line="240" w:lineRule="auto"/>
        <w:ind w:firstLine="640"/>
        <w:jc w:val="both"/>
      </w:pPr>
      <w:r>
        <w:rPr>
          <w:rFonts w:ascii="仿宋_GB2312" w:hAnsi="仿宋_GB2312" w:eastAsia="仿宋_GB2312"/>
          <w:b w:val="0"/>
          <w:sz w:val="32"/>
        </w:rPr>
        <w:t>九、《财政拨款“三公”经费支出决算表》</w:t>
      </w:r>
    </w:p>
    <w:p w14:paraId="3E39C573">
      <w:pPr>
        <w:spacing w:line="240" w:lineRule="auto"/>
        <w:ind w:firstLine="640"/>
        <w:jc w:val="both"/>
      </w:pPr>
    </w:p>
    <w:p w14:paraId="7B38A3B9">
      <w:pPr>
        <w:spacing w:line="240" w:lineRule="auto"/>
        <w:ind w:firstLine="640"/>
        <w:jc w:val="both"/>
      </w:pPr>
    </w:p>
    <w:p w14:paraId="6279946D">
      <w:pPr>
        <w:spacing w:line="240" w:lineRule="auto"/>
        <w:ind w:firstLine="640"/>
        <w:jc w:val="both"/>
      </w:pPr>
    </w:p>
    <w:p w14:paraId="1190A145">
      <w:pPr>
        <w:spacing w:line="240" w:lineRule="auto"/>
        <w:ind w:firstLine="640"/>
        <w:jc w:val="both"/>
      </w:pPr>
    </w:p>
    <w:p w14:paraId="0D8B474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A07D95"/>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DE64B8"/>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8189</Words>
  <Characters>9489</Characters>
  <Lines>0</Lines>
  <Paragraphs>0</Paragraphs>
  <TotalTime>13</TotalTime>
  <ScaleCrop>false</ScaleCrop>
  <LinksUpToDate>false</LinksUpToDate>
  <CharactersWithSpaces>9501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2025-09-16T10:56:37Z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