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8CA82B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疏附县木什乡人民政府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71D680C">
      <w:r>
        <w:br w:type="page"/>
      </w:r>
    </w:p>
    <w:p w14:paraId="0563A098">
      <w:pPr>
        <w:spacing w:line="640" w:lineRule="exact"/>
        <w:jc w:val="center"/>
        <w:outlineLvl w:val="1"/>
      </w:pPr>
      <w:r>
        <w:rPr>
          <w:rFonts w:ascii="黑体" w:hAnsi="黑体" w:eastAsia="黑体"/>
          <w:sz w:val="32"/>
        </w:rPr>
        <w:t>第一部分 单位概况</w:t>
      </w:r>
    </w:p>
    <w:p w14:paraId="6067CA30">
      <w:pPr>
        <w:spacing w:line="640" w:lineRule="exact"/>
        <w:ind w:firstLine="640"/>
        <w:jc w:val="both"/>
        <w:outlineLvl w:val="2"/>
      </w:pPr>
      <w:r>
        <w:rPr>
          <w:rFonts w:ascii="黑体" w:hAnsi="黑体" w:eastAsia="黑体"/>
          <w:sz w:val="32"/>
        </w:rPr>
        <w:t>一、主要职能</w:t>
      </w:r>
    </w:p>
    <w:p w14:paraId="60009B57">
      <w:pPr>
        <w:spacing w:line="580" w:lineRule="exact"/>
        <w:ind w:firstLine="640"/>
        <w:jc w:val="both"/>
      </w:pPr>
      <w:r>
        <w:rPr>
          <w:rFonts w:ascii="仿宋_GB2312" w:hAnsi="仿宋_GB2312" w:eastAsia="仿宋_GB2312"/>
          <w:sz w:val="32"/>
        </w:rPr>
        <w:t>1.执行本级人民代表大会的决议和上级国家行政机关的决定和命令，发布决定和命令。</w:t>
      </w:r>
    </w:p>
    <w:p w14:paraId="401D2082">
      <w:pPr>
        <w:spacing w:line="580" w:lineRule="exact"/>
        <w:ind w:firstLine="640"/>
        <w:jc w:val="both"/>
      </w:pPr>
      <w:r>
        <w:rPr>
          <w:rFonts w:ascii="仿宋_GB2312" w:hAnsi="仿宋_GB2312" w:eastAsia="仿宋_GB2312"/>
          <w:sz w:val="32"/>
        </w:rPr>
        <w:t>2.执行本行政区域内的经济和社会发展计划、预算、本行政区域内的经济、教育、科学、文化、卫生、体育事业和财政、民政等行政工作。</w:t>
      </w:r>
    </w:p>
    <w:p w14:paraId="3BD2AC3D">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3.保护社会主义的全民所有的财产和劳动群众集体所有的财产，保护公民私人所有的合法财产，保障公民的人身权利、民主权利和其他权利。</w:t>
      </w:r>
    </w:p>
    <w:p w14:paraId="12CE323E">
      <w:pPr>
        <w:spacing w:line="580" w:lineRule="exact"/>
        <w:ind w:firstLine="640"/>
        <w:jc w:val="both"/>
      </w:pPr>
      <w:r>
        <w:rPr>
          <w:rFonts w:ascii="仿宋_GB2312" w:hAnsi="仿宋_GB2312" w:eastAsia="仿宋_GB2312"/>
          <w:sz w:val="32"/>
        </w:rPr>
        <w:t>4.保护各种经济组织的合法权益。</w:t>
      </w:r>
    </w:p>
    <w:p w14:paraId="6675FC62">
      <w:pPr>
        <w:spacing w:line="580" w:lineRule="exact"/>
        <w:ind w:firstLine="640"/>
        <w:jc w:val="both"/>
      </w:pPr>
      <w:r>
        <w:rPr>
          <w:rFonts w:ascii="仿宋_GB2312" w:hAnsi="仿宋_GB2312" w:eastAsia="仿宋_GB2312"/>
          <w:sz w:val="32"/>
        </w:rPr>
        <w:t>5.办理上级人民政府交办的其他事项。</w:t>
      </w:r>
    </w:p>
    <w:p w14:paraId="449009B9">
      <w:pPr>
        <w:spacing w:line="640" w:lineRule="exact"/>
        <w:ind w:firstLine="640"/>
        <w:jc w:val="both"/>
        <w:outlineLvl w:val="2"/>
      </w:pPr>
      <w:r>
        <w:rPr>
          <w:rFonts w:ascii="黑体" w:hAnsi="黑体" w:eastAsia="黑体"/>
          <w:sz w:val="32"/>
        </w:rPr>
        <w:t>二、机构设置及人员情况</w:t>
      </w:r>
    </w:p>
    <w:p w14:paraId="14BE08BC">
      <w:pPr>
        <w:spacing w:line="580" w:lineRule="exact"/>
        <w:ind w:firstLine="640"/>
        <w:jc w:val="both"/>
      </w:pPr>
      <w:r>
        <w:rPr>
          <w:rFonts w:ascii="仿宋_GB2312" w:hAnsi="仿宋_GB2312" w:eastAsia="仿宋_GB2312"/>
          <w:sz w:val="32"/>
        </w:rPr>
        <w:t>疏附县木什乡人民政府2024年度，实有人数123人，其中：在职人员110人，增加0人；离休人员0人，增加0人；退休人员13人,增加3人。</w:t>
      </w:r>
    </w:p>
    <w:p w14:paraId="6AA4300C">
      <w:pPr>
        <w:spacing w:line="580" w:lineRule="exact"/>
        <w:ind w:firstLine="640"/>
        <w:jc w:val="both"/>
      </w:pPr>
      <w:r>
        <w:rPr>
          <w:rFonts w:ascii="仿宋_GB2312" w:hAnsi="仿宋_GB2312" w:eastAsia="仿宋_GB2312"/>
          <w:sz w:val="32"/>
        </w:rPr>
        <w:t>疏附县木什乡人民政府无下属预算单位，下设4个科室，分别是：党政办、党建办、农业发展中心、乡村振兴经济发展中心。</w:t>
      </w:r>
    </w:p>
    <w:p w14:paraId="6E0FA9FA">
      <w:r>
        <w:br w:type="page"/>
      </w:r>
    </w:p>
    <w:p w14:paraId="62C61DC8">
      <w:pPr>
        <w:spacing w:line="240" w:lineRule="auto"/>
        <w:jc w:val="center"/>
        <w:outlineLvl w:val="1"/>
      </w:pPr>
      <w:r>
        <w:rPr>
          <w:rFonts w:ascii="黑体" w:hAnsi="黑体" w:eastAsia="黑体"/>
          <w:sz w:val="32"/>
        </w:rPr>
        <w:t>第二部分 部门决算情况说明</w:t>
      </w:r>
    </w:p>
    <w:p w14:paraId="269A7E4A">
      <w:pPr>
        <w:spacing w:line="640" w:lineRule="exact"/>
        <w:ind w:firstLine="640"/>
        <w:jc w:val="both"/>
        <w:outlineLvl w:val="2"/>
      </w:pPr>
      <w:r>
        <w:rPr>
          <w:rFonts w:ascii="黑体" w:hAnsi="黑体" w:eastAsia="黑体"/>
          <w:sz w:val="32"/>
        </w:rPr>
        <w:t>一、收入支出决算总体情况说明</w:t>
      </w:r>
    </w:p>
    <w:p w14:paraId="2D586480">
      <w:pPr>
        <w:spacing w:line="580" w:lineRule="exact"/>
        <w:ind w:firstLine="640"/>
        <w:jc w:val="both"/>
      </w:pPr>
      <w:r>
        <w:rPr>
          <w:rFonts w:ascii="仿宋_GB2312" w:hAnsi="仿宋_GB2312" w:eastAsia="仿宋_GB2312"/>
          <w:b/>
          <w:sz w:val="32"/>
        </w:rPr>
        <w:t>2024年度收入总计3,739.09万元，</w:t>
      </w:r>
      <w:r>
        <w:rPr>
          <w:rFonts w:ascii="仿宋_GB2312" w:hAnsi="仿宋_GB2312" w:eastAsia="仿宋_GB2312"/>
          <w:b w:val="0"/>
          <w:sz w:val="32"/>
        </w:rPr>
        <w:t>其中：本年收入合计3,739.09万元，使用非财政拨款结余（含专用结余）0.00万元，年初结转和结余0.00万元。</w:t>
      </w:r>
    </w:p>
    <w:p w14:paraId="5D8D3CFC">
      <w:pPr>
        <w:spacing w:line="580" w:lineRule="exact"/>
        <w:ind w:firstLine="640"/>
        <w:jc w:val="both"/>
      </w:pPr>
      <w:r>
        <w:rPr>
          <w:rFonts w:ascii="仿宋_GB2312" w:hAnsi="仿宋_GB2312" w:eastAsia="仿宋_GB2312"/>
          <w:b/>
          <w:sz w:val="32"/>
        </w:rPr>
        <w:t>2024年度支出总计3,739.09万元，</w:t>
      </w:r>
      <w:r>
        <w:rPr>
          <w:rFonts w:ascii="仿宋_GB2312" w:hAnsi="仿宋_GB2312" w:eastAsia="仿宋_GB2312"/>
          <w:b w:val="0"/>
          <w:sz w:val="32"/>
        </w:rPr>
        <w:t>其中：本年支出合计3,739.09万元，结余分配0.00万元，年末结转和结余0.00万元。</w:t>
      </w:r>
    </w:p>
    <w:p w14:paraId="5DFB71FF">
      <w:pPr>
        <w:spacing w:line="580" w:lineRule="exact"/>
        <w:ind w:firstLine="640"/>
        <w:jc w:val="both"/>
      </w:pPr>
      <w:r>
        <w:rPr>
          <w:rFonts w:ascii="仿宋_GB2312" w:hAnsi="仿宋_GB2312" w:eastAsia="仿宋_GB2312"/>
          <w:b w:val="0"/>
          <w:sz w:val="32"/>
        </w:rPr>
        <w:t>收入支出总体与上年相比，增加274.96万元，增长7.94%，主要原因是：本年在职人员工资调薪，工资、社保、公积金等相关人员经费增加，增加木什乡2村和4村农村综合改革转移支付、易地搬迁安置小区公共服务岗位开发、果脯干果精深加工等项目经费，导致相关经费增加。</w:t>
      </w:r>
    </w:p>
    <w:p w14:paraId="726D4D64">
      <w:pPr>
        <w:spacing w:line="640" w:lineRule="exact"/>
        <w:ind w:firstLine="640"/>
        <w:jc w:val="both"/>
        <w:outlineLvl w:val="2"/>
      </w:pPr>
      <w:r>
        <w:rPr>
          <w:rFonts w:ascii="黑体" w:hAnsi="黑体" w:eastAsia="黑体"/>
          <w:sz w:val="32"/>
        </w:rPr>
        <w:t>二、收入决算情况说明</w:t>
      </w:r>
    </w:p>
    <w:p w14:paraId="5A301F29">
      <w:pPr>
        <w:spacing w:line="580" w:lineRule="exact"/>
        <w:ind w:firstLine="640"/>
        <w:jc w:val="both"/>
      </w:pPr>
      <w:r>
        <w:rPr>
          <w:rFonts w:ascii="仿宋_GB2312" w:hAnsi="仿宋_GB2312" w:eastAsia="仿宋_GB2312"/>
          <w:b/>
          <w:sz w:val="32"/>
        </w:rPr>
        <w:t>本年收入3,739.09万元，</w:t>
      </w:r>
      <w:r>
        <w:rPr>
          <w:rFonts w:ascii="仿宋_GB2312" w:hAnsi="仿宋_GB2312" w:eastAsia="仿宋_GB2312"/>
          <w:b w:val="0"/>
          <w:sz w:val="32"/>
        </w:rPr>
        <w:t>其中：财政拨款收入3,506.69万元，占93.78%；上级补助收入0.00万元，占0.00%；事业收入0.00万元，占0.00%；经营收入0.00万元，占0.00%；附属单位上缴收入0.00万元，占0.00%；其他收入232.40万元，占6.22%。</w:t>
      </w:r>
    </w:p>
    <w:p w14:paraId="19F69135">
      <w:pPr>
        <w:spacing w:line="640" w:lineRule="exact"/>
        <w:ind w:firstLine="640"/>
        <w:jc w:val="both"/>
        <w:outlineLvl w:val="2"/>
      </w:pPr>
      <w:r>
        <w:rPr>
          <w:rFonts w:ascii="黑体" w:hAnsi="黑体" w:eastAsia="黑体"/>
          <w:sz w:val="32"/>
        </w:rPr>
        <w:t>三、支出决算情况说明</w:t>
      </w:r>
    </w:p>
    <w:p w14:paraId="5A86D747">
      <w:pPr>
        <w:spacing w:line="580" w:lineRule="exact"/>
        <w:ind w:firstLine="640"/>
        <w:jc w:val="both"/>
      </w:pPr>
      <w:r>
        <w:rPr>
          <w:rFonts w:ascii="仿宋_GB2312" w:hAnsi="仿宋_GB2312" w:eastAsia="仿宋_GB2312"/>
          <w:b/>
          <w:sz w:val="32"/>
        </w:rPr>
        <w:t>本年支出3,739.09万元，</w:t>
      </w:r>
      <w:r>
        <w:rPr>
          <w:rFonts w:ascii="仿宋_GB2312" w:hAnsi="仿宋_GB2312" w:eastAsia="仿宋_GB2312"/>
          <w:b w:val="0"/>
          <w:sz w:val="32"/>
        </w:rPr>
        <w:t>其中：基本支出1,857.20万元，占49.67%；项目支出1,881.89万元，占50.33%；上缴上级支出0.00万元，占0.00%；经营支出0.00万元，占0.00%；对附属单位补助支出0.00万元，占0.00%。</w:t>
      </w:r>
    </w:p>
    <w:p w14:paraId="2A751CE5">
      <w:pPr>
        <w:spacing w:line="640" w:lineRule="exact"/>
        <w:ind w:firstLine="640"/>
        <w:jc w:val="both"/>
        <w:outlineLvl w:val="2"/>
      </w:pPr>
      <w:r>
        <w:rPr>
          <w:rFonts w:ascii="黑体" w:hAnsi="黑体" w:eastAsia="黑体"/>
          <w:sz w:val="32"/>
        </w:rPr>
        <w:t>四、财政拨款收入支出决算总体情况说明</w:t>
      </w:r>
    </w:p>
    <w:p w14:paraId="13AE455E">
      <w:pPr>
        <w:spacing w:line="580" w:lineRule="exact"/>
        <w:ind w:firstLine="640"/>
        <w:jc w:val="both"/>
      </w:pPr>
      <w:r>
        <w:rPr>
          <w:rFonts w:ascii="仿宋_GB2312" w:hAnsi="仿宋_GB2312" w:eastAsia="仿宋_GB2312"/>
          <w:b/>
          <w:sz w:val="32"/>
        </w:rPr>
        <w:t>2024年度财政拨款收入总计3,506.69万元，</w:t>
      </w:r>
      <w:r>
        <w:rPr>
          <w:rFonts w:ascii="仿宋_GB2312" w:hAnsi="仿宋_GB2312" w:eastAsia="仿宋_GB2312"/>
          <w:b w:val="0"/>
          <w:sz w:val="32"/>
        </w:rPr>
        <w:t>其中：年初财政拨款结转和结余0.00万元，本年财政拨款收入3,506.69万元。</w:t>
      </w:r>
      <w:r>
        <w:rPr>
          <w:rFonts w:ascii="仿宋_GB2312" w:hAnsi="仿宋_GB2312" w:eastAsia="仿宋_GB2312"/>
          <w:b/>
          <w:sz w:val="32"/>
        </w:rPr>
        <w:t>财政拨款支出总计3,506.69万元，</w:t>
      </w:r>
      <w:r>
        <w:rPr>
          <w:rFonts w:ascii="仿宋_GB2312" w:hAnsi="仿宋_GB2312" w:eastAsia="仿宋_GB2312"/>
          <w:b w:val="0"/>
          <w:sz w:val="32"/>
        </w:rPr>
        <w:t>其中：年末财政拨款结转和结余0.00万元，本年财政拨款支出3,506.69万元。</w:t>
      </w:r>
    </w:p>
    <w:p w14:paraId="6898D53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314.77万元，增长9.86%，主要原因是：本年在职人员工资调薪，工资、社保、公积金等相关人员经费增加，增加木什乡2村和4村农村综合改革转移支付、易地搬迁安置小区公共服务岗位开发、果脯干果精深加工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2,119.36万元，决算数3,506.69万元，预决算差异率65.46%，主要原因是：年中追加人员经费及人员工资、社保、公积金基数调增部分资金，年中追加木什乡2村和4村农村综合改革转移支付、易地搬迁安置小区公共服务岗位开发、果脯干果精深加工等项目经费，导致预决算存在差异。</w:t>
      </w:r>
    </w:p>
    <w:p w14:paraId="613AE337">
      <w:pPr>
        <w:spacing w:line="640" w:lineRule="exact"/>
        <w:ind w:firstLine="640"/>
        <w:jc w:val="both"/>
        <w:outlineLvl w:val="2"/>
      </w:pPr>
      <w:r>
        <w:rPr>
          <w:rFonts w:ascii="黑体" w:hAnsi="黑体" w:eastAsia="黑体"/>
          <w:sz w:val="32"/>
        </w:rPr>
        <w:t>五、一般公共预算财政拨款支出决算情况说明</w:t>
      </w:r>
    </w:p>
    <w:p w14:paraId="41848582">
      <w:pPr>
        <w:spacing w:line="640" w:lineRule="exact"/>
        <w:ind w:firstLine="640"/>
        <w:jc w:val="both"/>
        <w:outlineLvl w:val="3"/>
      </w:pPr>
      <w:r>
        <w:rPr>
          <w:rFonts w:ascii="楷体_GB2312" w:hAnsi="楷体_GB2312" w:eastAsia="楷体_GB2312"/>
          <w:b/>
          <w:sz w:val="32"/>
        </w:rPr>
        <w:t>（一）一般公共预算财政拨款支出决算总体情况</w:t>
      </w:r>
    </w:p>
    <w:p w14:paraId="31552554">
      <w:pPr>
        <w:spacing w:line="580" w:lineRule="exact"/>
        <w:ind w:firstLine="640"/>
        <w:jc w:val="both"/>
      </w:pPr>
      <w:r>
        <w:rPr>
          <w:rFonts w:ascii="仿宋_GB2312" w:hAnsi="仿宋_GB2312" w:eastAsia="仿宋_GB2312"/>
          <w:b/>
          <w:sz w:val="32"/>
        </w:rPr>
        <w:t>2024年度一般公共预算财政拨款支出3,506.69万元，</w:t>
      </w:r>
      <w:r>
        <w:rPr>
          <w:rFonts w:ascii="仿宋_GB2312" w:hAnsi="仿宋_GB2312" w:eastAsia="仿宋_GB2312"/>
          <w:b w:val="0"/>
          <w:sz w:val="32"/>
        </w:rPr>
        <w:t>占本年支出合计的93.78%。</w:t>
      </w:r>
      <w:r>
        <w:rPr>
          <w:rFonts w:ascii="仿宋_GB2312" w:hAnsi="仿宋_GB2312" w:eastAsia="仿宋_GB2312"/>
          <w:b/>
          <w:sz w:val="32"/>
        </w:rPr>
        <w:t>与上年相比，</w:t>
      </w:r>
      <w:r>
        <w:rPr>
          <w:rFonts w:ascii="仿宋_GB2312" w:hAnsi="仿宋_GB2312" w:eastAsia="仿宋_GB2312"/>
          <w:b w:val="0"/>
          <w:sz w:val="32"/>
        </w:rPr>
        <w:t>增加314.77万元，增长9.86%，主要原因是：本年在职人员工资调薪，工资、社保、公积金等相关人员经费增加，增加木什乡2村和4村农村综合改革转移支付、易地搬迁安置小区公共服务岗位开发、果脯干果精深加工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2,119.36万元，决算数3,506.69万元，预决算差异率65.46%，主要原因是：年中追加人员经费及人员工资、社保、公积金基数调增部分资金，年中追加木什乡2村和4村农村综合改革转移支付、易地搬迁安置小区公共服务岗位开发、果脯干果精深加工等项目经费，导致预决算存在差异。</w:t>
      </w:r>
    </w:p>
    <w:p w14:paraId="73700D26">
      <w:pPr>
        <w:spacing w:line="640" w:lineRule="exact"/>
        <w:ind w:firstLine="640"/>
        <w:jc w:val="both"/>
        <w:outlineLvl w:val="3"/>
      </w:pPr>
      <w:r>
        <w:rPr>
          <w:rFonts w:ascii="楷体_GB2312" w:hAnsi="楷体_GB2312" w:eastAsia="楷体_GB2312"/>
          <w:b/>
          <w:sz w:val="32"/>
        </w:rPr>
        <w:t>（二）一般公共预算财政拨款支出决算结构情况</w:t>
      </w:r>
    </w:p>
    <w:p w14:paraId="746E6A30">
      <w:pPr>
        <w:spacing w:line="580" w:lineRule="exact"/>
        <w:ind w:firstLine="640"/>
        <w:jc w:val="both"/>
      </w:pPr>
      <w:r>
        <w:rPr>
          <w:rFonts w:ascii="仿宋_GB2312" w:hAnsi="仿宋_GB2312" w:eastAsia="仿宋_GB2312"/>
          <w:b w:val="0"/>
          <w:sz w:val="32"/>
        </w:rPr>
        <w:t>1.一般公共服务支出(类)1,521.39万元,占43.39%。</w:t>
      </w:r>
    </w:p>
    <w:p w14:paraId="593F387A">
      <w:pPr>
        <w:spacing w:line="580" w:lineRule="exact"/>
        <w:ind w:firstLine="640"/>
        <w:jc w:val="both"/>
      </w:pPr>
      <w:r>
        <w:rPr>
          <w:rFonts w:ascii="仿宋_GB2312" w:hAnsi="仿宋_GB2312" w:eastAsia="仿宋_GB2312"/>
          <w:b w:val="0"/>
          <w:sz w:val="32"/>
        </w:rPr>
        <w:t>2.社会保障和就业支出(类)223.76万元,占6.38%。</w:t>
      </w:r>
    </w:p>
    <w:p w14:paraId="528DE99B">
      <w:pPr>
        <w:spacing w:line="580" w:lineRule="exact"/>
        <w:ind w:firstLine="640"/>
        <w:jc w:val="both"/>
      </w:pPr>
      <w:r>
        <w:rPr>
          <w:rFonts w:ascii="仿宋_GB2312" w:hAnsi="仿宋_GB2312" w:eastAsia="仿宋_GB2312"/>
          <w:b w:val="0"/>
          <w:sz w:val="32"/>
        </w:rPr>
        <w:t>3.卫生健康支出(类)83.84万元,占2.39%。</w:t>
      </w:r>
    </w:p>
    <w:p w14:paraId="78303114">
      <w:pPr>
        <w:spacing w:line="580" w:lineRule="exact"/>
        <w:ind w:firstLine="640"/>
        <w:jc w:val="both"/>
      </w:pPr>
      <w:r>
        <w:rPr>
          <w:rFonts w:ascii="仿宋_GB2312" w:hAnsi="仿宋_GB2312" w:eastAsia="仿宋_GB2312"/>
          <w:b w:val="0"/>
          <w:sz w:val="32"/>
        </w:rPr>
        <w:t>4.城乡社区支出(类)150.75万元,占4.30%。</w:t>
      </w:r>
    </w:p>
    <w:p w14:paraId="7602E704">
      <w:pPr>
        <w:spacing w:line="580" w:lineRule="exact"/>
        <w:ind w:firstLine="640"/>
        <w:jc w:val="both"/>
      </w:pPr>
      <w:r>
        <w:rPr>
          <w:rFonts w:ascii="仿宋_GB2312" w:hAnsi="仿宋_GB2312" w:eastAsia="仿宋_GB2312"/>
          <w:b w:val="0"/>
          <w:sz w:val="32"/>
        </w:rPr>
        <w:t>5.农林水支出(类)1,390.29万元,占39.65%。</w:t>
      </w:r>
    </w:p>
    <w:p w14:paraId="645CC597">
      <w:pPr>
        <w:spacing w:line="580" w:lineRule="exact"/>
        <w:ind w:firstLine="640"/>
        <w:jc w:val="both"/>
      </w:pPr>
      <w:r>
        <w:rPr>
          <w:rFonts w:ascii="仿宋_GB2312" w:hAnsi="仿宋_GB2312" w:eastAsia="仿宋_GB2312"/>
          <w:b w:val="0"/>
          <w:sz w:val="32"/>
        </w:rPr>
        <w:t>6.住房保障支出(类)134.71万元,占3.84%。</w:t>
      </w:r>
    </w:p>
    <w:p w14:paraId="0A72D31A">
      <w:pPr>
        <w:spacing w:line="580" w:lineRule="exact"/>
        <w:ind w:firstLine="640"/>
        <w:jc w:val="both"/>
      </w:pPr>
      <w:r>
        <w:rPr>
          <w:rFonts w:ascii="仿宋_GB2312" w:hAnsi="仿宋_GB2312" w:eastAsia="仿宋_GB2312"/>
          <w:b w:val="0"/>
          <w:sz w:val="32"/>
        </w:rPr>
        <w:t>7.其他支出(类)1.95万元,占0.06%。</w:t>
      </w:r>
    </w:p>
    <w:p w14:paraId="0EF06D3B">
      <w:pPr>
        <w:spacing w:line="640" w:lineRule="exact"/>
        <w:ind w:firstLine="640"/>
        <w:jc w:val="both"/>
        <w:outlineLvl w:val="3"/>
      </w:pPr>
      <w:r>
        <w:rPr>
          <w:rFonts w:ascii="楷体_GB2312" w:hAnsi="楷体_GB2312" w:eastAsia="楷体_GB2312"/>
          <w:b/>
          <w:sz w:val="32"/>
        </w:rPr>
        <w:t>（三）一般公共预算财政拨款支出决算具体情况</w:t>
      </w:r>
    </w:p>
    <w:p w14:paraId="37502313">
      <w:pPr>
        <w:spacing w:line="580" w:lineRule="exact"/>
        <w:ind w:firstLine="640"/>
        <w:jc w:val="both"/>
      </w:pPr>
      <w:r>
        <w:rPr>
          <w:rFonts w:ascii="仿宋_GB2312" w:hAnsi="仿宋_GB2312" w:eastAsia="仿宋_GB2312"/>
          <w:b w:val="0"/>
          <w:sz w:val="32"/>
        </w:rPr>
        <w:t>1.一般公共服务支出(类)人大事务(款)代表工作(项):支出决算数为5.62万元，比上年决算增加5.62万元，增长100.00%,主要原因是：本年度增加人大工作经费，导致相关经费增加。</w:t>
      </w:r>
    </w:p>
    <w:p w14:paraId="21D2CD89">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2.一般公共服务支出(类)政府办公厅（室）及相关机构事务(款)行政运行(项):支出决算数为1,414.89万元，比上年决算增加3.05万元，增长0.22%,主要原因是：本年在职人员工资调增，导致相关人员经费较上年有所增加。</w:t>
      </w:r>
    </w:p>
    <w:p w14:paraId="24EA4279">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0.00万元，比上年决算减少1.94万元，下降100.00%,主要原因是：本年减少建设项目占用耕地开垦费，导致相关经费减少。</w:t>
      </w:r>
    </w:p>
    <w:p w14:paraId="785CD46B">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4.一般公共服务支出(类)纪检监察事务(款)其他纪检监察事务支出(项):支出决算数为2.00万元，比上年决算增加0.50万元，增长33.33%,主要原因是：本年增加纪检工作经费，导致相关经费增加。</w:t>
      </w:r>
    </w:p>
    <w:p w14:paraId="04C34A64">
      <w:pPr>
        <w:spacing w:line="580" w:lineRule="exact"/>
        <w:ind w:firstLine="640"/>
        <w:jc w:val="both"/>
      </w:pPr>
      <w:r>
        <w:rPr>
          <w:rFonts w:ascii="仿宋_GB2312" w:hAnsi="仿宋_GB2312" w:eastAsia="仿宋_GB2312"/>
          <w:b w:val="0"/>
          <w:sz w:val="32"/>
        </w:rPr>
        <w:t>5.一般公共服务支出(类)党委办公厅（室）及相关机构事务(款)其他党委办公厅（室）及相关机构事务支出(项):支出决算数为0.00万元，比上年决算减少1.07万元，下降100.00%,主要原因是：本年减少专项项目经费，导致相关经费减少。</w:t>
      </w:r>
    </w:p>
    <w:p w14:paraId="0483C772">
      <w:pPr>
        <w:spacing w:line="580" w:lineRule="exact"/>
        <w:ind w:firstLine="640"/>
        <w:jc w:val="both"/>
      </w:pPr>
      <w:r>
        <w:rPr>
          <w:rFonts w:ascii="仿宋_GB2312" w:hAnsi="仿宋_GB2312" w:eastAsia="仿宋_GB2312"/>
          <w:b w:val="0"/>
          <w:sz w:val="32"/>
        </w:rPr>
        <w:t>6.一般公共服务支出(类)组织事务(款)其他组织事务支出(项):支出决算数为98.88万元，比上年决算减少4.77万元，下降4.60%,主要原因是：本年减少村级运转经费，导致相关经费减少。</w:t>
      </w:r>
    </w:p>
    <w:p w14:paraId="64E93923">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7.社会保障和就业支出(类)行政事业单位养老支出(款)行政单位离退休(项):支出决算数为17.59万元，比上年决算增加8.27万元，增长88.73%,主要原因是：本年退休人员增加，退休费支出增加。</w:t>
      </w:r>
    </w:p>
    <w:p w14:paraId="4F63E6DC">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168.85万元，比上年决算增加13.55万元，增长8.73%,主要原因是：本年在职人员工资基数调增，养老缴费基数上涨，相应支出增加。</w:t>
      </w:r>
    </w:p>
    <w:p w14:paraId="15A3C800">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37.32万元，比上年决算增加29.84万元，增长398.93%,主要原因是：本年新增退休人员较上年增加，职业年金缴费支出增加。</w:t>
      </w:r>
    </w:p>
    <w:p w14:paraId="35271D76">
      <w:pPr>
        <w:spacing w:line="580" w:lineRule="exact"/>
        <w:ind w:firstLine="640"/>
        <w:jc w:val="both"/>
      </w:pPr>
      <w:r>
        <w:rPr>
          <w:rFonts w:ascii="仿宋_GB2312" w:hAnsi="仿宋_GB2312" w:eastAsia="仿宋_GB2312"/>
          <w:b w:val="0"/>
          <w:sz w:val="32"/>
        </w:rPr>
        <w:t>10.卫生健康支出(类)行政事业单位医疗(款)行政单位医疗(项):支出决算数为70.68万元，比上年决算增加0.31万元，增长0.44%,主要原因是：本年在职人员工资基数调增，医疗缴费基数上涨，相应支出增加。</w:t>
      </w:r>
    </w:p>
    <w:p w14:paraId="475E1E8F">
      <w:pPr>
        <w:spacing w:line="580" w:lineRule="exact"/>
        <w:ind w:firstLine="640"/>
        <w:jc w:val="both"/>
      </w:pPr>
      <w:r>
        <w:rPr>
          <w:rFonts w:ascii="仿宋_GB2312" w:hAnsi="仿宋_GB2312" w:eastAsia="仿宋_GB2312"/>
          <w:b w:val="0"/>
          <w:sz w:val="32"/>
        </w:rPr>
        <w:t>11.卫生健康支出(类)行政事业单位医疗(款)公务员医疗补助(项):支出决算数为13.16万元，比上年决算减少1.03万元，下降7.26%,主要原因是：本年在职人员调入调出，人员职级不同，缴费基数不同，导致公务员医疗补助较上年减少。</w:t>
      </w:r>
    </w:p>
    <w:p w14:paraId="3692253B">
      <w:pPr>
        <w:spacing w:line="580" w:lineRule="exact"/>
        <w:ind w:firstLine="640"/>
        <w:jc w:val="both"/>
      </w:pPr>
      <w:r>
        <w:rPr>
          <w:rFonts w:ascii="仿宋_GB2312" w:hAnsi="仿宋_GB2312" w:eastAsia="仿宋_GB2312"/>
          <w:b w:val="0"/>
          <w:sz w:val="32"/>
        </w:rPr>
        <w:t>12.城乡社区支出(类)城乡社区公共设施(款)小城镇基础设施建设(项):支出决算数为150.75万元，比上年决算增加150.75万元，增长100.00%,主要原因是：本年增加五小工程项目资金，导致相关经费增加。</w:t>
      </w:r>
    </w:p>
    <w:p w14:paraId="5252EF2F">
      <w:pPr>
        <w:spacing w:line="580" w:lineRule="exact"/>
        <w:ind w:firstLine="640"/>
        <w:jc w:val="both"/>
      </w:pPr>
      <w:r>
        <w:rPr>
          <w:rFonts w:ascii="仿宋_GB2312" w:hAnsi="仿宋_GB2312" w:eastAsia="仿宋_GB2312"/>
          <w:b w:val="0"/>
          <w:sz w:val="32"/>
        </w:rPr>
        <w:t>13.农林水支出(类)巩固脱贫攻坚成果衔接乡村振兴(款)生产发展(项):支出决算数为1,326.96万元，比上年决算增加55.32万元，增长4.35%,主要原因是：本年增加木什乡易地搬迁安置小区公共服务岗位开发、果脯干果精深加工等项目经费，导致相关经费增加。</w:t>
      </w:r>
    </w:p>
    <w:p w14:paraId="30E433CA">
      <w:pPr>
        <w:spacing w:line="580" w:lineRule="exact"/>
        <w:ind w:firstLine="640"/>
        <w:jc w:val="both"/>
      </w:pPr>
      <w:r>
        <w:rPr>
          <w:rFonts w:ascii="仿宋_GB2312" w:hAnsi="仿宋_GB2312" w:eastAsia="仿宋_GB2312"/>
          <w:b w:val="0"/>
          <w:sz w:val="32"/>
        </w:rPr>
        <w:t>14.农林水支出(类)巩固脱贫攻坚成果衔接乡村振兴(款)其他巩固脱贫攻坚成果衔接乡村振兴支出(项):支出决算数为0.00万元，比上年决算减少13.41万元，下降100.00%,主要原因是：本年减少巩固脱贫攻坚成果衔接乡村振兴支出项目经费，导致相关经费减少。</w:t>
      </w:r>
    </w:p>
    <w:p w14:paraId="3DBBF73F">
      <w:pPr>
        <w:spacing w:line="580" w:lineRule="exact"/>
        <w:ind w:firstLine="640"/>
        <w:jc w:val="both"/>
      </w:pPr>
      <w:r>
        <w:rPr>
          <w:rFonts w:ascii="仿宋_GB2312" w:hAnsi="仿宋_GB2312" w:eastAsia="仿宋_GB2312"/>
          <w:b w:val="0"/>
          <w:sz w:val="32"/>
        </w:rPr>
        <w:t>15.农林水支出(类)农村综合改革(款)对村级公益事业建设的补助(项):支出决算数为63.33万元，比上年决算增加63.33万元，增长100.00%,主要原因是：本年增加2、4村农村综合改革转移支付项目经费，导致相关经费增加。</w:t>
      </w:r>
    </w:p>
    <w:p w14:paraId="1400653F">
      <w:pPr>
        <w:spacing w:line="580" w:lineRule="exact"/>
        <w:ind w:firstLine="640"/>
        <w:jc w:val="both"/>
      </w:pPr>
      <w:r>
        <w:rPr>
          <w:rFonts w:ascii="仿宋_GB2312" w:hAnsi="仿宋_GB2312" w:eastAsia="仿宋_GB2312"/>
          <w:b w:val="0"/>
          <w:sz w:val="32"/>
        </w:rPr>
        <w:t>16.住房保障支出(类)住房改革支出(款)住房公积金(项):支出决算数为134.71万元，比上年决算增加4.48万元，增长3.44%,主要原因是：本年在职人员工资基数调增，公积金缴费基数上涨，相应支出增加。</w:t>
      </w:r>
    </w:p>
    <w:p w14:paraId="602BA936">
      <w:pPr>
        <w:spacing w:line="580" w:lineRule="exact"/>
        <w:ind w:firstLine="640"/>
        <w:jc w:val="both"/>
      </w:pPr>
      <w:r>
        <w:rPr>
          <w:rFonts w:ascii="仿宋_GB2312" w:hAnsi="仿宋_GB2312" w:eastAsia="仿宋_GB2312"/>
          <w:b w:val="0"/>
          <w:sz w:val="32"/>
        </w:rPr>
        <w:t>17.其他支出(类)其他支出(款)其他支出(项):支出决算数为1.95万元，比上年决算增加1.95万元，增长100.00%,主要原因是：本年增加1村为民办实事经费和8村为民办实事项目经费，导致相关经费增加。</w:t>
      </w:r>
    </w:p>
    <w:p w14:paraId="7C564FBC">
      <w:pPr>
        <w:spacing w:line="640" w:lineRule="exact"/>
        <w:ind w:firstLine="640"/>
        <w:jc w:val="both"/>
        <w:outlineLvl w:val="2"/>
      </w:pPr>
      <w:r>
        <w:rPr>
          <w:rFonts w:ascii="黑体" w:hAnsi="黑体" w:eastAsia="黑体"/>
          <w:sz w:val="32"/>
        </w:rPr>
        <w:t>六、一般公共预算财政拨款基本支出决算情况说明</w:t>
      </w:r>
    </w:p>
    <w:p w14:paraId="0237E370">
      <w:pPr>
        <w:spacing w:line="580" w:lineRule="exact"/>
        <w:ind w:firstLine="640"/>
        <w:jc w:val="both"/>
      </w:pPr>
      <w:r>
        <w:rPr>
          <w:rFonts w:ascii="仿宋_GB2312" w:hAnsi="仿宋_GB2312" w:eastAsia="仿宋_GB2312"/>
          <w:b w:val="0"/>
          <w:sz w:val="32"/>
        </w:rPr>
        <w:t>2024年度一般公共预算财政拨款基本支出1,857.20万元，其中：</w:t>
      </w:r>
      <w:r>
        <w:rPr>
          <w:rFonts w:ascii="仿宋_GB2312" w:hAnsi="仿宋_GB2312" w:eastAsia="仿宋_GB2312"/>
          <w:b/>
          <w:sz w:val="32"/>
        </w:rPr>
        <w:t>人员经费1,819.35万元，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4461545A">
      <w:pPr>
        <w:spacing w:line="580" w:lineRule="exact"/>
        <w:ind w:firstLine="640"/>
        <w:jc w:val="both"/>
      </w:pPr>
      <w:r>
        <w:rPr>
          <w:rFonts w:ascii="仿宋_GB2312" w:hAnsi="仿宋_GB2312" w:eastAsia="仿宋_GB2312"/>
          <w:b/>
          <w:sz w:val="32"/>
        </w:rPr>
        <w:t>公用经费37.85万元，</w:t>
      </w:r>
      <w:r>
        <w:rPr>
          <w:rFonts w:ascii="仿宋_GB2312" w:hAnsi="仿宋_GB2312" w:eastAsia="仿宋_GB2312"/>
          <w:b w:val="0"/>
          <w:sz w:val="32"/>
        </w:rPr>
        <w:t>包括：办公费、水费、电费、邮电费、劳务费、公务用车运行维护费。</w:t>
      </w:r>
    </w:p>
    <w:p w14:paraId="50710F5F">
      <w:pPr>
        <w:spacing w:line="640" w:lineRule="exact"/>
        <w:ind w:firstLine="640"/>
        <w:jc w:val="both"/>
        <w:outlineLvl w:val="2"/>
      </w:pPr>
      <w:r>
        <w:rPr>
          <w:rFonts w:ascii="黑体" w:hAnsi="黑体" w:eastAsia="黑体"/>
          <w:sz w:val="32"/>
        </w:rPr>
        <w:t>七、政府性基金预算财政拨款收入支出决算情况说明</w:t>
      </w:r>
    </w:p>
    <w:p w14:paraId="637A175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ADCAC2">
      <w:pPr>
        <w:spacing w:line="640" w:lineRule="exact"/>
        <w:ind w:firstLine="640"/>
        <w:jc w:val="both"/>
        <w:outlineLvl w:val="2"/>
      </w:pPr>
      <w:r>
        <w:rPr>
          <w:rFonts w:ascii="黑体" w:hAnsi="黑体" w:eastAsia="黑体"/>
          <w:sz w:val="32"/>
        </w:rPr>
        <w:t>八、国有资本经营预算财政拨款收入支出决算情况说明</w:t>
      </w:r>
    </w:p>
    <w:p w14:paraId="29F40FB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30F390">
      <w:pPr>
        <w:spacing w:line="640" w:lineRule="exact"/>
        <w:ind w:firstLine="640"/>
        <w:jc w:val="both"/>
        <w:outlineLvl w:val="2"/>
      </w:pPr>
      <w:r>
        <w:rPr>
          <w:rFonts w:ascii="黑体" w:hAnsi="黑体" w:eastAsia="黑体"/>
          <w:sz w:val="32"/>
        </w:rPr>
        <w:t>九、财政拨款“三公”经费支出决算情况说明</w:t>
      </w:r>
    </w:p>
    <w:p w14:paraId="109FAEAC">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3.20万元，占100.00%，比上年增加0.00万元，增长0.00%，主要原因是：本单位公务用车运行维护费与上年一致无变化。公务接待费支出0.00万元，占0.00%，比上年增加0.00万元，增长0.00%，主要原因是：2023年与2024年均未安排公务接待费支出。</w:t>
      </w:r>
    </w:p>
    <w:p w14:paraId="65180ECA">
      <w:pPr>
        <w:spacing w:line="580" w:lineRule="exact"/>
        <w:ind w:firstLine="640"/>
        <w:jc w:val="both"/>
      </w:pPr>
      <w:r>
        <w:rPr>
          <w:rFonts w:ascii="仿宋_GB2312" w:hAnsi="仿宋_GB2312" w:eastAsia="仿宋_GB2312"/>
          <w:b/>
          <w:sz w:val="32"/>
        </w:rPr>
        <w:t>具体情况如下：</w:t>
      </w:r>
    </w:p>
    <w:p w14:paraId="2E37DC9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BE7DAE7">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等。公务用车购置数0辆，公务用车保有量2辆。国有资产占用情况中固定资产车辆2辆，与公务用车保有量差异原因是：本单位固定资产车辆与公务用车保有量一致无差异。</w:t>
      </w:r>
    </w:p>
    <w:p w14:paraId="08F4492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A79833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5DB9FB10">
      <w:pPr>
        <w:spacing w:line="640" w:lineRule="exact"/>
        <w:ind w:firstLine="640"/>
        <w:jc w:val="both"/>
        <w:outlineLvl w:val="2"/>
      </w:pPr>
      <w:r>
        <w:rPr>
          <w:rFonts w:ascii="黑体" w:hAnsi="黑体" w:eastAsia="黑体"/>
          <w:sz w:val="32"/>
        </w:rPr>
        <w:t>十、其他重要事项的情况说明</w:t>
      </w:r>
    </w:p>
    <w:p w14:paraId="0962F9DE">
      <w:pPr>
        <w:spacing w:line="640" w:lineRule="exact"/>
        <w:ind w:firstLine="640"/>
        <w:jc w:val="both"/>
        <w:outlineLvl w:val="3"/>
      </w:pPr>
      <w:r>
        <w:rPr>
          <w:rFonts w:ascii="楷体_GB2312" w:hAnsi="楷体_GB2312" w:eastAsia="楷体_GB2312"/>
          <w:b/>
          <w:sz w:val="32"/>
        </w:rPr>
        <w:t>（一）机关运行经费及公用经费支出情况</w:t>
      </w:r>
    </w:p>
    <w:p w14:paraId="65A91B24">
      <w:pPr>
        <w:spacing w:line="580" w:lineRule="exact"/>
        <w:ind w:firstLine="640"/>
        <w:jc w:val="both"/>
      </w:pPr>
      <w:r>
        <w:rPr>
          <w:rFonts w:ascii="仿宋_GB2312" w:hAnsi="仿宋_GB2312" w:eastAsia="仿宋_GB2312"/>
          <w:b w:val="0"/>
          <w:sz w:val="32"/>
        </w:rPr>
        <w:t>2024年度疏附县木什乡人民政府（行政单位和参照公务员法管理事业单位）机关运行经费支出37.85万元，比上年增加9.09万元，增长31.61%，主要原因是：本年增加取暖费等经费，导致相关经费增加。</w:t>
      </w:r>
    </w:p>
    <w:p w14:paraId="37A70137">
      <w:pPr>
        <w:spacing w:line="640" w:lineRule="exact"/>
        <w:ind w:firstLine="640"/>
        <w:jc w:val="both"/>
        <w:outlineLvl w:val="3"/>
      </w:pPr>
      <w:r>
        <w:rPr>
          <w:rFonts w:ascii="楷体_GB2312" w:hAnsi="楷体_GB2312" w:eastAsia="楷体_GB2312"/>
          <w:b/>
          <w:sz w:val="32"/>
        </w:rPr>
        <w:t>（二）政府采购情况</w:t>
      </w:r>
    </w:p>
    <w:p w14:paraId="0AF47C3C">
      <w:pPr>
        <w:spacing w:line="580" w:lineRule="exact"/>
        <w:ind w:firstLine="640"/>
        <w:jc w:val="both"/>
      </w:pPr>
      <w:r>
        <w:rPr>
          <w:rFonts w:ascii="仿宋_GB2312" w:hAnsi="仿宋_GB2312" w:eastAsia="仿宋_GB2312"/>
          <w:b w:val="0"/>
          <w:sz w:val="32"/>
        </w:rPr>
        <w:t>2024年度政府采购支出总额168.39万元，其中：政府采购货物支出2.45万元、政府采购工程支出165.95万元、政府采购服务支出0.00万元。</w:t>
      </w:r>
    </w:p>
    <w:p w14:paraId="6CE3B9A1">
      <w:pPr>
        <w:spacing w:line="580" w:lineRule="exact"/>
        <w:ind w:firstLine="640"/>
        <w:jc w:val="both"/>
      </w:pPr>
      <w:r>
        <w:rPr>
          <w:rFonts w:ascii="仿宋_GB2312" w:hAnsi="仿宋_GB2312" w:eastAsia="仿宋_GB2312"/>
          <w:b w:val="0"/>
          <w:sz w:val="32"/>
        </w:rPr>
        <w:t>授予中小企业合同金额168.39万元，占政府采购支出总额的100.00%，其中：授予小微企业合同金额163.12万元，占政府采购支出总额的96.87%。</w:t>
      </w:r>
    </w:p>
    <w:p w14:paraId="0C49F18A">
      <w:pPr>
        <w:spacing w:line="640" w:lineRule="exact"/>
        <w:ind w:firstLine="640"/>
        <w:jc w:val="both"/>
        <w:outlineLvl w:val="3"/>
      </w:pPr>
      <w:r>
        <w:rPr>
          <w:rFonts w:ascii="楷体_GB2312" w:hAnsi="楷体_GB2312" w:eastAsia="楷体_GB2312"/>
          <w:b/>
          <w:sz w:val="32"/>
        </w:rPr>
        <w:t>（三）国有资产占用情况说明</w:t>
      </w:r>
    </w:p>
    <w:p w14:paraId="55BC8FD0">
      <w:pPr>
        <w:spacing w:line="580" w:lineRule="exact"/>
        <w:ind w:firstLine="640"/>
        <w:jc w:val="both"/>
      </w:pPr>
      <w:r>
        <w:rPr>
          <w:rFonts w:ascii="仿宋_GB2312" w:hAnsi="仿宋_GB2312" w:eastAsia="仿宋_GB2312"/>
          <w:b w:val="0"/>
          <w:sz w:val="32"/>
        </w:rPr>
        <w:t>截至2024年12月31日，房屋2,614.50平方米，价值144.57万元。车辆2辆，价值55.76万元，其中：副部（省）级及以上领导用车0辆、主要负责人用车0辆、机要通信用车0辆、应急保障用车0辆、执法执勤用车0辆、特种专业技术用车1辆、离退休干部服务用车0辆、其他用车1辆，其他用车主要是：一般公务用车。单价100万元（含）以上设备（不含车辆）0台（套）。</w:t>
      </w:r>
    </w:p>
    <w:p w14:paraId="478D0095">
      <w:pPr>
        <w:spacing w:line="640" w:lineRule="exact"/>
        <w:ind w:firstLine="640"/>
        <w:jc w:val="both"/>
        <w:outlineLvl w:val="2"/>
      </w:pPr>
      <w:r>
        <w:rPr>
          <w:rFonts w:ascii="黑体" w:hAnsi="黑体" w:eastAsia="黑体"/>
          <w:sz w:val="32"/>
        </w:rPr>
        <w:t>十一、预算绩效的情况说明</w:t>
      </w:r>
    </w:p>
    <w:p w14:paraId="5DCEFDF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根据预算绩效管理要求，本单位2024年度预算绩效管理形成整体支出绩效自评表1个，全年预算总额5,525.87万元，实际执行总额5,403.54万元；预算绩效评价项目</w:t>
      </w:r>
      <w:r>
        <w:rPr>
          <w:rFonts w:hint="eastAsia" w:ascii="仿宋_GB2312" w:hAnsi="仿宋_GB2312" w:eastAsia="仿宋_GB2312"/>
          <w:b w:val="0"/>
          <w:sz w:val="32"/>
          <w:lang w:val="en-US" w:eastAsia="zh-CN"/>
        </w:rPr>
        <w:t>11</w:t>
      </w:r>
      <w:r>
        <w:rPr>
          <w:rFonts w:ascii="仿宋_GB2312" w:hAnsi="仿宋_GB2312" w:eastAsia="仿宋_GB2312"/>
          <w:b w:val="0"/>
          <w:sz w:val="32"/>
        </w:rPr>
        <w:t>个，全年预算数2,3</w:t>
      </w:r>
      <w:r>
        <w:rPr>
          <w:rFonts w:hint="eastAsia" w:ascii="仿宋_GB2312" w:hAnsi="仿宋_GB2312" w:eastAsia="仿宋_GB2312"/>
          <w:b w:val="0"/>
          <w:sz w:val="32"/>
          <w:lang w:val="en-US" w:eastAsia="zh-CN"/>
        </w:rPr>
        <w:t>85</w:t>
      </w:r>
      <w:r>
        <w:rPr>
          <w:rFonts w:ascii="仿宋_GB2312" w:hAnsi="仿宋_GB2312" w:eastAsia="仿宋_GB2312"/>
          <w:b w:val="0"/>
          <w:sz w:val="32"/>
        </w:rPr>
        <w:t>.71万元，全年执行数2,087.24万元。预算绩效管理取得的成效：一是确保资金的高效使用，切实发挥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绩效专业人员匮乏，规范有盲点。预算绩效工作的覆盖面广、专业性强，预算单位在开展日常，需要具备一定专业素养和实战经验的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增强预算编制的严肃性和权威性。具体附整体支出绩效自评表，项目支出绩效自评表和评价报告。</w:t>
      </w:r>
    </w:p>
    <w:p w14:paraId="4D5CF2E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26DB4E">
        <w:tblPrEx>
          <w:tblCellMar>
            <w:top w:w="0" w:type="dxa"/>
            <w:left w:w="108" w:type="dxa"/>
            <w:bottom w:w="0" w:type="dxa"/>
            <w:right w:w="108" w:type="dxa"/>
          </w:tblCellMar>
        </w:tblPrEx>
        <w:tc>
          <w:tcPr>
            <w:tcW w:w="8847" w:type="dxa"/>
            <w:gridSpan w:val="9"/>
            <w:vAlign w:val="center"/>
          </w:tcPr>
          <w:p w14:paraId="07B708FC">
            <w:pPr>
              <w:jc w:val="center"/>
            </w:pPr>
            <w:r>
              <w:rPr>
                <w:rFonts w:ascii="宋体" w:hAnsi="宋体" w:eastAsia="宋体"/>
                <w:sz w:val="24"/>
              </w:rPr>
              <w:t>单位整体支出绩效自评表</w:t>
            </w:r>
          </w:p>
        </w:tc>
      </w:tr>
      <w:tr w14:paraId="444F5CE8">
        <w:tblPrEx>
          <w:tblCellMar>
            <w:top w:w="0" w:type="dxa"/>
            <w:left w:w="108" w:type="dxa"/>
            <w:bottom w:w="0" w:type="dxa"/>
            <w:right w:w="108" w:type="dxa"/>
          </w:tblCellMar>
        </w:tblPrEx>
        <w:tc>
          <w:tcPr>
            <w:tcW w:w="8847" w:type="dxa"/>
            <w:gridSpan w:val="9"/>
            <w:vAlign w:val="center"/>
          </w:tcPr>
          <w:p w14:paraId="1492E29D">
            <w:pPr>
              <w:jc w:val="center"/>
            </w:pPr>
            <w:r>
              <w:rPr>
                <w:rFonts w:ascii="宋体" w:hAnsi="宋体" w:eastAsia="宋体"/>
                <w:sz w:val="24"/>
              </w:rPr>
              <w:t>（2024年度）</w:t>
            </w:r>
          </w:p>
        </w:tc>
      </w:tr>
      <w:tr w14:paraId="374F07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B380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1C18B7">
            <w:pPr>
              <w:jc w:val="center"/>
            </w:pPr>
            <w:r>
              <w:rPr>
                <w:rFonts w:ascii="宋体" w:hAnsi="宋体" w:eastAsia="宋体"/>
                <w:sz w:val="16"/>
              </w:rPr>
              <w:t>疏附县木什乡人民政府</w:t>
            </w:r>
          </w:p>
        </w:tc>
      </w:tr>
      <w:tr w14:paraId="755E4E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EB21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603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D8E7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AD86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0C89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079A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74BF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1E7F8">
            <w:pPr>
              <w:jc w:val="center"/>
            </w:pPr>
            <w:r>
              <w:rPr>
                <w:rFonts w:ascii="宋体" w:hAnsi="宋体" w:eastAsia="宋体"/>
                <w:sz w:val="16"/>
              </w:rPr>
              <w:t>得分</w:t>
            </w:r>
          </w:p>
        </w:tc>
      </w:tr>
      <w:tr w14:paraId="3F99B0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EC8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C174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34259">
            <w:pPr>
              <w:jc w:val="center"/>
            </w:pPr>
            <w:r>
              <w:rPr>
                <w:rFonts w:ascii="宋体" w:hAnsi="宋体" w:eastAsia="宋体"/>
                <w:sz w:val="16"/>
              </w:rPr>
              <w:t>2,119.36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E3E4">
            <w:pPr>
              <w:jc w:val="center"/>
            </w:pPr>
            <w:r>
              <w:rPr>
                <w:rFonts w:ascii="宋体" w:hAnsi="宋体" w:eastAsia="宋体"/>
                <w:sz w:val="16"/>
              </w:rPr>
              <w:t>5,525.87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89FF8">
            <w:pPr>
              <w:jc w:val="center"/>
            </w:pPr>
            <w:r>
              <w:rPr>
                <w:rFonts w:ascii="宋体" w:hAnsi="宋体" w:eastAsia="宋体"/>
                <w:sz w:val="16"/>
              </w:rPr>
              <w:t>5,403.54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60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02CA6">
            <w:pPr>
              <w:jc w:val="center"/>
            </w:pPr>
            <w:r>
              <w:rPr>
                <w:rFonts w:ascii="宋体" w:hAnsi="宋体" w:eastAsia="宋体"/>
                <w:sz w:val="16"/>
              </w:rPr>
              <w:t>97.79%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41C19">
            <w:pPr>
              <w:jc w:val="center"/>
            </w:pPr>
            <w:r>
              <w:rPr>
                <w:rFonts w:ascii="宋体" w:hAnsi="宋体" w:eastAsia="宋体"/>
                <w:sz w:val="16"/>
              </w:rPr>
              <w:t>9.78</w:t>
            </w:r>
          </w:p>
        </w:tc>
      </w:tr>
      <w:tr w14:paraId="1D101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1600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A254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6E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30F03">
            <w:pPr>
              <w:jc w:val="center"/>
            </w:pPr>
            <w:r>
              <w:rPr>
                <w:rFonts w:ascii="宋体" w:hAnsi="宋体" w:eastAsia="宋体"/>
                <w:sz w:val="16"/>
              </w:rPr>
              <w:t>1,972.44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9F612">
            <w:pPr>
              <w:jc w:val="center"/>
            </w:pPr>
            <w:r>
              <w:rPr>
                <w:rFonts w:ascii="宋体" w:hAnsi="宋体" w:eastAsia="宋体"/>
                <w:sz w:val="16"/>
              </w:rPr>
              <w:t>1,872.32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019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AE39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C0EE8">
            <w:pPr>
              <w:jc w:val="center"/>
            </w:pPr>
            <w:r>
              <w:rPr>
                <w:rFonts w:ascii="宋体" w:hAnsi="宋体" w:eastAsia="宋体"/>
                <w:sz w:val="16"/>
              </w:rPr>
              <w:t>—</w:t>
            </w:r>
          </w:p>
        </w:tc>
      </w:tr>
      <w:tr w14:paraId="0940EE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B55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20E8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79ACD">
            <w:pPr>
              <w:jc w:val="center"/>
            </w:pPr>
            <w:r>
              <w:rPr>
                <w:rFonts w:ascii="宋体" w:hAnsi="宋体" w:eastAsia="宋体"/>
                <w:sz w:val="16"/>
              </w:rPr>
              <w:t>2,119.36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A9D32">
            <w:pPr>
              <w:jc w:val="center"/>
            </w:pPr>
            <w:r>
              <w:rPr>
                <w:rFonts w:ascii="宋体" w:hAnsi="宋体" w:eastAsia="宋体"/>
                <w:sz w:val="16"/>
              </w:rPr>
              <w:t>1,888.92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4EB6E">
            <w:pPr>
              <w:jc w:val="center"/>
            </w:pPr>
            <w:r>
              <w:rPr>
                <w:rFonts w:ascii="宋体" w:hAnsi="宋体" w:eastAsia="宋体"/>
                <w:sz w:val="16"/>
              </w:rPr>
              <w:t>1,866.71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D1B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0ACD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4FDE">
            <w:pPr>
              <w:jc w:val="center"/>
            </w:pPr>
            <w:r>
              <w:rPr>
                <w:rFonts w:ascii="宋体" w:hAnsi="宋体" w:eastAsia="宋体"/>
                <w:sz w:val="16"/>
              </w:rPr>
              <w:t>—</w:t>
            </w:r>
          </w:p>
        </w:tc>
      </w:tr>
      <w:tr w14:paraId="282888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D4A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741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03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CC25A">
            <w:pPr>
              <w:jc w:val="center"/>
            </w:pPr>
            <w:r>
              <w:rPr>
                <w:rFonts w:ascii="宋体" w:hAnsi="宋体" w:eastAsia="宋体"/>
                <w:sz w:val="16"/>
              </w:rPr>
              <w:t>1,664.51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0ABF0">
            <w:pPr>
              <w:jc w:val="center"/>
            </w:pPr>
            <w:r>
              <w:rPr>
                <w:rFonts w:ascii="宋体" w:hAnsi="宋体" w:eastAsia="宋体"/>
                <w:sz w:val="16"/>
              </w:rPr>
              <w:t>1,664.51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4AF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607A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DE309">
            <w:pPr>
              <w:jc w:val="center"/>
            </w:pPr>
            <w:r>
              <w:rPr>
                <w:rFonts w:ascii="宋体" w:hAnsi="宋体" w:eastAsia="宋体"/>
                <w:sz w:val="16"/>
              </w:rPr>
              <w:t>—</w:t>
            </w:r>
          </w:p>
        </w:tc>
      </w:tr>
      <w:tr w14:paraId="13760E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CB21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F7200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7EB02">
            <w:pPr>
              <w:jc w:val="center"/>
            </w:pPr>
            <w:r>
              <w:rPr>
                <w:rFonts w:ascii="宋体" w:hAnsi="宋体" w:eastAsia="宋体"/>
                <w:sz w:val="16"/>
              </w:rPr>
              <w:t>实际完成情况</w:t>
            </w:r>
          </w:p>
        </w:tc>
      </w:tr>
      <w:tr w14:paraId="1AA534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C2FC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84AF9A">
            <w:pPr>
              <w:jc w:val="both"/>
            </w:pPr>
            <w:r>
              <w:rPr>
                <w:rFonts w:ascii="宋体" w:hAnsi="宋体" w:eastAsia="宋体"/>
                <w:sz w:val="16"/>
              </w:rPr>
              <w:t>全面贯彻落实党的二十大精神，坚持把学习宣传贯彻总书记视察新疆重要讲话精神作为重大政治任务，把握农村改革发展，充分发挥统揽全局的领导核心作用，制定并组织实施乡，村建设规划，部署重点工程建设，乡村道路建设及公共设施，水利设施的管理，对全乡进行法治宣传教育，普法及人民调解工作，为开展各项行政事务提供有力支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817633">
            <w:pPr>
              <w:jc w:val="both"/>
            </w:pPr>
            <w:r>
              <w:rPr>
                <w:rFonts w:hint="eastAsia" w:ascii="宋体" w:hAnsi="宋体"/>
                <w:sz w:val="16"/>
                <w:lang w:eastAsia="zh-CN"/>
              </w:rPr>
              <w:t>截至</w:t>
            </w:r>
            <w:r>
              <w:rPr>
                <w:rFonts w:ascii="宋体" w:hAnsi="宋体" w:eastAsia="宋体"/>
                <w:sz w:val="16"/>
              </w:rPr>
              <w:t>2024年12月31日，预算总资金为2119.36万元，调整预算数5525.87万元，执行资金为5403.34万元。本年度矛盾纠纷化解率达到100%，单位召开以案促改警示教育大会15次，组织观看警示教育片26场次，持续不断加强党风廉政建设及日常警示教育管理，不断提升干部拒腐防变的能力；积极为群众办实事，解决困难诉求化解率95%，5+1文明家庭创建率达到100%.</w:t>
            </w:r>
          </w:p>
        </w:tc>
      </w:tr>
      <w:tr w14:paraId="5A9B82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1B75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E017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C88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5A17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E59C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9B0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88B8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A531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9C0DE">
            <w:pPr>
              <w:jc w:val="center"/>
            </w:pPr>
            <w:r>
              <w:rPr>
                <w:rFonts w:ascii="宋体" w:hAnsi="宋体" w:eastAsia="宋体"/>
                <w:sz w:val="16"/>
              </w:rPr>
              <w:t>得分</w:t>
            </w:r>
          </w:p>
        </w:tc>
      </w:tr>
      <w:tr w14:paraId="22C0C0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432D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448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1F46">
            <w:pPr>
              <w:jc w:val="center"/>
            </w:pPr>
            <w:r>
              <w:rPr>
                <w:rFonts w:ascii="宋体" w:hAnsi="宋体" w:eastAsia="宋体"/>
                <w:sz w:val="16"/>
              </w:rPr>
              <w:t>矛盾纠纷调处率(%)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57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97035">
            <w:pPr>
              <w:jc w:val="center"/>
            </w:pPr>
            <w:r>
              <w:rPr>
                <w:rFonts w:ascii="宋体" w:hAnsi="宋体" w:eastAsia="宋体"/>
                <w:sz w:val="16"/>
              </w:rPr>
              <w:t>疏附县木什乡人民政府2024年工作计划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214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4CD4">
            <w:pPr>
              <w:jc w:val="center"/>
            </w:pPr>
            <w:r>
              <w:rPr>
                <w:rFonts w:ascii="宋体" w:hAnsi="宋体" w:eastAsia="宋体"/>
                <w:sz w:val="16"/>
              </w:rPr>
              <w:tab/>
            </w: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E59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64A8B">
            <w:pPr>
              <w:jc w:val="center"/>
            </w:pPr>
            <w:r>
              <w:rPr>
                <w:rFonts w:ascii="宋体" w:hAnsi="宋体" w:eastAsia="宋体"/>
                <w:sz w:val="16"/>
              </w:rPr>
              <w:t>20</w:t>
            </w:r>
          </w:p>
        </w:tc>
      </w:tr>
      <w:tr w14:paraId="7F145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09B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730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C1137">
            <w:pPr>
              <w:jc w:val="center"/>
            </w:pPr>
            <w:r>
              <w:rPr>
                <w:rFonts w:ascii="宋体" w:hAnsi="宋体" w:eastAsia="宋体"/>
                <w:sz w:val="16"/>
              </w:rPr>
              <w:t>召开以案促改警示教育大会次数（次）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22843">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C84D">
            <w:pPr>
              <w:jc w:val="center"/>
            </w:pPr>
            <w:r>
              <w:rPr>
                <w:rFonts w:ascii="宋体" w:hAnsi="宋体" w:eastAsia="宋体"/>
                <w:sz w:val="16"/>
              </w:rPr>
              <w:t>疏附县木什乡人民政府2024娘子计划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BD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75214">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332C8">
            <w:pPr>
              <w:jc w:val="center"/>
            </w:pPr>
            <w:r>
              <w:rPr>
                <w:rFonts w:ascii="宋体" w:hAnsi="宋体" w:eastAsia="宋体"/>
                <w:sz w:val="16"/>
              </w:rPr>
              <w:t>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E76B4">
            <w:pPr>
              <w:jc w:val="center"/>
            </w:pPr>
            <w:r>
              <w:rPr>
                <w:rFonts w:ascii="宋体" w:hAnsi="宋体" w:eastAsia="宋体"/>
                <w:sz w:val="16"/>
              </w:rPr>
              <w:t>20</w:t>
            </w:r>
          </w:p>
        </w:tc>
      </w:tr>
      <w:tr w14:paraId="22F1B1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863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5CC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EA66">
            <w:pPr>
              <w:jc w:val="center"/>
            </w:pPr>
            <w:r>
              <w:rPr>
                <w:rFonts w:ascii="宋体" w:hAnsi="宋体" w:eastAsia="宋体"/>
                <w:sz w:val="16"/>
              </w:rPr>
              <w:t>组织全乡党员领导干部观看反腐警示教育片次数（次）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B2B64">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D4D2B">
            <w:pPr>
              <w:jc w:val="center"/>
            </w:pPr>
            <w:r>
              <w:rPr>
                <w:rFonts w:ascii="宋体" w:hAnsi="宋体" w:eastAsia="宋体"/>
                <w:sz w:val="16"/>
              </w:rPr>
              <w:t>疏附县木什乡人民政府2024年工作计划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1A5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BE6C8">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843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4384">
            <w:pPr>
              <w:jc w:val="center"/>
            </w:pPr>
            <w:r>
              <w:rPr>
                <w:rFonts w:ascii="宋体" w:hAnsi="宋体" w:eastAsia="宋体"/>
                <w:sz w:val="16"/>
              </w:rPr>
              <w:t>20</w:t>
            </w:r>
          </w:p>
        </w:tc>
      </w:tr>
      <w:tr w14:paraId="7A4DD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C2E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062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3D164">
            <w:pPr>
              <w:jc w:val="center"/>
            </w:pPr>
            <w:r>
              <w:rPr>
                <w:rFonts w:ascii="宋体" w:hAnsi="宋体" w:eastAsia="宋体"/>
                <w:sz w:val="16"/>
              </w:rPr>
              <w:t>困难诉求化解率（%）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2D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AEA53">
            <w:pPr>
              <w:jc w:val="center"/>
            </w:pPr>
            <w:r>
              <w:rPr>
                <w:rFonts w:ascii="宋体" w:hAnsi="宋体" w:eastAsia="宋体"/>
                <w:sz w:val="16"/>
              </w:rPr>
              <w:t>疏附县木什乡人民政府2024年工作计划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443D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ECAE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9C9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90A51">
            <w:pPr>
              <w:jc w:val="center"/>
            </w:pPr>
            <w:r>
              <w:rPr>
                <w:rFonts w:ascii="宋体" w:hAnsi="宋体" w:eastAsia="宋体"/>
                <w:sz w:val="16"/>
              </w:rPr>
              <w:t>15</w:t>
            </w:r>
          </w:p>
        </w:tc>
      </w:tr>
      <w:tr w14:paraId="27123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E48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E21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A3152">
            <w:pPr>
              <w:jc w:val="center"/>
            </w:pPr>
            <w:r>
              <w:rPr>
                <w:rFonts w:ascii="宋体" w:hAnsi="宋体" w:eastAsia="宋体"/>
                <w:sz w:val="16"/>
              </w:rPr>
              <w:t>5+1</w:t>
            </w:r>
            <w:bookmarkStart w:id="0" w:name="_GoBack"/>
            <w:bookmarkEnd w:id="0"/>
            <w:r>
              <w:rPr>
                <w:rFonts w:ascii="宋体" w:hAnsi="宋体" w:eastAsia="宋体"/>
                <w:sz w:val="16"/>
              </w:rPr>
              <w:t>文明家庭创建率（%）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13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2BD34">
            <w:pPr>
              <w:jc w:val="center"/>
            </w:pPr>
            <w:r>
              <w:rPr>
                <w:rFonts w:ascii="宋体" w:hAnsi="宋体" w:eastAsia="宋体"/>
                <w:sz w:val="16"/>
              </w:rPr>
              <w:t>疏附县木什乡人民政府2024年工作计划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6B68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D77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C99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624D">
            <w:pPr>
              <w:jc w:val="center"/>
            </w:pPr>
            <w:r>
              <w:rPr>
                <w:rFonts w:ascii="宋体" w:hAnsi="宋体" w:eastAsia="宋体"/>
                <w:sz w:val="16"/>
              </w:rPr>
              <w:t>15</w:t>
            </w:r>
          </w:p>
        </w:tc>
      </w:tr>
    </w:tbl>
    <w:p w14:paraId="4BD49D7D">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5411B095">
        <w:tblPrEx>
          <w:tblCellMar>
            <w:top w:w="0" w:type="dxa"/>
            <w:left w:w="108" w:type="dxa"/>
            <w:bottom w:w="0" w:type="dxa"/>
            <w:right w:w="108" w:type="dxa"/>
          </w:tblCellMar>
        </w:tblPrEx>
        <w:tc>
          <w:tcPr>
            <w:tcW w:w="8848" w:type="dxa"/>
            <w:gridSpan w:val="14"/>
            <w:vAlign w:val="center"/>
          </w:tcPr>
          <w:p w14:paraId="386E8344">
            <w:pPr>
              <w:jc w:val="center"/>
            </w:pPr>
            <w:r>
              <w:rPr>
                <w:rFonts w:ascii="宋体" w:hAnsi="宋体" w:eastAsia="宋体"/>
                <w:sz w:val="24"/>
              </w:rPr>
              <w:t>项目支出绩效自评表</w:t>
            </w:r>
          </w:p>
        </w:tc>
      </w:tr>
      <w:tr w14:paraId="0C9C06F2">
        <w:tblPrEx>
          <w:tblCellMar>
            <w:top w:w="0" w:type="dxa"/>
            <w:left w:w="108" w:type="dxa"/>
            <w:bottom w:w="0" w:type="dxa"/>
            <w:right w:w="108" w:type="dxa"/>
          </w:tblCellMar>
        </w:tblPrEx>
        <w:tc>
          <w:tcPr>
            <w:tcW w:w="8848" w:type="dxa"/>
            <w:gridSpan w:val="14"/>
            <w:vAlign w:val="center"/>
          </w:tcPr>
          <w:p w14:paraId="7B01FB6C">
            <w:pPr>
              <w:jc w:val="center"/>
            </w:pPr>
            <w:r>
              <w:rPr>
                <w:rFonts w:ascii="宋体" w:hAnsi="宋体" w:eastAsia="宋体"/>
                <w:sz w:val="24"/>
              </w:rPr>
              <w:t>(2024年度)</w:t>
            </w:r>
          </w:p>
        </w:tc>
      </w:tr>
      <w:tr w14:paraId="30638E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97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ED6DF3">
            <w:pPr>
              <w:jc w:val="center"/>
            </w:pPr>
            <w:r>
              <w:rPr>
                <w:rFonts w:ascii="宋体" w:hAnsi="宋体" w:eastAsia="宋体"/>
                <w:sz w:val="16"/>
              </w:rPr>
              <w:t>木什乡2021</w:t>
            </w:r>
            <w:r>
              <w:rPr>
                <w:rFonts w:hint="eastAsia" w:ascii="宋体" w:hAnsi="宋体"/>
                <w:sz w:val="16"/>
                <w:lang w:eastAsia="zh-CN"/>
              </w:rPr>
              <w:t>—2022年</w:t>
            </w:r>
            <w:r>
              <w:rPr>
                <w:rFonts w:ascii="宋体" w:hAnsi="宋体" w:eastAsia="宋体"/>
                <w:sz w:val="16"/>
              </w:rPr>
              <w:t>/2023年自治区人大代表活动经费项目</w:t>
            </w:r>
          </w:p>
        </w:tc>
      </w:tr>
      <w:tr w14:paraId="3EB62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1F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347EFB">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C0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D64D32">
            <w:pPr>
              <w:jc w:val="center"/>
            </w:pPr>
            <w:r>
              <w:rPr>
                <w:rFonts w:ascii="宋体" w:hAnsi="宋体" w:eastAsia="宋体"/>
                <w:sz w:val="16"/>
              </w:rPr>
              <w:t>疏附县木什乡人民政府</w:t>
            </w:r>
          </w:p>
        </w:tc>
      </w:tr>
      <w:tr w14:paraId="1AD3B5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07C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F4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5A4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9F3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CC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A2B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2F6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04CC">
            <w:pPr>
              <w:jc w:val="center"/>
            </w:pPr>
            <w:r>
              <w:rPr>
                <w:rFonts w:ascii="宋体" w:hAnsi="宋体" w:eastAsia="宋体"/>
                <w:sz w:val="16"/>
              </w:rPr>
              <w:t>得分</w:t>
            </w:r>
          </w:p>
        </w:tc>
      </w:tr>
      <w:tr w14:paraId="7C734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ED2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40F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AAC7D">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C06A">
            <w:pPr>
              <w:jc w:val="center"/>
            </w:pPr>
            <w:r>
              <w:rPr>
                <w:rFonts w:ascii="宋体" w:hAnsi="宋体" w:eastAsia="宋体"/>
                <w:sz w:val="16"/>
              </w:rPr>
              <w:t>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819B">
            <w:pPr>
              <w:jc w:val="center"/>
            </w:pPr>
            <w:r>
              <w:rPr>
                <w:rFonts w:ascii="宋体" w:hAnsi="宋体" w:eastAsia="宋体"/>
                <w:sz w:val="16"/>
              </w:rPr>
              <w:t>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52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2D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4710">
            <w:pPr>
              <w:jc w:val="center"/>
            </w:pPr>
            <w:r>
              <w:rPr>
                <w:rFonts w:ascii="宋体" w:hAnsi="宋体" w:eastAsia="宋体"/>
                <w:sz w:val="16"/>
              </w:rPr>
              <w:t>10.00分</w:t>
            </w:r>
          </w:p>
        </w:tc>
      </w:tr>
      <w:tr w14:paraId="71E59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5AD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01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75D73">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BBB08">
            <w:pPr>
              <w:jc w:val="center"/>
            </w:pPr>
            <w:r>
              <w:rPr>
                <w:rFonts w:ascii="宋体" w:hAnsi="宋体" w:eastAsia="宋体"/>
                <w:sz w:val="16"/>
              </w:rPr>
              <w:t>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6F406">
            <w:pPr>
              <w:jc w:val="center"/>
            </w:pPr>
            <w:r>
              <w:rPr>
                <w:rFonts w:ascii="宋体" w:hAnsi="宋体" w:eastAsia="宋体"/>
                <w:sz w:val="16"/>
              </w:rPr>
              <w:t>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D56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3EF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1DF7">
            <w:pPr>
              <w:jc w:val="center"/>
            </w:pPr>
            <w:r>
              <w:rPr>
                <w:rFonts w:ascii="宋体" w:hAnsi="宋体" w:eastAsia="宋体"/>
                <w:sz w:val="16"/>
              </w:rPr>
              <w:t>—</w:t>
            </w:r>
          </w:p>
        </w:tc>
      </w:tr>
      <w:tr w14:paraId="2B484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DC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3A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FB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FAC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39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4F0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FCA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8A30">
            <w:pPr>
              <w:jc w:val="center"/>
            </w:pPr>
            <w:r>
              <w:rPr>
                <w:rFonts w:ascii="宋体" w:hAnsi="宋体" w:eastAsia="宋体"/>
                <w:sz w:val="16"/>
              </w:rPr>
              <w:t>—</w:t>
            </w:r>
          </w:p>
        </w:tc>
      </w:tr>
      <w:tr w14:paraId="617323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51B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A6D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C3D6D">
            <w:pPr>
              <w:jc w:val="center"/>
            </w:pPr>
            <w:r>
              <w:rPr>
                <w:rFonts w:ascii="宋体" w:hAnsi="宋体" w:eastAsia="宋体"/>
                <w:sz w:val="16"/>
              </w:rPr>
              <w:t>实际完成情况</w:t>
            </w:r>
          </w:p>
        </w:tc>
      </w:tr>
      <w:tr w14:paraId="4CFF0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967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A0E69">
            <w:pPr>
              <w:jc w:val="both"/>
            </w:pPr>
            <w:r>
              <w:rPr>
                <w:rFonts w:ascii="宋体" w:hAnsi="宋体" w:eastAsia="宋体"/>
                <w:sz w:val="16"/>
              </w:rPr>
              <w:t>本项目资金5.62万元，保障乡49名人大代表正常开展工作，项目实施后，提高人大代表工作积极性，受益对象满意度达到95%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481B77">
            <w:pPr>
              <w:jc w:val="both"/>
            </w:pPr>
            <w:r>
              <w:rPr>
                <w:rFonts w:hint="eastAsia" w:ascii="宋体" w:hAnsi="宋体"/>
                <w:sz w:val="16"/>
                <w:lang w:eastAsia="zh-CN"/>
              </w:rPr>
              <w:t>截至</w:t>
            </w:r>
            <w:r>
              <w:rPr>
                <w:rFonts w:ascii="宋体" w:hAnsi="宋体" w:eastAsia="宋体"/>
                <w:sz w:val="16"/>
              </w:rPr>
              <w:t>2024年12月31日，本项目预算金额5.62万元，执行金额5.62万元，执行率100%，项目资金主要用于保障人大代表数量49人，保障人大代表活动经费28100元，建立人大代表联络站经费28100万元，人均运转经费保障率100%，公用经费支付及时性100%，有效提高了人大代表工作积极性，受益对象满意度达到了100%。</w:t>
            </w:r>
            <w:r>
              <w:rPr>
                <w:rFonts w:ascii="宋体" w:hAnsi="宋体" w:eastAsia="宋体"/>
                <w:sz w:val="16"/>
              </w:rPr>
              <w:br w:type="textWrapping"/>
            </w:r>
          </w:p>
        </w:tc>
      </w:tr>
      <w:tr w14:paraId="79B592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3F5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CA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A4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11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54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5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1F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34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6A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90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D3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B5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E6E8D">
            <w:pPr>
              <w:jc w:val="center"/>
            </w:pPr>
            <w:r>
              <w:rPr>
                <w:rFonts w:ascii="宋体" w:hAnsi="宋体" w:eastAsia="宋体"/>
                <w:sz w:val="16"/>
              </w:rPr>
              <w:t>偏差原因分析及改进措施</w:t>
            </w:r>
          </w:p>
        </w:tc>
      </w:tr>
      <w:tr w14:paraId="0AF0E5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E7D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5D72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53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04A5">
            <w:pPr>
              <w:jc w:val="center"/>
            </w:pPr>
            <w:r>
              <w:rPr>
                <w:rFonts w:ascii="宋体" w:hAnsi="宋体" w:eastAsia="宋体"/>
                <w:sz w:val="16"/>
              </w:rPr>
              <w:t>人大代表数量（人）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942D">
            <w:pPr>
              <w:jc w:val="center"/>
            </w:pPr>
            <w:r>
              <w:rPr>
                <w:rFonts w:ascii="宋体" w:hAnsi="宋体" w:eastAsia="宋体"/>
                <w:sz w:val="16"/>
              </w:rPr>
              <w:t>&gt;=49人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8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76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0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6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E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0F7D">
            <w:pPr>
              <w:jc w:val="center"/>
            </w:pPr>
            <w:r>
              <w:rPr>
                <w:rFonts w:ascii="宋体" w:hAnsi="宋体" w:eastAsia="宋体"/>
                <w:sz w:val="16"/>
              </w:rPr>
              <w: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C8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716B">
            <w:pPr>
              <w:jc w:val="center"/>
            </w:pPr>
          </w:p>
        </w:tc>
      </w:tr>
      <w:tr w14:paraId="7063D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C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4B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6D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11FC">
            <w:pPr>
              <w:jc w:val="center"/>
            </w:pPr>
            <w:r>
              <w:rPr>
                <w:rFonts w:ascii="宋体" w:hAnsi="宋体" w:eastAsia="宋体"/>
                <w:sz w:val="16"/>
              </w:rPr>
              <w:t>人均运转经费保障率%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C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3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00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59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5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B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F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83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28D9">
            <w:pPr>
              <w:jc w:val="center"/>
            </w:pPr>
          </w:p>
        </w:tc>
      </w:tr>
      <w:tr w14:paraId="21D0C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D9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59E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C05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E0E4">
            <w:pPr>
              <w:jc w:val="center"/>
            </w:pPr>
            <w:r>
              <w:rPr>
                <w:rFonts w:ascii="宋体" w:hAnsi="宋体" w:eastAsia="宋体"/>
                <w:sz w:val="16"/>
              </w:rPr>
              <w:t>公用经费支付及时性%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3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6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7C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E1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9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C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A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46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74E8">
            <w:pPr>
              <w:jc w:val="center"/>
            </w:pPr>
          </w:p>
        </w:tc>
      </w:tr>
      <w:tr w14:paraId="2ED76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1A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6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B8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682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62D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7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95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8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64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B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DE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2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D8FC">
            <w:pPr>
              <w:jc w:val="center"/>
            </w:pPr>
          </w:p>
        </w:tc>
      </w:tr>
      <w:tr w14:paraId="20DB1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58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269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5DD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4EE9">
            <w:pPr>
              <w:jc w:val="center"/>
            </w:pPr>
            <w:r>
              <w:rPr>
                <w:rFonts w:ascii="宋体" w:hAnsi="宋体" w:eastAsia="宋体"/>
                <w:sz w:val="16"/>
              </w:rPr>
              <w:t>保障人大代表活动经费（元）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2654">
            <w:pPr>
              <w:jc w:val="center"/>
            </w:pPr>
            <w:r>
              <w:rPr>
                <w:rFonts w:ascii="宋体" w:hAnsi="宋体" w:eastAsia="宋体"/>
                <w:sz w:val="16"/>
              </w:rPr>
              <w:t>&lt;=28100元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E3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AF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201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D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2F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D9C2">
            <w:pPr>
              <w:jc w:val="center"/>
            </w:pPr>
            <w:r>
              <w:rPr>
                <w:rFonts w:ascii="宋体" w:hAnsi="宋体" w:eastAsia="宋体"/>
                <w:sz w:val="16"/>
              </w:rPr>
              <w:t>=28100元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952A">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39470">
            <w:pPr>
              <w:jc w:val="center"/>
            </w:pPr>
          </w:p>
        </w:tc>
      </w:tr>
      <w:tr w14:paraId="34FCD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C4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C5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1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46CB">
            <w:pPr>
              <w:jc w:val="center"/>
            </w:pPr>
            <w:r>
              <w:rPr>
                <w:rFonts w:ascii="宋体" w:hAnsi="宋体" w:eastAsia="宋体"/>
                <w:sz w:val="16"/>
              </w:rPr>
              <w:t>建立人大代表联络站经费（元）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E7B6">
            <w:pPr>
              <w:jc w:val="center"/>
            </w:pPr>
            <w:r>
              <w:rPr>
                <w:rFonts w:ascii="宋体" w:hAnsi="宋体" w:eastAsia="宋体"/>
                <w:sz w:val="16"/>
              </w:rPr>
              <w:t>&lt;=28100元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79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29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E4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3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2D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227D">
            <w:pPr>
              <w:jc w:val="center"/>
            </w:pPr>
            <w:r>
              <w:rPr>
                <w:rFonts w:ascii="宋体" w:hAnsi="宋体" w:eastAsia="宋体"/>
                <w:sz w:val="16"/>
              </w:rPr>
              <w:t>=28100元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483C">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DF66">
            <w:pPr>
              <w:jc w:val="center"/>
            </w:pPr>
          </w:p>
        </w:tc>
      </w:tr>
      <w:tr w14:paraId="02BC1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13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5A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B0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820F">
            <w:pPr>
              <w:jc w:val="center"/>
            </w:pPr>
            <w:r>
              <w:rPr>
                <w:rFonts w:ascii="宋体" w:hAnsi="宋体" w:eastAsia="宋体"/>
                <w:sz w:val="16"/>
              </w:rPr>
              <w:t>提高人大代表工作积极性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E54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D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04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95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6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5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7C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F2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8A3D6">
            <w:pPr>
              <w:jc w:val="center"/>
            </w:pPr>
          </w:p>
        </w:tc>
      </w:tr>
      <w:tr w14:paraId="45A34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9D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CF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2F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880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F7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6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C6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F0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DE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A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A1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E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893A6">
            <w:pPr>
              <w:jc w:val="center"/>
            </w:pPr>
            <w:r>
              <w:rPr>
                <w:rFonts w:ascii="宋体" w:hAnsi="宋体" w:eastAsia="宋体"/>
                <w:sz w:val="16"/>
              </w:rPr>
              <w:t>项目初期，对受益对象满意度的理解存在偏差，导致预期值设置偏低。改进措施：深入分析，充分了解受益对象满意度需求变化，更好地把握和预测。</w:t>
            </w:r>
          </w:p>
        </w:tc>
      </w:tr>
      <w:tr w14:paraId="3DD47FB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C03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53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C1E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F3E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9A3B1B"/>
        </w:tc>
      </w:tr>
    </w:tbl>
    <w:p w14:paraId="568FC277">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776"/>
        <w:gridCol w:w="936"/>
        <w:gridCol w:w="600"/>
        <w:gridCol w:w="596"/>
        <w:gridCol w:w="605"/>
        <w:gridCol w:w="591"/>
        <w:gridCol w:w="589"/>
        <w:gridCol w:w="776"/>
        <w:gridCol w:w="632"/>
        <w:gridCol w:w="537"/>
        <w:gridCol w:w="629"/>
      </w:tblGrid>
      <w:tr w14:paraId="44D579A0">
        <w:tblPrEx>
          <w:tblCellMar>
            <w:top w:w="0" w:type="dxa"/>
            <w:left w:w="108" w:type="dxa"/>
            <w:bottom w:w="0" w:type="dxa"/>
            <w:right w:w="108" w:type="dxa"/>
          </w:tblCellMar>
        </w:tblPrEx>
        <w:tc>
          <w:tcPr>
            <w:tcW w:w="8848" w:type="dxa"/>
            <w:gridSpan w:val="14"/>
            <w:vAlign w:val="center"/>
          </w:tcPr>
          <w:p w14:paraId="7C6EADEE">
            <w:pPr>
              <w:jc w:val="center"/>
            </w:pPr>
            <w:r>
              <w:rPr>
                <w:rFonts w:ascii="宋体" w:hAnsi="宋体" w:eastAsia="宋体"/>
                <w:sz w:val="24"/>
              </w:rPr>
              <w:t>项目支出绩效自评表</w:t>
            </w:r>
          </w:p>
        </w:tc>
      </w:tr>
      <w:tr w14:paraId="19723BDC">
        <w:tblPrEx>
          <w:tblCellMar>
            <w:top w:w="0" w:type="dxa"/>
            <w:left w:w="108" w:type="dxa"/>
            <w:bottom w:w="0" w:type="dxa"/>
            <w:right w:w="108" w:type="dxa"/>
          </w:tblCellMar>
        </w:tblPrEx>
        <w:tc>
          <w:tcPr>
            <w:tcW w:w="8848" w:type="dxa"/>
            <w:gridSpan w:val="14"/>
            <w:vAlign w:val="center"/>
          </w:tcPr>
          <w:p w14:paraId="2EBC465E">
            <w:pPr>
              <w:jc w:val="center"/>
            </w:pPr>
            <w:r>
              <w:rPr>
                <w:rFonts w:ascii="宋体" w:hAnsi="宋体" w:eastAsia="宋体"/>
                <w:sz w:val="24"/>
              </w:rPr>
              <w:t>(2024年度)</w:t>
            </w:r>
          </w:p>
        </w:tc>
      </w:tr>
      <w:tr w14:paraId="37A632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74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71B1F6">
            <w:pPr>
              <w:jc w:val="center"/>
            </w:pPr>
            <w:r>
              <w:rPr>
                <w:rFonts w:ascii="宋体" w:hAnsi="宋体" w:eastAsia="宋体"/>
                <w:sz w:val="16"/>
              </w:rPr>
              <w:t>2024年度木什乡单位资金项目</w:t>
            </w:r>
          </w:p>
        </w:tc>
      </w:tr>
      <w:tr w14:paraId="05B43D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7D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42A32">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88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7412CE">
            <w:pPr>
              <w:jc w:val="center"/>
            </w:pPr>
            <w:r>
              <w:rPr>
                <w:rFonts w:ascii="宋体" w:hAnsi="宋体" w:eastAsia="宋体"/>
                <w:sz w:val="16"/>
              </w:rPr>
              <w:t>疏附县木什乡人民政府</w:t>
            </w:r>
          </w:p>
        </w:tc>
      </w:tr>
      <w:tr w14:paraId="50057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69A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FE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FC5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AF2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EC3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89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7B0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B7CC">
            <w:pPr>
              <w:jc w:val="center"/>
            </w:pPr>
            <w:r>
              <w:rPr>
                <w:rFonts w:ascii="宋体" w:hAnsi="宋体" w:eastAsia="宋体"/>
                <w:sz w:val="16"/>
              </w:rPr>
              <w:t>得分</w:t>
            </w:r>
          </w:p>
        </w:tc>
      </w:tr>
      <w:tr w14:paraId="3AF55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145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375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DF5C3">
            <w:pPr>
              <w:jc w:val="center"/>
            </w:pPr>
            <w:r>
              <w:rPr>
                <w:rFonts w:ascii="宋体" w:hAnsi="宋体" w:eastAsia="宋体"/>
                <w:sz w:val="16"/>
              </w:rPr>
              <w:t>1,664.53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54A09">
            <w:pPr>
              <w:jc w:val="center"/>
            </w:pPr>
            <w:r>
              <w:rPr>
                <w:rFonts w:ascii="宋体" w:hAnsi="宋体" w:eastAsia="宋体"/>
                <w:sz w:val="16"/>
              </w:rPr>
              <w:t>1,664.53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422E9">
            <w:pPr>
              <w:jc w:val="center"/>
            </w:pPr>
            <w:r>
              <w:rPr>
                <w:rFonts w:ascii="宋体" w:hAnsi="宋体" w:eastAsia="宋体"/>
                <w:sz w:val="16"/>
              </w:rPr>
              <w:t>1,664.53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33F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DDF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B0E1">
            <w:pPr>
              <w:jc w:val="center"/>
            </w:pPr>
            <w:r>
              <w:rPr>
                <w:rFonts w:ascii="宋体" w:hAnsi="宋体" w:eastAsia="宋体"/>
                <w:sz w:val="16"/>
              </w:rPr>
              <w:t>10.00分</w:t>
            </w:r>
          </w:p>
        </w:tc>
      </w:tr>
      <w:tr w14:paraId="11922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3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1A4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89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0A5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A0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F8D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3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6B99">
            <w:pPr>
              <w:jc w:val="center"/>
            </w:pPr>
            <w:r>
              <w:rPr>
                <w:rFonts w:ascii="宋体" w:hAnsi="宋体" w:eastAsia="宋体"/>
                <w:sz w:val="16"/>
              </w:rPr>
              <w:t>—</w:t>
            </w:r>
          </w:p>
        </w:tc>
      </w:tr>
      <w:tr w14:paraId="3575A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B4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2A4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5EC2">
            <w:pPr>
              <w:jc w:val="center"/>
            </w:pPr>
            <w:r>
              <w:rPr>
                <w:rFonts w:ascii="宋体" w:hAnsi="宋体" w:eastAsia="宋体"/>
                <w:sz w:val="16"/>
              </w:rPr>
              <w:t>1,664.53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B484">
            <w:pPr>
              <w:jc w:val="center"/>
            </w:pPr>
            <w:r>
              <w:rPr>
                <w:rFonts w:ascii="宋体" w:hAnsi="宋体" w:eastAsia="宋体"/>
                <w:sz w:val="16"/>
              </w:rPr>
              <w:t>1,664.53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FE93E">
            <w:pPr>
              <w:jc w:val="center"/>
            </w:pPr>
            <w:r>
              <w:rPr>
                <w:rFonts w:ascii="宋体" w:hAnsi="宋体" w:eastAsia="宋体"/>
                <w:sz w:val="16"/>
              </w:rPr>
              <w:t>1,664.53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EB3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1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010D">
            <w:pPr>
              <w:jc w:val="center"/>
            </w:pPr>
            <w:r>
              <w:rPr>
                <w:rFonts w:ascii="宋体" w:hAnsi="宋体" w:eastAsia="宋体"/>
                <w:sz w:val="16"/>
              </w:rPr>
              <w:t>—</w:t>
            </w:r>
          </w:p>
        </w:tc>
      </w:tr>
      <w:tr w14:paraId="2E6A12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29E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265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3357CE">
            <w:pPr>
              <w:jc w:val="center"/>
            </w:pPr>
            <w:r>
              <w:rPr>
                <w:rFonts w:ascii="宋体" w:hAnsi="宋体" w:eastAsia="宋体"/>
                <w:sz w:val="16"/>
              </w:rPr>
              <w:t>实际完成情况</w:t>
            </w:r>
          </w:p>
        </w:tc>
      </w:tr>
      <w:tr w14:paraId="39D95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B41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E0118">
            <w:pPr>
              <w:jc w:val="both"/>
            </w:pPr>
            <w:r>
              <w:rPr>
                <w:rFonts w:ascii="宋体" w:hAnsi="宋体" w:eastAsia="宋体"/>
                <w:sz w:val="16"/>
              </w:rPr>
              <w:t>本项目预算数为1664.53万元，主要用于根据实际发生的支出业务进行实报实销，旨在全力保障乡政府和行政村办公人员办公，项目实施后保障我乡各类工作正常运转，提升乡村两级干部社会服务能力，提高工作人员积极性，乡村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E2B984">
            <w:pPr>
              <w:jc w:val="both"/>
            </w:pPr>
            <w:r>
              <w:rPr>
                <w:rFonts w:hint="eastAsia" w:ascii="宋体" w:hAnsi="宋体"/>
                <w:sz w:val="16"/>
                <w:lang w:eastAsia="zh-CN"/>
              </w:rPr>
              <w:t>截至</w:t>
            </w:r>
            <w:r>
              <w:rPr>
                <w:rFonts w:ascii="宋体" w:hAnsi="宋体" w:eastAsia="宋体"/>
                <w:sz w:val="16"/>
              </w:rPr>
              <w:t>2024年12月31日，预算总资金为1664.53万元，执行资金为1664.53万元。本年度单位召开以案促改警示教育大会15次，组织观看警示教育片26场次，持续不断加强党风廉政建设及日常警示教育管理，不断提升干部拒腐防变的能力；积极为群众办实事，解决困难诉求82条，化解矛盾纠纷94个，化解率达到100%。</w:t>
            </w:r>
          </w:p>
        </w:tc>
      </w:tr>
      <w:tr w14:paraId="3EEA0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1B7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0B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2A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FD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5F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D9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D1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B1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5D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B5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69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9C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6C8A5">
            <w:pPr>
              <w:jc w:val="center"/>
            </w:pPr>
            <w:r>
              <w:rPr>
                <w:rFonts w:ascii="宋体" w:hAnsi="宋体" w:eastAsia="宋体"/>
                <w:sz w:val="16"/>
              </w:rPr>
              <w:t>偏差原因分析及改进措施</w:t>
            </w:r>
          </w:p>
        </w:tc>
      </w:tr>
      <w:tr w14:paraId="6D4EB9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F0E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752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3C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B9B7">
            <w:pPr>
              <w:jc w:val="center"/>
            </w:pPr>
            <w:r>
              <w:rPr>
                <w:rFonts w:ascii="宋体" w:hAnsi="宋体" w:eastAsia="宋体"/>
                <w:sz w:val="16"/>
              </w:rPr>
              <w:t>涉及单位资金项目数量（类）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B18A">
            <w:pPr>
              <w:jc w:val="center"/>
            </w:pPr>
            <w:r>
              <w:rPr>
                <w:rFonts w:ascii="宋体" w:hAnsi="宋体" w:eastAsia="宋体"/>
                <w:sz w:val="16"/>
              </w:rPr>
              <w:t>&gt;=4类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7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1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99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6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A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F44A">
            <w:pPr>
              <w:jc w:val="center"/>
            </w:pPr>
            <w:r>
              <w:rPr>
                <w:rFonts w:ascii="宋体" w:hAnsi="宋体" w:eastAsia="宋体"/>
                <w:sz w:val="16"/>
              </w:rPr>
              <w:t>=4类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8A2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5E8EB">
            <w:pPr>
              <w:jc w:val="center"/>
            </w:pPr>
          </w:p>
        </w:tc>
      </w:tr>
      <w:tr w14:paraId="478A5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09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50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3F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B66E">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5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2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93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8C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1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49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9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4C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586F6">
            <w:pPr>
              <w:jc w:val="center"/>
            </w:pPr>
          </w:p>
        </w:tc>
      </w:tr>
      <w:tr w14:paraId="614E6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51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42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26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976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92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C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3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BE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F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F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CDF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74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2F9D3">
            <w:pPr>
              <w:jc w:val="center"/>
            </w:pPr>
          </w:p>
        </w:tc>
      </w:tr>
      <w:tr w14:paraId="4B243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ABD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463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61B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6975">
            <w:pPr>
              <w:jc w:val="center"/>
            </w:pPr>
            <w:r>
              <w:rPr>
                <w:rFonts w:ascii="宋体" w:hAnsi="宋体" w:eastAsia="宋体"/>
                <w:sz w:val="16"/>
              </w:rPr>
              <w:t>经费类项目费用（万元）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8EF8">
            <w:pPr>
              <w:jc w:val="center"/>
            </w:pPr>
            <w:r>
              <w:rPr>
                <w:rFonts w:ascii="宋体" w:hAnsi="宋体" w:eastAsia="宋体"/>
                <w:sz w:val="16"/>
              </w:rPr>
              <w:t>&lt;=43.4万元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8B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4F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63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A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00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84E4">
            <w:pPr>
              <w:jc w:val="center"/>
            </w:pPr>
            <w:r>
              <w:rPr>
                <w:rFonts w:ascii="宋体" w:hAnsi="宋体" w:eastAsia="宋体"/>
                <w:sz w:val="16"/>
              </w:rPr>
              <w:t>=43.4万元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B49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DFAF5">
            <w:pPr>
              <w:jc w:val="center"/>
            </w:pPr>
          </w:p>
        </w:tc>
      </w:tr>
      <w:tr w14:paraId="76AA7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A2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99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E2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2311">
            <w:pPr>
              <w:jc w:val="center"/>
            </w:pPr>
            <w:r>
              <w:rPr>
                <w:rFonts w:ascii="宋体" w:hAnsi="宋体" w:eastAsia="宋体"/>
                <w:sz w:val="16"/>
              </w:rPr>
              <w:t>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D1A7">
            <w:pPr>
              <w:jc w:val="center"/>
            </w:pPr>
            <w:r>
              <w:rPr>
                <w:rFonts w:ascii="宋体" w:hAnsi="宋体" w:eastAsia="宋体"/>
                <w:sz w:val="16"/>
              </w:rPr>
              <w:t>&lt;=7.17万元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03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DB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CA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7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05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9423">
            <w:pPr>
              <w:jc w:val="center"/>
            </w:pPr>
            <w:r>
              <w:rPr>
                <w:rFonts w:ascii="宋体" w:hAnsi="宋体" w:eastAsia="宋体"/>
                <w:sz w:val="16"/>
              </w:rPr>
              <w:t>=7.17万元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9AA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DC18">
            <w:pPr>
              <w:jc w:val="center"/>
            </w:pPr>
            <w:r>
              <w:rPr>
                <w:rFonts w:ascii="宋体" w:hAnsi="宋体" w:eastAsia="宋体"/>
                <w:sz w:val="16"/>
              </w:rPr>
              <w:t>项目实施未完成。</w:t>
            </w:r>
          </w:p>
        </w:tc>
      </w:tr>
      <w:tr w14:paraId="222D2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7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84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E8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C58C">
            <w:pPr>
              <w:jc w:val="center"/>
            </w:pPr>
            <w:r>
              <w:rPr>
                <w:rFonts w:ascii="宋体" w:hAnsi="宋体" w:eastAsia="宋体"/>
                <w:sz w:val="16"/>
              </w:rPr>
              <w:t>工资类项目费用（万元）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9698">
            <w:pPr>
              <w:jc w:val="center"/>
            </w:pPr>
            <w:r>
              <w:rPr>
                <w:rFonts w:ascii="宋体" w:hAnsi="宋体" w:eastAsia="宋体"/>
                <w:sz w:val="16"/>
              </w:rPr>
              <w:t>&lt;=601.66万元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AF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5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D1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6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9C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340F">
            <w:pPr>
              <w:jc w:val="center"/>
            </w:pPr>
            <w:r>
              <w:rPr>
                <w:rFonts w:ascii="宋体" w:hAnsi="宋体" w:eastAsia="宋体"/>
                <w:sz w:val="16"/>
              </w:rPr>
              <w:t>=601.66万元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28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8FC64">
            <w:pPr>
              <w:jc w:val="center"/>
            </w:pPr>
            <w:r>
              <w:rPr>
                <w:rFonts w:ascii="宋体" w:hAnsi="宋体" w:eastAsia="宋体"/>
                <w:sz w:val="16"/>
              </w:rPr>
              <w:t>制定预算时对人员数据估计有误，人员变动大。</w:t>
            </w:r>
          </w:p>
        </w:tc>
      </w:tr>
      <w:tr w14:paraId="1961B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68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21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E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B966">
            <w:pPr>
              <w:jc w:val="center"/>
            </w:pPr>
            <w:r>
              <w:rPr>
                <w:rFonts w:ascii="宋体" w:hAnsi="宋体" w:eastAsia="宋体"/>
                <w:sz w:val="16"/>
              </w:rPr>
              <w:t>履约金项目费用（万元）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61AC">
            <w:pPr>
              <w:jc w:val="center"/>
            </w:pPr>
            <w:r>
              <w:rPr>
                <w:rFonts w:ascii="宋体" w:hAnsi="宋体" w:eastAsia="宋体"/>
                <w:sz w:val="16"/>
              </w:rPr>
              <w:t>&lt;=1012.30万元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85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3E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F64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6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B7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A271">
            <w:pPr>
              <w:jc w:val="center"/>
            </w:pPr>
            <w:r>
              <w:rPr>
                <w:rFonts w:ascii="宋体" w:hAnsi="宋体" w:eastAsia="宋体"/>
                <w:sz w:val="16"/>
              </w:rPr>
              <w:t>=1012.3万元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12A5">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BC0F9">
            <w:pPr>
              <w:jc w:val="center"/>
            </w:pPr>
            <w:r>
              <w:rPr>
                <w:rFonts w:ascii="宋体" w:hAnsi="宋体" w:eastAsia="宋体"/>
                <w:sz w:val="16"/>
              </w:rPr>
              <w:t>项目实施未完成，未到履行退还履约金的时间。</w:t>
            </w:r>
          </w:p>
        </w:tc>
      </w:tr>
      <w:tr w14:paraId="717A2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3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46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44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186E">
            <w:pPr>
              <w:jc w:val="center"/>
            </w:pPr>
            <w:r>
              <w:rPr>
                <w:rFonts w:ascii="宋体" w:hAnsi="宋体" w:eastAsia="宋体"/>
                <w:sz w:val="16"/>
              </w:rPr>
              <w:t>提升保障乡镇单位正常运转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944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4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AA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26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65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9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247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45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A840">
            <w:pPr>
              <w:jc w:val="center"/>
            </w:pPr>
          </w:p>
        </w:tc>
      </w:tr>
      <w:tr w14:paraId="4F6F3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74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98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A6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2DCA">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6E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C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41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8E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8B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C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5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DD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8747">
            <w:pPr>
              <w:jc w:val="center"/>
            </w:pPr>
          </w:p>
        </w:tc>
      </w:tr>
      <w:tr w14:paraId="50D4C95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791C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C4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C36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351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19A2529"/>
        </w:tc>
      </w:tr>
    </w:tbl>
    <w:p w14:paraId="75B0D5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33424A9">
        <w:tc>
          <w:tcPr>
            <w:tcW w:w="8848" w:type="dxa"/>
            <w:gridSpan w:val="14"/>
            <w:vAlign w:val="center"/>
          </w:tcPr>
          <w:p w14:paraId="709B1AD0">
            <w:pPr>
              <w:jc w:val="center"/>
            </w:pPr>
            <w:r>
              <w:rPr>
                <w:rFonts w:ascii="宋体" w:hAnsi="宋体" w:eastAsia="宋体"/>
                <w:sz w:val="24"/>
              </w:rPr>
              <w:t>项目支出绩效自评表</w:t>
            </w:r>
          </w:p>
        </w:tc>
      </w:tr>
      <w:tr w14:paraId="2CC1ED4D">
        <w:tblPrEx>
          <w:tblCellMar>
            <w:top w:w="0" w:type="dxa"/>
            <w:left w:w="108" w:type="dxa"/>
            <w:bottom w:w="0" w:type="dxa"/>
            <w:right w:w="108" w:type="dxa"/>
          </w:tblCellMar>
        </w:tblPrEx>
        <w:tc>
          <w:tcPr>
            <w:tcW w:w="8848" w:type="dxa"/>
            <w:gridSpan w:val="14"/>
            <w:vAlign w:val="center"/>
          </w:tcPr>
          <w:p w14:paraId="51092DE3">
            <w:pPr>
              <w:jc w:val="center"/>
            </w:pPr>
            <w:r>
              <w:rPr>
                <w:rFonts w:ascii="宋体" w:hAnsi="宋体" w:eastAsia="宋体"/>
                <w:sz w:val="24"/>
              </w:rPr>
              <w:t>(2024年度)</w:t>
            </w:r>
          </w:p>
        </w:tc>
      </w:tr>
      <w:tr w14:paraId="4AC35C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4D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D938B3">
            <w:pPr>
              <w:jc w:val="center"/>
            </w:pPr>
            <w:r>
              <w:rPr>
                <w:rFonts w:ascii="宋体" w:hAnsi="宋体" w:eastAsia="宋体"/>
                <w:sz w:val="16"/>
              </w:rPr>
              <w:t>2024木什乡村级运转经费</w:t>
            </w:r>
          </w:p>
        </w:tc>
      </w:tr>
      <w:tr w14:paraId="1D17FC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3D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4515C">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AF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37FEB4">
            <w:pPr>
              <w:jc w:val="center"/>
            </w:pPr>
            <w:r>
              <w:rPr>
                <w:rFonts w:ascii="宋体" w:hAnsi="宋体" w:eastAsia="宋体"/>
                <w:sz w:val="16"/>
              </w:rPr>
              <w:t>疏附县木什乡人民政府</w:t>
            </w:r>
          </w:p>
        </w:tc>
      </w:tr>
      <w:tr w14:paraId="1740AB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F99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02B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1D7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D6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37A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C8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CDE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7B4C">
            <w:pPr>
              <w:jc w:val="center"/>
            </w:pPr>
            <w:r>
              <w:rPr>
                <w:rFonts w:ascii="宋体" w:hAnsi="宋体" w:eastAsia="宋体"/>
                <w:sz w:val="16"/>
              </w:rPr>
              <w:t>得分</w:t>
            </w:r>
          </w:p>
        </w:tc>
      </w:tr>
      <w:tr w14:paraId="22E79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D17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CA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2C56">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8ED94">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1C01">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199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CB47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B69E">
            <w:pPr>
              <w:jc w:val="center"/>
            </w:pPr>
            <w:r>
              <w:rPr>
                <w:rFonts w:ascii="宋体" w:hAnsi="宋体" w:eastAsia="宋体"/>
                <w:sz w:val="16"/>
              </w:rPr>
              <w:t>10.00分</w:t>
            </w:r>
          </w:p>
        </w:tc>
      </w:tr>
      <w:tr w14:paraId="2109A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F9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4DE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C3FC7">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B203">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AD14E">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160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0B8F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8533">
            <w:pPr>
              <w:jc w:val="center"/>
            </w:pPr>
            <w:r>
              <w:rPr>
                <w:rFonts w:ascii="宋体" w:hAnsi="宋体" w:eastAsia="宋体"/>
                <w:sz w:val="16"/>
              </w:rPr>
              <w:t>—</w:t>
            </w:r>
          </w:p>
        </w:tc>
      </w:tr>
      <w:tr w14:paraId="6261D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9C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A39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A42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A3A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0E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61A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5C5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6785">
            <w:pPr>
              <w:jc w:val="center"/>
            </w:pPr>
            <w:r>
              <w:rPr>
                <w:rFonts w:ascii="宋体" w:hAnsi="宋体" w:eastAsia="宋体"/>
                <w:sz w:val="16"/>
              </w:rPr>
              <w:t>—</w:t>
            </w:r>
          </w:p>
        </w:tc>
      </w:tr>
      <w:tr w14:paraId="7F2EA6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004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E12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AFAFE7">
            <w:pPr>
              <w:jc w:val="center"/>
            </w:pPr>
            <w:r>
              <w:rPr>
                <w:rFonts w:ascii="宋体" w:hAnsi="宋体" w:eastAsia="宋体"/>
                <w:sz w:val="16"/>
              </w:rPr>
              <w:t>实际完成情况</w:t>
            </w:r>
          </w:p>
        </w:tc>
      </w:tr>
      <w:tr w14:paraId="12FEF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52F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B24D8">
            <w:pPr>
              <w:jc w:val="both"/>
            </w:pPr>
            <w:r>
              <w:rPr>
                <w:rFonts w:ascii="宋体" w:hAnsi="宋体" w:eastAsia="宋体"/>
                <w:sz w:val="16"/>
              </w:rPr>
              <w:t>本项目总资金为99万元，主要用于保障我乡9个行政村房屋建筑供暖，保障办公人员数量90人。项目实施后，有效保障我乡村级工作正常运转，提升村级社会服务能力，提高工作人员积极性，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CB141">
            <w:pPr>
              <w:jc w:val="both"/>
            </w:pPr>
            <w:r>
              <w:rPr>
                <w:rFonts w:hint="eastAsia" w:ascii="宋体" w:hAnsi="宋体"/>
                <w:sz w:val="16"/>
                <w:lang w:eastAsia="zh-CN"/>
              </w:rPr>
              <w:t>截至2024</w:t>
            </w:r>
            <w:r>
              <w:rPr>
                <w:rFonts w:ascii="宋体" w:hAnsi="宋体" w:eastAsia="宋体"/>
                <w:sz w:val="16"/>
              </w:rPr>
              <w:t>年12月31日，该项目全年预算数为99万元，全年执行数为98.88万元，执行率100%，项目资金主要用于保障我乡9个行政村房屋建筑供暖，保障村级办公人员数量90人，人均运转经费保障率100%，公用经费支付及时性达到100%。项目实施后，有效保障了我乡村级工作正常运转，提升了村级社会服务能力，提高了工作人员积极性，工作人员满意度达到了100%。</w:t>
            </w:r>
          </w:p>
        </w:tc>
      </w:tr>
      <w:tr w14:paraId="4723D9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DA8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C3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43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0A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2C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78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AC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FE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E5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D5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A2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AF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7D302">
            <w:pPr>
              <w:jc w:val="center"/>
            </w:pPr>
            <w:r>
              <w:rPr>
                <w:rFonts w:ascii="宋体" w:hAnsi="宋体" w:eastAsia="宋体"/>
                <w:sz w:val="16"/>
              </w:rPr>
              <w:t>偏差原因分析及改进措施</w:t>
            </w:r>
          </w:p>
        </w:tc>
      </w:tr>
      <w:tr w14:paraId="21D82E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FDF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73C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623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8902">
            <w:pPr>
              <w:jc w:val="center"/>
            </w:pPr>
            <w:r>
              <w:rPr>
                <w:rFonts w:ascii="宋体" w:hAnsi="宋体" w:eastAsia="宋体"/>
                <w:sz w:val="16"/>
              </w:rPr>
              <w:t>保障村级数量（个）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5C7D">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12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EBA9">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2A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5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20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E2F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24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62498">
            <w:pPr>
              <w:jc w:val="center"/>
            </w:pPr>
          </w:p>
        </w:tc>
      </w:tr>
      <w:tr w14:paraId="0735D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7B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B5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B9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1C3C">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3C18">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7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8AD7">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BB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2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1E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FDF2">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793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54E9">
            <w:pPr>
              <w:jc w:val="center"/>
            </w:pPr>
          </w:p>
        </w:tc>
      </w:tr>
      <w:tr w14:paraId="5523E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A3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59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86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6D27">
            <w:pPr>
              <w:jc w:val="center"/>
            </w:pPr>
            <w:r>
              <w:rPr>
                <w:rFonts w:ascii="宋体" w:hAnsi="宋体" w:eastAsia="宋体"/>
                <w:sz w:val="16"/>
              </w:rPr>
              <w:t>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C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2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C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1A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70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A9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E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B79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87A4">
            <w:pPr>
              <w:jc w:val="center"/>
            </w:pPr>
          </w:p>
        </w:tc>
      </w:tr>
      <w:tr w14:paraId="5B5A3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30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E3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B20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D538">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A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0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5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DF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3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8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6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3F3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FF60">
            <w:pPr>
              <w:jc w:val="center"/>
            </w:pPr>
          </w:p>
        </w:tc>
      </w:tr>
      <w:tr w14:paraId="20B3B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2E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9E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1E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9EF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A04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3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387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BA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C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1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6D3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E4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A4A6">
            <w:pPr>
              <w:jc w:val="center"/>
            </w:pPr>
          </w:p>
        </w:tc>
      </w:tr>
      <w:tr w14:paraId="49CA7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CE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DF1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1C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E262">
            <w:pPr>
              <w:jc w:val="center"/>
            </w:pPr>
            <w:r>
              <w:rPr>
                <w:rFonts w:ascii="宋体" w:hAnsi="宋体" w:eastAsia="宋体"/>
                <w:sz w:val="16"/>
              </w:rPr>
              <w:t>人均运转经费数（万元）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33B2">
            <w:pPr>
              <w:jc w:val="center"/>
            </w:pPr>
            <w:r>
              <w:rPr>
                <w:rFonts w:ascii="宋体" w:hAnsi="宋体" w:eastAsia="宋体"/>
                <w:sz w:val="16"/>
              </w:rPr>
              <w:t>&lt;=11万元/个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7A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BEAF">
            <w:pPr>
              <w:jc w:val="center"/>
            </w:pPr>
            <w:r>
              <w:rPr>
                <w:rFonts w:ascii="宋体" w:hAnsi="宋体" w:eastAsia="宋体"/>
                <w:sz w:val="16"/>
              </w:rPr>
              <w: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9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0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D2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0F62">
            <w:pPr>
              <w:jc w:val="center"/>
            </w:pPr>
            <w:r>
              <w:rPr>
                <w:rFonts w:ascii="宋体" w:hAnsi="宋体" w:eastAsia="宋体"/>
                <w:sz w:val="16"/>
              </w:rPr>
              <w: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0B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C736">
            <w:pPr>
              <w:jc w:val="center"/>
            </w:pPr>
          </w:p>
        </w:tc>
      </w:tr>
      <w:tr w14:paraId="45F85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41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4C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0C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860A">
            <w:pPr>
              <w:jc w:val="center"/>
            </w:pPr>
            <w:r>
              <w:rPr>
                <w:rFonts w:ascii="宋体" w:hAnsi="宋体" w:eastAsia="宋体"/>
                <w:sz w:val="16"/>
              </w:rPr>
              <w:t>提升村级社会服务能力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D10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C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6C6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8D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50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386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94F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99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4947">
            <w:pPr>
              <w:jc w:val="center"/>
            </w:pPr>
          </w:p>
        </w:tc>
      </w:tr>
      <w:tr w14:paraId="74A1D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BD6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B6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F2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E02F">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B9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B6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2B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A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EC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D36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2A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97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DE78">
            <w:pPr>
              <w:jc w:val="center"/>
            </w:pPr>
          </w:p>
        </w:tc>
      </w:tr>
      <w:tr w14:paraId="27788B4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2594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4D5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109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15C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DAA854"/>
        </w:tc>
      </w:tr>
    </w:tbl>
    <w:p w14:paraId="72F99C6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7"/>
        <w:gridCol w:w="627"/>
        <w:gridCol w:w="625"/>
        <w:gridCol w:w="625"/>
        <w:gridCol w:w="696"/>
        <w:gridCol w:w="632"/>
        <w:gridCol w:w="619"/>
        <w:gridCol w:w="633"/>
      </w:tblGrid>
      <w:tr w14:paraId="613C8B9B">
        <w:tblPrEx>
          <w:tblCellMar>
            <w:top w:w="0" w:type="dxa"/>
            <w:left w:w="108" w:type="dxa"/>
            <w:bottom w:w="0" w:type="dxa"/>
            <w:right w:w="108" w:type="dxa"/>
          </w:tblCellMar>
        </w:tblPrEx>
        <w:tc>
          <w:tcPr>
            <w:tcW w:w="8848" w:type="dxa"/>
            <w:gridSpan w:val="14"/>
            <w:vAlign w:val="center"/>
          </w:tcPr>
          <w:p w14:paraId="29627C57">
            <w:pPr>
              <w:jc w:val="center"/>
            </w:pPr>
            <w:r>
              <w:rPr>
                <w:rFonts w:ascii="宋体" w:hAnsi="宋体" w:eastAsia="宋体"/>
                <w:sz w:val="24"/>
              </w:rPr>
              <w:t>项目支出绩效自评表</w:t>
            </w:r>
          </w:p>
        </w:tc>
      </w:tr>
      <w:tr w14:paraId="509A171A">
        <w:tblPrEx>
          <w:tblCellMar>
            <w:top w:w="0" w:type="dxa"/>
            <w:left w:w="108" w:type="dxa"/>
            <w:bottom w:w="0" w:type="dxa"/>
            <w:right w:w="108" w:type="dxa"/>
          </w:tblCellMar>
        </w:tblPrEx>
        <w:tc>
          <w:tcPr>
            <w:tcW w:w="8848" w:type="dxa"/>
            <w:gridSpan w:val="14"/>
            <w:vAlign w:val="center"/>
          </w:tcPr>
          <w:p w14:paraId="511351D4">
            <w:pPr>
              <w:jc w:val="center"/>
            </w:pPr>
            <w:r>
              <w:rPr>
                <w:rFonts w:ascii="宋体" w:hAnsi="宋体" w:eastAsia="宋体"/>
                <w:sz w:val="24"/>
              </w:rPr>
              <w:t>(2024年度)</w:t>
            </w:r>
          </w:p>
        </w:tc>
      </w:tr>
      <w:tr w14:paraId="2B5D96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38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A3BB84">
            <w:pPr>
              <w:jc w:val="center"/>
            </w:pPr>
            <w:r>
              <w:rPr>
                <w:rFonts w:ascii="宋体" w:hAnsi="宋体" w:eastAsia="宋体"/>
                <w:sz w:val="16"/>
              </w:rPr>
              <w:t>关于木什乡申请合同制工人社保财政负担补缴资金项目关于木什乡申请退回上缴社保费存量资金的项目</w:t>
            </w:r>
          </w:p>
        </w:tc>
      </w:tr>
      <w:tr w14:paraId="737E32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3C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AD4DF">
            <w:pPr>
              <w:jc w:val="center"/>
            </w:pPr>
            <w:r>
              <w:rPr>
                <w:rFonts w:ascii="宋体" w:hAnsi="宋体" w:eastAsia="宋体"/>
                <w:sz w:val="16"/>
              </w:rPr>
              <w:t>新疆维吾尔自治区人民政府办公厅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4B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6A26FB">
            <w:pPr>
              <w:jc w:val="center"/>
            </w:pPr>
            <w:r>
              <w:rPr>
                <w:rFonts w:ascii="宋体" w:hAnsi="宋体" w:eastAsia="宋体"/>
                <w:sz w:val="16"/>
              </w:rPr>
              <w:t>疏附县木什乡人民政府</w:t>
            </w:r>
          </w:p>
        </w:tc>
      </w:tr>
      <w:tr w14:paraId="040A3A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F98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C0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F82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2AC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BA4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5E8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DDD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32C9">
            <w:pPr>
              <w:jc w:val="center"/>
            </w:pPr>
            <w:r>
              <w:rPr>
                <w:rFonts w:ascii="宋体" w:hAnsi="宋体" w:eastAsia="宋体"/>
                <w:sz w:val="16"/>
              </w:rPr>
              <w:t>得分</w:t>
            </w:r>
          </w:p>
        </w:tc>
      </w:tr>
      <w:tr w14:paraId="46772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0F5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0F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9AD9">
            <w:pPr>
              <w:jc w:val="center"/>
            </w:pPr>
            <w:r>
              <w:rPr>
                <w:rFonts w:ascii="宋体" w:hAnsi="宋体" w:eastAsia="宋体"/>
                <w:sz w:val="16"/>
              </w:rPr>
              <w:t>20.31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7188A">
            <w:pPr>
              <w:jc w:val="center"/>
            </w:pPr>
            <w:r>
              <w:rPr>
                <w:rFonts w:ascii="宋体" w:hAnsi="宋体" w:eastAsia="宋体"/>
                <w:sz w:val="16"/>
              </w:rPr>
              <w:t>20.31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BFF09">
            <w:pPr>
              <w:jc w:val="center"/>
            </w:pPr>
            <w:r>
              <w:rPr>
                <w:rFonts w:ascii="宋体" w:hAnsi="宋体" w:eastAsia="宋体"/>
                <w:sz w:val="16"/>
              </w:rPr>
              <w:t>20.31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70C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E591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6BA5">
            <w:pPr>
              <w:jc w:val="center"/>
            </w:pPr>
            <w:r>
              <w:rPr>
                <w:rFonts w:ascii="宋体" w:hAnsi="宋体" w:eastAsia="宋体"/>
                <w:sz w:val="16"/>
              </w:rPr>
              <w:t>10.00分</w:t>
            </w:r>
          </w:p>
        </w:tc>
      </w:tr>
      <w:tr w14:paraId="34EB2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60D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4F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CF103">
            <w:pPr>
              <w:jc w:val="center"/>
            </w:pPr>
            <w:r>
              <w:rPr>
                <w:rFonts w:ascii="宋体" w:hAnsi="宋体" w:eastAsia="宋体"/>
                <w:sz w:val="16"/>
              </w:rPr>
              <w:t>20.31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FB968">
            <w:pPr>
              <w:jc w:val="center"/>
            </w:pPr>
            <w:r>
              <w:rPr>
                <w:rFonts w:ascii="宋体" w:hAnsi="宋体" w:eastAsia="宋体"/>
                <w:sz w:val="16"/>
              </w:rPr>
              <w:t>20.31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1A78">
            <w:pPr>
              <w:jc w:val="center"/>
            </w:pPr>
            <w:r>
              <w:rPr>
                <w:rFonts w:ascii="宋体" w:hAnsi="宋体" w:eastAsia="宋体"/>
                <w:sz w:val="16"/>
              </w:rPr>
              <w:t>20.31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B14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86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D6AA">
            <w:pPr>
              <w:jc w:val="center"/>
            </w:pPr>
            <w:r>
              <w:rPr>
                <w:rFonts w:ascii="宋体" w:hAnsi="宋体" w:eastAsia="宋体"/>
                <w:sz w:val="16"/>
              </w:rPr>
              <w:t>—</w:t>
            </w:r>
          </w:p>
        </w:tc>
      </w:tr>
      <w:tr w14:paraId="7D913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D69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945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E9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1EF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74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FBE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D1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FA9C">
            <w:pPr>
              <w:jc w:val="center"/>
            </w:pPr>
            <w:r>
              <w:rPr>
                <w:rFonts w:ascii="宋体" w:hAnsi="宋体" w:eastAsia="宋体"/>
                <w:sz w:val="16"/>
              </w:rPr>
              <w:t>—</w:t>
            </w:r>
          </w:p>
        </w:tc>
      </w:tr>
      <w:tr w14:paraId="293630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CACF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ED3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19533A">
            <w:pPr>
              <w:jc w:val="center"/>
            </w:pPr>
            <w:r>
              <w:rPr>
                <w:rFonts w:ascii="宋体" w:hAnsi="宋体" w:eastAsia="宋体"/>
                <w:sz w:val="16"/>
              </w:rPr>
              <w:t>实际完成情况</w:t>
            </w:r>
          </w:p>
        </w:tc>
      </w:tr>
      <w:tr w14:paraId="7E51C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44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2AECE">
            <w:pPr>
              <w:jc w:val="both"/>
            </w:pPr>
            <w:r>
              <w:rPr>
                <w:rFonts w:ascii="宋体" w:hAnsi="宋体" w:eastAsia="宋体"/>
                <w:sz w:val="16"/>
              </w:rPr>
              <w:t>项目总金额为20.31万元，主要在于保障木什乡11名干部2018年公务员岗前培训期间的社保补缴及1名合同制工人2006年</w:t>
            </w:r>
            <w:r>
              <w:rPr>
                <w:rFonts w:hint="eastAsia" w:ascii="宋体" w:hAnsi="宋体"/>
                <w:sz w:val="16"/>
                <w:lang w:eastAsia="zh-CN"/>
              </w:rPr>
              <w:t>—</w:t>
            </w:r>
            <w:r>
              <w:rPr>
                <w:rFonts w:ascii="宋体" w:hAnsi="宋体" w:eastAsia="宋体"/>
                <w:sz w:val="16"/>
              </w:rPr>
              <w:t>2019年社保补缴。项目实施后，提高干部工作积极性，受益对象满意度</w:t>
            </w:r>
            <w:r>
              <w:rPr>
                <w:rFonts w:hint="eastAsia" w:ascii="宋体" w:hAnsi="宋体"/>
                <w:sz w:val="16"/>
                <w:lang w:eastAsia="zh-CN"/>
              </w:rPr>
              <w:t>达到</w:t>
            </w:r>
            <w:r>
              <w:rPr>
                <w:rFonts w:ascii="宋体" w:hAnsi="宋体" w:eastAsia="宋体"/>
                <w:sz w:val="16"/>
              </w:rPr>
              <w:t>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AEBD2">
            <w:pPr>
              <w:jc w:val="both"/>
            </w:pPr>
            <w:r>
              <w:rPr>
                <w:rFonts w:hint="eastAsia" w:ascii="宋体" w:hAnsi="宋体"/>
                <w:sz w:val="16"/>
                <w:lang w:eastAsia="zh-CN"/>
              </w:rPr>
              <w:t>截至2024</w:t>
            </w:r>
            <w:r>
              <w:rPr>
                <w:rFonts w:ascii="宋体" w:hAnsi="宋体" w:eastAsia="宋体"/>
                <w:sz w:val="16"/>
              </w:rPr>
              <w:t>年12月31日，该项目预算资金为20.31万元，全年执行数为20.31万元，执行率100%，</w:t>
            </w:r>
            <w:r>
              <w:rPr>
                <w:rFonts w:hint="eastAsia" w:ascii="宋体" w:hAnsi="宋体"/>
                <w:sz w:val="16"/>
                <w:lang w:eastAsia="zh-CN"/>
              </w:rPr>
              <w:t>此</w:t>
            </w:r>
            <w:r>
              <w:rPr>
                <w:rFonts w:ascii="宋体" w:hAnsi="宋体" w:eastAsia="宋体"/>
                <w:sz w:val="16"/>
              </w:rPr>
              <w:t>项目资金主要用于保障木什乡11名干部2018年公务员岗前培训期间的社保补缴及1名合同制工人2006年</w:t>
            </w:r>
            <w:r>
              <w:rPr>
                <w:rFonts w:hint="eastAsia" w:ascii="宋体" w:hAnsi="宋体"/>
                <w:sz w:val="16"/>
                <w:lang w:eastAsia="zh-CN"/>
              </w:rPr>
              <w:t>—</w:t>
            </w:r>
            <w:r>
              <w:rPr>
                <w:rFonts w:ascii="宋体" w:hAnsi="宋体" w:eastAsia="宋体"/>
                <w:sz w:val="16"/>
              </w:rPr>
              <w:t>2019年社保补缴，人均运转保障率100%。项目实施后，提高了干部工作积极性，保障了机关工作人员的合法权益，受益对象满意度达到了100%。</w:t>
            </w:r>
          </w:p>
        </w:tc>
      </w:tr>
      <w:tr w14:paraId="51532A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0FB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FE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B7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42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6F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56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96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88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31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68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FA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93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0012">
            <w:pPr>
              <w:jc w:val="center"/>
            </w:pPr>
            <w:r>
              <w:rPr>
                <w:rFonts w:ascii="宋体" w:hAnsi="宋体" w:eastAsia="宋体"/>
                <w:sz w:val="16"/>
              </w:rPr>
              <w:t>偏差原因分析及改进措施</w:t>
            </w:r>
          </w:p>
        </w:tc>
      </w:tr>
      <w:tr w14:paraId="114E81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D9E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7CAE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3A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8B79">
            <w:pPr>
              <w:jc w:val="center"/>
            </w:pPr>
            <w:r>
              <w:rPr>
                <w:rFonts w:ascii="宋体" w:hAnsi="宋体" w:eastAsia="宋体"/>
                <w:sz w:val="16"/>
              </w:rPr>
              <w:t>补缴人员数（人）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AC8A">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6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6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6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7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5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7BCF">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EC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A5D51">
            <w:pPr>
              <w:jc w:val="center"/>
            </w:pPr>
          </w:p>
        </w:tc>
      </w:tr>
      <w:tr w14:paraId="133DD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68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05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CB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D004">
            <w:pPr>
              <w:jc w:val="center"/>
            </w:pPr>
            <w:r>
              <w:rPr>
                <w:rFonts w:ascii="宋体" w:hAnsi="宋体" w:eastAsia="宋体"/>
                <w:sz w:val="16"/>
              </w:rPr>
              <w:t>人员补缴准确率（%）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8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8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5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3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0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8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8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34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B4A7F">
            <w:pPr>
              <w:jc w:val="center"/>
            </w:pPr>
          </w:p>
        </w:tc>
      </w:tr>
      <w:tr w14:paraId="0344B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40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0C1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D05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B61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84E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0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97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4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5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6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A7F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6E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F60BF">
            <w:pPr>
              <w:jc w:val="center"/>
            </w:pPr>
          </w:p>
        </w:tc>
      </w:tr>
      <w:tr w14:paraId="221D9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1B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3F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00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0366">
            <w:pPr>
              <w:jc w:val="center"/>
            </w:pPr>
            <w:r>
              <w:rPr>
                <w:rFonts w:ascii="宋体" w:hAnsi="宋体" w:eastAsia="宋体"/>
                <w:sz w:val="16"/>
              </w:rPr>
              <w:t>补缴及时性（%）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7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AB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1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5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A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89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2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A5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C7A3">
            <w:pPr>
              <w:jc w:val="center"/>
            </w:pPr>
          </w:p>
        </w:tc>
      </w:tr>
      <w:tr w14:paraId="3E801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C1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99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5C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E5AA">
            <w:pPr>
              <w:jc w:val="center"/>
            </w:pPr>
            <w:r>
              <w:rPr>
                <w:rFonts w:ascii="宋体" w:hAnsi="宋体" w:eastAsia="宋体"/>
                <w:sz w:val="16"/>
              </w:rPr>
              <w:t>补缴金额（万元）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54CA">
            <w:pPr>
              <w:jc w:val="center"/>
            </w:pPr>
            <w:r>
              <w:rPr>
                <w:rFonts w:ascii="宋体" w:hAnsi="宋体" w:eastAsia="宋体"/>
                <w:sz w:val="16"/>
              </w:rPr>
              <w:t>&lt;=20.31万元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73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9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98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B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0A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0768">
            <w:pPr>
              <w:jc w:val="center"/>
            </w:pPr>
            <w:r>
              <w:rPr>
                <w:rFonts w:ascii="宋体" w:hAnsi="宋体" w:eastAsia="宋体"/>
                <w:sz w:val="16"/>
              </w:rPr>
              <w:t>=20.31万元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D6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286D">
            <w:pPr>
              <w:jc w:val="center"/>
            </w:pPr>
          </w:p>
        </w:tc>
      </w:tr>
      <w:tr w14:paraId="6E5D6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57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79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0F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118E">
            <w:pPr>
              <w:jc w:val="center"/>
            </w:pPr>
            <w:r>
              <w:rPr>
                <w:rFonts w:ascii="宋体" w:hAnsi="宋体" w:eastAsia="宋体"/>
                <w:sz w:val="16"/>
              </w:rPr>
              <w:t>提高干部服务能力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55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8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91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FC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17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B2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AC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0B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9E14C">
            <w:pPr>
              <w:jc w:val="center"/>
            </w:pPr>
          </w:p>
        </w:tc>
      </w:tr>
      <w:tr w14:paraId="0F185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D8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78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7F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FDB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5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2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0A7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3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99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4C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8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1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A514D">
            <w:pPr>
              <w:jc w:val="center"/>
            </w:pPr>
          </w:p>
        </w:tc>
      </w:tr>
      <w:tr w14:paraId="631F89D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D00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CD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146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5EC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34D401"/>
        </w:tc>
      </w:tr>
    </w:tbl>
    <w:p w14:paraId="2A19A54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31"/>
        <w:gridCol w:w="856"/>
        <w:gridCol w:w="615"/>
        <w:gridCol w:w="615"/>
        <w:gridCol w:w="620"/>
        <w:gridCol w:w="615"/>
        <w:gridCol w:w="615"/>
        <w:gridCol w:w="776"/>
        <w:gridCol w:w="632"/>
        <w:gridCol w:w="599"/>
        <w:gridCol w:w="631"/>
      </w:tblGrid>
      <w:tr w14:paraId="5F7308DF">
        <w:tblPrEx>
          <w:tblCellMar>
            <w:top w:w="0" w:type="dxa"/>
            <w:left w:w="108" w:type="dxa"/>
            <w:bottom w:w="0" w:type="dxa"/>
            <w:right w:w="108" w:type="dxa"/>
          </w:tblCellMar>
        </w:tblPrEx>
        <w:tc>
          <w:tcPr>
            <w:tcW w:w="8848" w:type="dxa"/>
            <w:gridSpan w:val="14"/>
            <w:vAlign w:val="center"/>
          </w:tcPr>
          <w:p w14:paraId="679C9033">
            <w:pPr>
              <w:jc w:val="center"/>
            </w:pPr>
            <w:r>
              <w:rPr>
                <w:rFonts w:ascii="宋体" w:hAnsi="宋体" w:eastAsia="宋体"/>
                <w:sz w:val="24"/>
              </w:rPr>
              <w:t>项目支出绩效自评表</w:t>
            </w:r>
          </w:p>
        </w:tc>
      </w:tr>
      <w:tr w14:paraId="20627A40">
        <w:tblPrEx>
          <w:tblCellMar>
            <w:top w:w="0" w:type="dxa"/>
            <w:left w:w="108" w:type="dxa"/>
            <w:bottom w:w="0" w:type="dxa"/>
            <w:right w:w="108" w:type="dxa"/>
          </w:tblCellMar>
        </w:tblPrEx>
        <w:tc>
          <w:tcPr>
            <w:tcW w:w="8848" w:type="dxa"/>
            <w:gridSpan w:val="14"/>
            <w:vAlign w:val="center"/>
          </w:tcPr>
          <w:p w14:paraId="48D09649">
            <w:pPr>
              <w:jc w:val="center"/>
            </w:pPr>
            <w:r>
              <w:rPr>
                <w:rFonts w:ascii="宋体" w:hAnsi="宋体" w:eastAsia="宋体"/>
                <w:sz w:val="24"/>
              </w:rPr>
              <w:t>(2024年度)</w:t>
            </w:r>
          </w:p>
        </w:tc>
      </w:tr>
      <w:tr w14:paraId="00A98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38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4FCAF3">
            <w:pPr>
              <w:jc w:val="center"/>
            </w:pPr>
            <w:r>
              <w:rPr>
                <w:rFonts w:ascii="宋体" w:hAnsi="宋体" w:eastAsia="宋体"/>
                <w:sz w:val="16"/>
              </w:rPr>
              <w:t>疏附县2022年木什乡“五小”工程项目</w:t>
            </w:r>
          </w:p>
        </w:tc>
      </w:tr>
      <w:tr w14:paraId="7CAFC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57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1778AF">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4C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49B346">
            <w:pPr>
              <w:jc w:val="center"/>
            </w:pPr>
            <w:r>
              <w:rPr>
                <w:rFonts w:ascii="宋体" w:hAnsi="宋体" w:eastAsia="宋体"/>
                <w:sz w:val="16"/>
              </w:rPr>
              <w:t>疏附县木什乡人民政府</w:t>
            </w:r>
          </w:p>
        </w:tc>
      </w:tr>
      <w:tr w14:paraId="4A1B1B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C93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265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3C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C96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9D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03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8E7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CC64">
            <w:pPr>
              <w:jc w:val="center"/>
            </w:pPr>
            <w:r>
              <w:rPr>
                <w:rFonts w:ascii="宋体" w:hAnsi="宋体" w:eastAsia="宋体"/>
                <w:sz w:val="16"/>
              </w:rPr>
              <w:t>得分</w:t>
            </w:r>
          </w:p>
        </w:tc>
      </w:tr>
      <w:tr w14:paraId="77455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2F1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FF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1290">
            <w:pPr>
              <w:jc w:val="center"/>
            </w:pPr>
            <w:r>
              <w:rPr>
                <w:rFonts w:ascii="宋体" w:hAnsi="宋体" w:eastAsia="宋体"/>
                <w:sz w:val="16"/>
              </w:rPr>
              <w:t>150.75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6A8B1">
            <w:pPr>
              <w:jc w:val="center"/>
            </w:pPr>
            <w:r>
              <w:rPr>
                <w:rFonts w:ascii="宋体" w:hAnsi="宋体" w:eastAsia="宋体"/>
                <w:sz w:val="16"/>
              </w:rPr>
              <w:t>150.75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7204">
            <w:pPr>
              <w:jc w:val="center"/>
            </w:pPr>
            <w:r>
              <w:rPr>
                <w:rFonts w:ascii="宋体" w:hAnsi="宋体" w:eastAsia="宋体"/>
                <w:sz w:val="16"/>
              </w:rPr>
              <w:t>150.75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59D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027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6EA6">
            <w:pPr>
              <w:jc w:val="center"/>
            </w:pPr>
            <w:r>
              <w:rPr>
                <w:rFonts w:ascii="宋体" w:hAnsi="宋体" w:eastAsia="宋体"/>
                <w:sz w:val="16"/>
              </w:rPr>
              <w:t>10.00分</w:t>
            </w:r>
          </w:p>
        </w:tc>
      </w:tr>
      <w:tr w14:paraId="3CB9A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BB4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62A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55C0F">
            <w:pPr>
              <w:jc w:val="center"/>
            </w:pPr>
            <w:r>
              <w:rPr>
                <w:rFonts w:ascii="宋体" w:hAnsi="宋体" w:eastAsia="宋体"/>
                <w:sz w:val="16"/>
              </w:rPr>
              <w:t>150.75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0B2BC">
            <w:pPr>
              <w:jc w:val="center"/>
            </w:pPr>
            <w:r>
              <w:rPr>
                <w:rFonts w:ascii="宋体" w:hAnsi="宋体" w:eastAsia="宋体"/>
                <w:sz w:val="16"/>
              </w:rPr>
              <w:t>150.75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D37F">
            <w:pPr>
              <w:jc w:val="center"/>
            </w:pPr>
            <w:r>
              <w:rPr>
                <w:rFonts w:ascii="宋体" w:hAnsi="宋体" w:eastAsia="宋体"/>
                <w:sz w:val="16"/>
              </w:rPr>
              <w:t>150.75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F8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37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4435">
            <w:pPr>
              <w:jc w:val="center"/>
            </w:pPr>
            <w:r>
              <w:rPr>
                <w:rFonts w:ascii="宋体" w:hAnsi="宋体" w:eastAsia="宋体"/>
                <w:sz w:val="16"/>
              </w:rPr>
              <w:t>—</w:t>
            </w:r>
          </w:p>
        </w:tc>
      </w:tr>
      <w:tr w14:paraId="131F4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371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AD4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A04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3E6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AA2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09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E2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CC94">
            <w:pPr>
              <w:jc w:val="center"/>
            </w:pPr>
            <w:r>
              <w:rPr>
                <w:rFonts w:ascii="宋体" w:hAnsi="宋体" w:eastAsia="宋体"/>
                <w:sz w:val="16"/>
              </w:rPr>
              <w:t>—</w:t>
            </w:r>
          </w:p>
        </w:tc>
      </w:tr>
      <w:tr w14:paraId="165C71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1CA3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46F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B61C5">
            <w:pPr>
              <w:jc w:val="center"/>
            </w:pPr>
            <w:r>
              <w:rPr>
                <w:rFonts w:ascii="宋体" w:hAnsi="宋体" w:eastAsia="宋体"/>
                <w:sz w:val="16"/>
              </w:rPr>
              <w:t>实际完成情况</w:t>
            </w:r>
          </w:p>
        </w:tc>
      </w:tr>
      <w:tr w14:paraId="07FB8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03A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0AB93">
            <w:pPr>
              <w:jc w:val="both"/>
            </w:pPr>
            <w:r>
              <w:rPr>
                <w:rFonts w:ascii="宋体" w:hAnsi="宋体" w:eastAsia="宋体"/>
                <w:sz w:val="16"/>
              </w:rPr>
              <w:t>本项目预算数为150.75万元，主要用于建设小食堂、小厕所、小澡堂、小图书室、小文体活动室，可提高基层阵地组织建设，满足乡政府日常工作的需要，完善乡镇干部生活和办公需求，丰富基层文化建设，提高了干部的满意度，进一步推进人才振兴、文化振兴，受益干部满意度</w:t>
            </w:r>
            <w:r>
              <w:rPr>
                <w:rFonts w:hint="eastAsia" w:ascii="宋体" w:hAnsi="宋体"/>
                <w:sz w:val="16"/>
                <w:lang w:eastAsia="zh-CN"/>
              </w:rPr>
              <w:t>达到</w:t>
            </w:r>
            <w:r>
              <w:rPr>
                <w:rFonts w:ascii="宋体" w:hAnsi="宋体" w:eastAsia="宋体"/>
                <w:sz w:val="16"/>
              </w:rPr>
              <w:t>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2C553">
            <w:pPr>
              <w:jc w:val="both"/>
            </w:pPr>
            <w:r>
              <w:rPr>
                <w:rFonts w:hint="eastAsia" w:ascii="宋体" w:hAnsi="宋体"/>
                <w:sz w:val="16"/>
                <w:lang w:eastAsia="zh-CN"/>
              </w:rPr>
              <w:t>截至</w:t>
            </w:r>
            <w:r>
              <w:rPr>
                <w:rFonts w:ascii="宋体" w:hAnsi="宋体" w:eastAsia="宋体"/>
                <w:sz w:val="16"/>
              </w:rPr>
              <w:t>2024年12月31日，本项目全年预算金额150.75万元，执行金额150.75，执行率100%，项目资金主要用于建设小食堂、小厕所、小澡堂、小图书室、小文体活动室，已完成“五小”工程建设600平方米，项目验收合格率100%，项目已投入使用，资金已完成支付。通过实施该项目进一步提高了基层组织建设水平，完善了</w:t>
            </w:r>
            <w:r>
              <w:rPr>
                <w:rFonts w:hint="eastAsia" w:ascii="宋体" w:hAnsi="宋体"/>
                <w:sz w:val="16"/>
                <w:lang w:eastAsia="zh-CN"/>
              </w:rPr>
              <w:t>乡镇干部</w:t>
            </w:r>
            <w:r>
              <w:rPr>
                <w:rFonts w:ascii="宋体" w:hAnsi="宋体" w:eastAsia="宋体"/>
                <w:sz w:val="16"/>
              </w:rPr>
              <w:t>办公需求，干部满意度达到了100%。</w:t>
            </w:r>
          </w:p>
        </w:tc>
      </w:tr>
      <w:tr w14:paraId="42F316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1B6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7A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58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3A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B3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6A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D9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CB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54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6C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59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F0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E7FCF">
            <w:pPr>
              <w:jc w:val="center"/>
            </w:pPr>
            <w:r>
              <w:rPr>
                <w:rFonts w:ascii="宋体" w:hAnsi="宋体" w:eastAsia="宋体"/>
                <w:sz w:val="16"/>
              </w:rPr>
              <w:t>偏差原因分析及改进措施</w:t>
            </w:r>
          </w:p>
        </w:tc>
      </w:tr>
      <w:tr w14:paraId="1D4FE0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2AF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CD3D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C9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691B">
            <w:pPr>
              <w:jc w:val="center"/>
            </w:pPr>
            <w:r>
              <w:rPr>
                <w:rFonts w:ascii="宋体" w:hAnsi="宋体" w:eastAsia="宋体"/>
                <w:sz w:val="16"/>
              </w:rPr>
              <w:t>“五小”工程（平方米）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10C8">
            <w:pPr>
              <w:jc w:val="center"/>
            </w:pPr>
            <w:r>
              <w:rPr>
                <w:rFonts w:ascii="宋体" w:hAnsi="宋体" w:eastAsia="宋体"/>
                <w:sz w:val="16"/>
              </w:rPr>
              <w:t>&gt;=600平方米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9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BA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16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7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F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9B2C">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40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ED666">
            <w:pPr>
              <w:jc w:val="center"/>
            </w:pPr>
          </w:p>
        </w:tc>
      </w:tr>
      <w:tr w14:paraId="22606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5B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7C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99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2A2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E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1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92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47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0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2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B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FB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FDDBA">
            <w:pPr>
              <w:jc w:val="center"/>
            </w:pPr>
          </w:p>
        </w:tc>
      </w:tr>
      <w:tr w14:paraId="45AB4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E1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F8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20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825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9660">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6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78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0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8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3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CE0F">
            <w:pPr>
              <w:jc w:val="center"/>
            </w:pPr>
            <w:r>
              <w:rPr>
                <w:rFonts w:ascii="宋体" w:hAnsi="宋体" w:eastAsia="宋体"/>
                <w:sz w:val="16"/>
              </w:rPr>
              <w:t>=2024年8月15日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89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D1FF">
            <w:pPr>
              <w:jc w:val="center"/>
            </w:pPr>
          </w:p>
        </w:tc>
      </w:tr>
      <w:tr w14:paraId="3BB15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84D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892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87A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433E">
            <w:pPr>
              <w:jc w:val="center"/>
            </w:pPr>
            <w:r>
              <w:rPr>
                <w:rFonts w:ascii="宋体" w:hAnsi="宋体" w:eastAsia="宋体"/>
                <w:sz w:val="16"/>
              </w:rPr>
              <w:t>“五小”工程建设成本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823C">
            <w:pPr>
              <w:jc w:val="center"/>
            </w:pPr>
            <w:r>
              <w:rPr>
                <w:rFonts w:ascii="宋体" w:hAnsi="宋体" w:eastAsia="宋体"/>
                <w:sz w:val="16"/>
              </w:rPr>
              <w:t>=2512.50元/平方米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E3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FC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4F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7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70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8F3B">
            <w:pPr>
              <w:jc w:val="center"/>
            </w:pPr>
            <w:r>
              <w:rPr>
                <w:rFonts w:ascii="宋体" w:hAnsi="宋体" w:eastAsia="宋体"/>
                <w:sz w:val="16"/>
              </w:rPr>
              <w:t>=2512.5元/平方米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A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064EB">
            <w:pPr>
              <w:jc w:val="center"/>
            </w:pPr>
          </w:p>
        </w:tc>
      </w:tr>
      <w:tr w14:paraId="35D17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7D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8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3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FBC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711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98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9F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98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C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81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163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8F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4C9C">
            <w:pPr>
              <w:jc w:val="center"/>
            </w:pPr>
          </w:p>
        </w:tc>
      </w:tr>
      <w:tr w14:paraId="26A92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18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A5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98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100D">
            <w:pPr>
              <w:jc w:val="center"/>
            </w:pPr>
            <w:r>
              <w:rPr>
                <w:rFonts w:ascii="宋体" w:hAnsi="宋体" w:eastAsia="宋体"/>
                <w:sz w:val="16"/>
              </w:rPr>
              <w:t>改善工作生活环境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62A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5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7B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91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3D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4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59F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EB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ADB15">
            <w:pPr>
              <w:jc w:val="center"/>
            </w:pPr>
          </w:p>
        </w:tc>
      </w:tr>
      <w:tr w14:paraId="2FC81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BF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B9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76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9E04">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2E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87B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36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1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9F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5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A0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7D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56EA">
            <w:pPr>
              <w:jc w:val="center"/>
            </w:pPr>
            <w:r>
              <w:rPr>
                <w:rFonts w:ascii="宋体" w:hAnsi="宋体" w:eastAsia="宋体"/>
                <w:sz w:val="16"/>
              </w:rPr>
              <w:t>项目初期，对受益干部满意度的理解存在偏差，导致预期值设置偏低。改进措施：深入分析，充分了解受益干部满意度需求变化，更好地把握和预测。</w:t>
            </w:r>
          </w:p>
        </w:tc>
      </w:tr>
      <w:tr w14:paraId="15377F2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1271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AD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88B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C26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C76E62"/>
        </w:tc>
      </w:tr>
    </w:tbl>
    <w:p w14:paraId="73E350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BC9FC3">
        <w:tblPrEx>
          <w:tblCellMar>
            <w:top w:w="0" w:type="dxa"/>
            <w:left w:w="108" w:type="dxa"/>
            <w:bottom w:w="0" w:type="dxa"/>
            <w:right w:w="108" w:type="dxa"/>
          </w:tblCellMar>
        </w:tblPrEx>
        <w:tc>
          <w:tcPr>
            <w:tcW w:w="8848" w:type="dxa"/>
            <w:gridSpan w:val="14"/>
            <w:vAlign w:val="center"/>
          </w:tcPr>
          <w:p w14:paraId="37AEF2D7">
            <w:pPr>
              <w:jc w:val="center"/>
            </w:pPr>
            <w:r>
              <w:rPr>
                <w:rFonts w:ascii="宋体" w:hAnsi="宋体" w:eastAsia="宋体"/>
                <w:sz w:val="24"/>
              </w:rPr>
              <w:t>项目支出绩效自评表</w:t>
            </w:r>
          </w:p>
        </w:tc>
      </w:tr>
      <w:tr w14:paraId="388348AF">
        <w:tblPrEx>
          <w:tblCellMar>
            <w:top w:w="0" w:type="dxa"/>
            <w:left w:w="108" w:type="dxa"/>
            <w:bottom w:w="0" w:type="dxa"/>
            <w:right w:w="108" w:type="dxa"/>
          </w:tblCellMar>
        </w:tblPrEx>
        <w:tc>
          <w:tcPr>
            <w:tcW w:w="8848" w:type="dxa"/>
            <w:gridSpan w:val="14"/>
            <w:vAlign w:val="center"/>
          </w:tcPr>
          <w:p w14:paraId="51EB42D6">
            <w:pPr>
              <w:jc w:val="center"/>
            </w:pPr>
            <w:r>
              <w:rPr>
                <w:rFonts w:ascii="宋体" w:hAnsi="宋体" w:eastAsia="宋体"/>
                <w:sz w:val="24"/>
              </w:rPr>
              <w:t>(2024年度)</w:t>
            </w:r>
          </w:p>
        </w:tc>
      </w:tr>
      <w:tr w14:paraId="0C3DBC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96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C513E5">
            <w:pPr>
              <w:jc w:val="center"/>
            </w:pPr>
            <w:r>
              <w:rPr>
                <w:rFonts w:ascii="宋体" w:hAnsi="宋体" w:eastAsia="宋体"/>
                <w:sz w:val="16"/>
              </w:rPr>
              <w:t>疏附县“千万工程”农村厕所改造项目（木什乡）</w:t>
            </w:r>
          </w:p>
        </w:tc>
      </w:tr>
      <w:tr w14:paraId="7AD93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05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A6736">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55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397AB9">
            <w:pPr>
              <w:jc w:val="center"/>
            </w:pPr>
            <w:r>
              <w:rPr>
                <w:rFonts w:ascii="宋体" w:hAnsi="宋体" w:eastAsia="宋体"/>
                <w:sz w:val="16"/>
              </w:rPr>
              <w:t>疏附县木什乡人民政府</w:t>
            </w:r>
          </w:p>
        </w:tc>
      </w:tr>
      <w:tr w14:paraId="70BE9C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BF1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C85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FE8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46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F68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57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AB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59AB">
            <w:pPr>
              <w:jc w:val="center"/>
            </w:pPr>
            <w:r>
              <w:rPr>
                <w:rFonts w:ascii="宋体" w:hAnsi="宋体" w:eastAsia="宋体"/>
                <w:sz w:val="16"/>
              </w:rPr>
              <w:t>得分</w:t>
            </w:r>
          </w:p>
        </w:tc>
      </w:tr>
      <w:tr w14:paraId="4D2C8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F9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EB0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BFC81">
            <w:pPr>
              <w:jc w:val="center"/>
            </w:pPr>
            <w:r>
              <w:rPr>
                <w:rFonts w:ascii="宋体" w:hAnsi="宋体" w:eastAsia="宋体"/>
                <w:sz w:val="16"/>
              </w:rPr>
              <w:t>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A318F">
            <w:pPr>
              <w:jc w:val="center"/>
            </w:pPr>
            <w:r>
              <w:rPr>
                <w:rFonts w:ascii="宋体" w:hAnsi="宋体" w:eastAsia="宋体"/>
                <w:sz w:val="16"/>
              </w:rPr>
              <w:t>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3284E">
            <w:pPr>
              <w:jc w:val="center"/>
            </w:pPr>
            <w:r>
              <w:rPr>
                <w:rFonts w:ascii="宋体" w:hAnsi="宋体" w:eastAsia="宋体"/>
                <w:sz w:val="16"/>
              </w:rPr>
              <w:t>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6DE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6B1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9F3A">
            <w:pPr>
              <w:jc w:val="center"/>
            </w:pPr>
            <w:r>
              <w:rPr>
                <w:rFonts w:ascii="宋体" w:hAnsi="宋体" w:eastAsia="宋体"/>
                <w:sz w:val="16"/>
              </w:rPr>
              <w:t>10.00分</w:t>
            </w:r>
          </w:p>
        </w:tc>
      </w:tr>
      <w:tr w14:paraId="0F90D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6A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EB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DA6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F5E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DA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F11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11F1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78A6">
            <w:pPr>
              <w:jc w:val="center"/>
            </w:pPr>
            <w:r>
              <w:rPr>
                <w:rFonts w:ascii="宋体" w:hAnsi="宋体" w:eastAsia="宋体"/>
                <w:sz w:val="16"/>
              </w:rPr>
              <w:t>—</w:t>
            </w:r>
          </w:p>
        </w:tc>
      </w:tr>
      <w:tr w14:paraId="7D410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CC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8A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B8385">
            <w:pPr>
              <w:jc w:val="center"/>
            </w:pPr>
            <w:r>
              <w:rPr>
                <w:rFonts w:ascii="宋体" w:hAnsi="宋体" w:eastAsia="宋体"/>
                <w:sz w:val="16"/>
              </w:rPr>
              <w:t>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704C7">
            <w:pPr>
              <w:jc w:val="center"/>
            </w:pPr>
            <w:r>
              <w:rPr>
                <w:rFonts w:ascii="宋体" w:hAnsi="宋体" w:eastAsia="宋体"/>
                <w:sz w:val="16"/>
              </w:rPr>
              <w:t>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7549F">
            <w:pPr>
              <w:jc w:val="center"/>
            </w:pPr>
            <w:r>
              <w:rPr>
                <w:rFonts w:ascii="宋体" w:hAnsi="宋体" w:eastAsia="宋体"/>
                <w:sz w:val="16"/>
              </w:rPr>
              <w:t>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52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3D0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6240">
            <w:pPr>
              <w:jc w:val="center"/>
            </w:pPr>
            <w:r>
              <w:rPr>
                <w:rFonts w:ascii="宋体" w:hAnsi="宋体" w:eastAsia="宋体"/>
                <w:sz w:val="16"/>
              </w:rPr>
              <w:t>—</w:t>
            </w:r>
          </w:p>
        </w:tc>
      </w:tr>
      <w:tr w14:paraId="5EB148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34E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12FF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7C119">
            <w:pPr>
              <w:jc w:val="center"/>
            </w:pPr>
            <w:r>
              <w:rPr>
                <w:rFonts w:ascii="宋体" w:hAnsi="宋体" w:eastAsia="宋体"/>
                <w:sz w:val="16"/>
              </w:rPr>
              <w:t>实际完成情况</w:t>
            </w:r>
          </w:p>
        </w:tc>
      </w:tr>
      <w:tr w14:paraId="5AF00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54F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2612D">
            <w:pPr>
              <w:jc w:val="both"/>
            </w:pPr>
            <w:r>
              <w:rPr>
                <w:rFonts w:ascii="宋体" w:hAnsi="宋体" w:eastAsia="宋体"/>
                <w:sz w:val="16"/>
              </w:rPr>
              <w:t>本项目预算金额49.50万元，主要用于 一是：实施项目村部数为9个。二是：厕所改造户数825户，资金到位及时率达到了100%，项目完成时间2024年9月，为进一步推进疏附县“千万工程”项目建设，提升农村人居环境、预防疾病传染、有效提高宜居水平。项目实施后按照每户不少于600元进行补助，共补助49.50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8DE8A">
            <w:pPr>
              <w:jc w:val="both"/>
            </w:pPr>
            <w:r>
              <w:rPr>
                <w:rFonts w:hint="eastAsia" w:ascii="宋体" w:hAnsi="宋体"/>
                <w:sz w:val="16"/>
                <w:lang w:eastAsia="zh-CN"/>
              </w:rPr>
              <w:t>截至2024</w:t>
            </w:r>
            <w:r>
              <w:rPr>
                <w:rFonts w:ascii="宋体" w:hAnsi="宋体" w:eastAsia="宋体"/>
                <w:sz w:val="16"/>
              </w:rPr>
              <w:t>年12月31日，该项目全年预算数为49.5万元，全年执行数为49.5万元，执行率100%，项目资金主要用于9个村825户的厕所改造，每户标准以600元/户进行补助，共补助49.50万元，支付及时性达到100%。通过实施该项目进一步推进了疏附县“千万工程”项目建设，提升了农村人居环境、预防疾病传染、有效提高了宜居水平，受益农民满意度达到了100%。</w:t>
            </w:r>
          </w:p>
        </w:tc>
      </w:tr>
      <w:tr w14:paraId="40AE3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892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7E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0F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8F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33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1C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CE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42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2A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8C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18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2D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95567">
            <w:pPr>
              <w:jc w:val="center"/>
            </w:pPr>
            <w:r>
              <w:rPr>
                <w:rFonts w:ascii="宋体" w:hAnsi="宋体" w:eastAsia="宋体"/>
                <w:sz w:val="16"/>
              </w:rPr>
              <w:t>偏差原因分析及改进措施</w:t>
            </w:r>
          </w:p>
        </w:tc>
      </w:tr>
      <w:tr w14:paraId="3FEFF7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526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5861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07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0801">
            <w:pPr>
              <w:jc w:val="center"/>
            </w:pPr>
            <w:r>
              <w:rPr>
                <w:rFonts w:ascii="宋体" w:hAnsi="宋体" w:eastAsia="宋体"/>
                <w:sz w:val="16"/>
              </w:rPr>
              <w:t>厕所改造户数（户）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6357">
            <w:pPr>
              <w:jc w:val="center"/>
            </w:pPr>
            <w:r>
              <w:rPr>
                <w:rFonts w:ascii="宋体" w:hAnsi="宋体" w:eastAsia="宋体"/>
                <w:sz w:val="16"/>
              </w:rPr>
              <w:t>&gt;=825户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8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E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34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4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A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EF8A">
            <w:pPr>
              <w:jc w:val="center"/>
            </w:pPr>
            <w:r>
              <w:rPr>
                <w:rFonts w:ascii="宋体" w:hAnsi="宋体" w:eastAsia="宋体"/>
                <w:sz w:val="16"/>
              </w:rPr>
              <w:t>=825户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12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3DA9F">
            <w:pPr>
              <w:jc w:val="center"/>
            </w:pPr>
          </w:p>
        </w:tc>
      </w:tr>
      <w:tr w14:paraId="4C71F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91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3C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92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9F6D">
            <w:pPr>
              <w:jc w:val="center"/>
            </w:pPr>
            <w:r>
              <w:rPr>
                <w:rFonts w:ascii="宋体" w:hAnsi="宋体" w:eastAsia="宋体"/>
                <w:sz w:val="16"/>
              </w:rPr>
              <w:t>实施项目村级数（个）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1393">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1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89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9C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F0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B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9DE4">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3D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710A">
            <w:pPr>
              <w:jc w:val="center"/>
            </w:pPr>
          </w:p>
        </w:tc>
      </w:tr>
      <w:tr w14:paraId="0F6C4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F1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88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F3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377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7515">
            <w:pPr>
              <w:jc w:val="center"/>
            </w:pPr>
            <w:r>
              <w:rPr>
                <w:rFonts w:ascii="宋体" w:hAnsi="宋体" w:eastAsia="宋体"/>
                <w:sz w:val="16"/>
              </w:rPr>
              <w:t>2024年9月前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5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D3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D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C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7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CEC3">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62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C44EA">
            <w:pPr>
              <w:jc w:val="center"/>
            </w:pPr>
          </w:p>
        </w:tc>
      </w:tr>
      <w:tr w14:paraId="2A24E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9C4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498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AF7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A9EC">
            <w:pPr>
              <w:jc w:val="center"/>
            </w:pPr>
            <w:r>
              <w:rPr>
                <w:rFonts w:ascii="宋体" w:hAnsi="宋体" w:eastAsia="宋体"/>
                <w:sz w:val="16"/>
              </w:rPr>
              <w:t>改厕户补助资金（万元/户）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3552">
            <w:pPr>
              <w:jc w:val="center"/>
            </w:pPr>
            <w:r>
              <w:rPr>
                <w:rFonts w:ascii="宋体" w:hAnsi="宋体" w:eastAsia="宋体"/>
                <w:sz w:val="16"/>
              </w:rPr>
              <w:t>&lt;=0.06万元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6C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73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09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8D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8E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3134">
            <w:pPr>
              <w:jc w:val="center"/>
            </w:pPr>
            <w:r>
              <w:rPr>
                <w:rFonts w:ascii="宋体" w:hAnsi="宋体" w:eastAsia="宋体"/>
                <w:sz w:val="16"/>
              </w:rPr>
              <w: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0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15DA7">
            <w:pPr>
              <w:jc w:val="center"/>
            </w:pPr>
          </w:p>
        </w:tc>
      </w:tr>
      <w:tr w14:paraId="45A31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86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D8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A5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B91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F34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21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F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9C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0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1E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6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AA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3AB65">
            <w:pPr>
              <w:jc w:val="center"/>
            </w:pPr>
          </w:p>
        </w:tc>
      </w:tr>
      <w:tr w14:paraId="0DC81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5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E9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C2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87A3">
            <w:pPr>
              <w:jc w:val="center"/>
            </w:pPr>
            <w:r>
              <w:rPr>
                <w:rFonts w:ascii="宋体" w:hAnsi="宋体" w:eastAsia="宋体"/>
                <w:sz w:val="16"/>
              </w:rPr>
              <w:t>改善村民居住环境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CC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B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C4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D5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DB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28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34B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5E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B3665">
            <w:pPr>
              <w:jc w:val="center"/>
            </w:pPr>
          </w:p>
        </w:tc>
      </w:tr>
      <w:tr w14:paraId="1A8ED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B9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E9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8A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6D1B">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DD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9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33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60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6E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2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D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C9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9723">
            <w:pPr>
              <w:jc w:val="center"/>
            </w:pPr>
            <w:r>
              <w:rPr>
                <w:rFonts w:ascii="宋体" w:hAnsi="宋体" w:eastAsia="宋体"/>
                <w:sz w:val="16"/>
              </w:rPr>
              <w:t>偏差原因：项目初期，对受益农民满意度的理解存在偏差，导致预期值设置偏低。改进措施：深入分析，充分了解受益农民满意度变化，更好地把握和预测。</w:t>
            </w:r>
          </w:p>
        </w:tc>
      </w:tr>
      <w:tr w14:paraId="5B72447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5FE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A5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62D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757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555B7A"/>
        </w:tc>
      </w:tr>
    </w:tbl>
    <w:p w14:paraId="73A4A2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3892726">
        <w:tblPrEx>
          <w:tblCellMar>
            <w:top w:w="0" w:type="dxa"/>
            <w:left w:w="108" w:type="dxa"/>
            <w:bottom w:w="0" w:type="dxa"/>
            <w:right w:w="108" w:type="dxa"/>
          </w:tblCellMar>
        </w:tblPrEx>
        <w:tc>
          <w:tcPr>
            <w:tcW w:w="8848" w:type="dxa"/>
            <w:gridSpan w:val="14"/>
            <w:vAlign w:val="center"/>
          </w:tcPr>
          <w:p w14:paraId="53BDBC8F">
            <w:pPr>
              <w:jc w:val="center"/>
            </w:pPr>
            <w:r>
              <w:rPr>
                <w:rFonts w:ascii="宋体" w:hAnsi="宋体" w:eastAsia="宋体"/>
                <w:sz w:val="24"/>
              </w:rPr>
              <w:t>项目支出绩效自评表</w:t>
            </w:r>
          </w:p>
        </w:tc>
      </w:tr>
      <w:tr w14:paraId="5613F0B1">
        <w:tblPrEx>
          <w:tblCellMar>
            <w:top w:w="0" w:type="dxa"/>
            <w:left w:w="108" w:type="dxa"/>
            <w:bottom w:w="0" w:type="dxa"/>
            <w:right w:w="108" w:type="dxa"/>
          </w:tblCellMar>
        </w:tblPrEx>
        <w:tc>
          <w:tcPr>
            <w:tcW w:w="8848" w:type="dxa"/>
            <w:gridSpan w:val="14"/>
            <w:vAlign w:val="center"/>
          </w:tcPr>
          <w:p w14:paraId="2DEEBC6C">
            <w:pPr>
              <w:jc w:val="center"/>
            </w:pPr>
            <w:r>
              <w:rPr>
                <w:rFonts w:ascii="宋体" w:hAnsi="宋体" w:eastAsia="宋体"/>
                <w:sz w:val="24"/>
              </w:rPr>
              <w:t>(2024年度)</w:t>
            </w:r>
          </w:p>
        </w:tc>
      </w:tr>
      <w:tr w14:paraId="1934A3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A4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A47FC8">
            <w:pPr>
              <w:jc w:val="center"/>
            </w:pPr>
            <w:r>
              <w:rPr>
                <w:rFonts w:ascii="宋体" w:hAnsi="宋体" w:eastAsia="宋体"/>
                <w:sz w:val="16"/>
              </w:rPr>
              <w:t>疏附县木什乡2村、4村2024年农村综合改革转移支付（农村事业财政奖补）项目</w:t>
            </w:r>
          </w:p>
        </w:tc>
      </w:tr>
      <w:tr w14:paraId="1009B6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5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68F7F">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09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63373B">
            <w:pPr>
              <w:jc w:val="center"/>
            </w:pPr>
            <w:r>
              <w:rPr>
                <w:rFonts w:ascii="宋体" w:hAnsi="宋体" w:eastAsia="宋体"/>
                <w:sz w:val="16"/>
              </w:rPr>
              <w:t>疏附县木什乡人民政府</w:t>
            </w:r>
          </w:p>
        </w:tc>
      </w:tr>
      <w:tr w14:paraId="4A680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A80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2DD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13A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597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8BC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76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D1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3406">
            <w:pPr>
              <w:jc w:val="center"/>
            </w:pPr>
            <w:r>
              <w:rPr>
                <w:rFonts w:ascii="宋体" w:hAnsi="宋体" w:eastAsia="宋体"/>
                <w:sz w:val="16"/>
              </w:rPr>
              <w:t>得分</w:t>
            </w:r>
          </w:p>
        </w:tc>
      </w:tr>
      <w:tr w14:paraId="46B95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36A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C0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EC73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CB99">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79DE9">
            <w:pPr>
              <w:jc w:val="center"/>
            </w:pPr>
            <w:r>
              <w:rPr>
                <w:rFonts w:ascii="宋体" w:hAnsi="宋体" w:eastAsia="宋体"/>
                <w:sz w:val="16"/>
              </w:rPr>
              <w:t>63.33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23C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7A25">
            <w:pPr>
              <w:jc w:val="center"/>
            </w:pPr>
            <w:r>
              <w:rPr>
                <w:rFonts w:ascii="宋体" w:hAnsi="宋体" w:eastAsia="宋体"/>
                <w:sz w:val="16"/>
              </w:rPr>
              <w:t>79.16%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EAC3">
            <w:pPr>
              <w:jc w:val="center"/>
            </w:pPr>
            <w:r>
              <w:rPr>
                <w:rFonts w:ascii="宋体" w:hAnsi="宋体" w:eastAsia="宋体"/>
                <w:sz w:val="16"/>
              </w:rPr>
              <w:t>4.79分</w:t>
            </w:r>
          </w:p>
        </w:tc>
      </w:tr>
      <w:tr w14:paraId="6D353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665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6A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0F81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3DACD">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240FA">
            <w:pPr>
              <w:jc w:val="center"/>
            </w:pPr>
            <w:r>
              <w:rPr>
                <w:rFonts w:ascii="宋体" w:hAnsi="宋体" w:eastAsia="宋体"/>
                <w:sz w:val="16"/>
              </w:rPr>
              <w:t>63.33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018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4F1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067C">
            <w:pPr>
              <w:jc w:val="center"/>
            </w:pPr>
            <w:r>
              <w:rPr>
                <w:rFonts w:ascii="宋体" w:hAnsi="宋体" w:eastAsia="宋体"/>
                <w:sz w:val="16"/>
              </w:rPr>
              <w:t>—</w:t>
            </w:r>
          </w:p>
        </w:tc>
      </w:tr>
      <w:tr w14:paraId="69846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55E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4D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78C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083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43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80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486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69CF">
            <w:pPr>
              <w:jc w:val="center"/>
            </w:pPr>
            <w:r>
              <w:rPr>
                <w:rFonts w:ascii="宋体" w:hAnsi="宋体" w:eastAsia="宋体"/>
                <w:sz w:val="16"/>
              </w:rPr>
              <w:t>—</w:t>
            </w:r>
          </w:p>
        </w:tc>
      </w:tr>
      <w:tr w14:paraId="25E3F3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766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975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912492">
            <w:pPr>
              <w:jc w:val="center"/>
            </w:pPr>
            <w:r>
              <w:rPr>
                <w:rFonts w:ascii="宋体" w:hAnsi="宋体" w:eastAsia="宋体"/>
                <w:sz w:val="16"/>
              </w:rPr>
              <w:t>实际完成情况</w:t>
            </w:r>
          </w:p>
        </w:tc>
      </w:tr>
      <w:tr w14:paraId="2C058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45A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36D6C">
            <w:pPr>
              <w:jc w:val="both"/>
            </w:pPr>
            <w:r>
              <w:rPr>
                <w:rFonts w:ascii="宋体" w:hAnsi="宋体" w:eastAsia="宋体"/>
                <w:sz w:val="16"/>
              </w:rPr>
              <w:t>本项目预算金额为80万元，本项目一是道路巩固提升长度4公里，项目验收合格率达到了100%，项目完成时间2024年8月增强了城乡互动、缩小了城乡差距、加快了城乡一体化进程，进一步改善了农村居住和出行环境，提升了人居环境水平、有效带动了产业发展，提高了农村基础设施水平，</w:t>
            </w:r>
            <w:r>
              <w:rPr>
                <w:rFonts w:hint="eastAsia" w:ascii="宋体" w:hAnsi="宋体"/>
                <w:sz w:val="16"/>
                <w:lang w:eastAsia="zh-CN"/>
              </w:rPr>
              <w:t>以点带面</w:t>
            </w:r>
            <w:r>
              <w:rPr>
                <w:rFonts w:ascii="宋体" w:hAnsi="宋体" w:eastAsia="宋体"/>
                <w:sz w:val="16"/>
              </w:rPr>
              <w:t>为其他村起到了示范引领作用，带动周边村庄经济发展，推动全乡美丽乡村建设水平持续提升，群众满意度显著提升。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61A9F8">
            <w:pPr>
              <w:jc w:val="both"/>
            </w:pPr>
            <w:r>
              <w:rPr>
                <w:rFonts w:hint="eastAsia" w:ascii="宋体" w:hAnsi="宋体"/>
                <w:sz w:val="16"/>
                <w:lang w:eastAsia="zh-CN"/>
              </w:rPr>
              <w:t>截至2024</w:t>
            </w:r>
            <w:r>
              <w:rPr>
                <w:rFonts w:ascii="宋体" w:hAnsi="宋体" w:eastAsia="宋体"/>
                <w:sz w:val="16"/>
              </w:rPr>
              <w:t>年12月31日，本项目预算金额80万元，执行金额63.33万元，执行率79.2%，项目资金主要用于巩固提升长度4公里的道路，已完成道路巩固提升4公里，已投入使用通过实施该项目进一步改善了农村居住和出行环境，提升了人居环境水平、有效带动了产业发展，提高了农村基础设施水平，</w:t>
            </w:r>
            <w:r>
              <w:rPr>
                <w:rFonts w:hint="eastAsia" w:ascii="宋体" w:hAnsi="宋体"/>
                <w:sz w:val="16"/>
                <w:lang w:eastAsia="zh-CN"/>
              </w:rPr>
              <w:t>以点带面</w:t>
            </w:r>
            <w:r>
              <w:rPr>
                <w:rFonts w:ascii="宋体" w:hAnsi="宋体" w:eastAsia="宋体"/>
                <w:sz w:val="16"/>
              </w:rPr>
              <w:t>为其他村起到了示范引领作用，带动了周边村庄经济发展，推动了全乡美丽乡村建设水平持续提升，显著提升了群众满意度，受益群众满意度达到了100%。</w:t>
            </w:r>
          </w:p>
        </w:tc>
      </w:tr>
      <w:tr w14:paraId="50A03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28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6C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02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76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40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A8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28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5A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61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21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18F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8B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8D0FF">
            <w:pPr>
              <w:jc w:val="center"/>
            </w:pPr>
            <w:r>
              <w:rPr>
                <w:rFonts w:ascii="宋体" w:hAnsi="宋体" w:eastAsia="宋体"/>
                <w:sz w:val="16"/>
              </w:rPr>
              <w:t>偏差原因分析及改进措施</w:t>
            </w:r>
          </w:p>
        </w:tc>
      </w:tr>
      <w:tr w14:paraId="4D9CDD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C47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EFE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1B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0E5B">
            <w:pPr>
              <w:jc w:val="center"/>
            </w:pPr>
            <w:r>
              <w:rPr>
                <w:rFonts w:ascii="宋体" w:hAnsi="宋体" w:eastAsia="宋体"/>
                <w:sz w:val="16"/>
              </w:rPr>
              <w:t>道路巩固提升长度（公里）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141D">
            <w:pPr>
              <w:jc w:val="center"/>
            </w:pPr>
            <w:r>
              <w:rPr>
                <w:rFonts w:ascii="宋体" w:hAnsi="宋体" w:eastAsia="宋体"/>
                <w:sz w:val="16"/>
              </w:rPr>
              <w:t>&gt;=4公里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7E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D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94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1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B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9819">
            <w:pPr>
              <w:jc w:val="center"/>
            </w:pPr>
            <w:r>
              <w:rPr>
                <w:rFonts w:ascii="宋体" w:hAnsi="宋体" w:eastAsia="宋体"/>
                <w:sz w:val="16"/>
              </w:rPr>
              <w:t>=4公里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7B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1415">
            <w:pPr>
              <w:jc w:val="center"/>
            </w:pPr>
          </w:p>
        </w:tc>
      </w:tr>
      <w:tr w14:paraId="01945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DE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44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A4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7FA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E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E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4B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5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2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F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C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7B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008AF">
            <w:pPr>
              <w:jc w:val="center"/>
            </w:pPr>
          </w:p>
        </w:tc>
      </w:tr>
      <w:tr w14:paraId="72CD7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E0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7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D4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7CCA">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258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0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DA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AB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4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E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C2C5">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D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E17DB">
            <w:pPr>
              <w:jc w:val="center"/>
            </w:pPr>
          </w:p>
        </w:tc>
      </w:tr>
      <w:tr w14:paraId="6920B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D60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855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BC7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5F61">
            <w:pPr>
              <w:jc w:val="center"/>
            </w:pPr>
            <w:r>
              <w:rPr>
                <w:rFonts w:ascii="宋体" w:hAnsi="宋体" w:eastAsia="宋体"/>
                <w:sz w:val="16"/>
              </w:rPr>
              <w:t>道路巩固提升成本（万元）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D4D3">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6E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0D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6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A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17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F40D">
            <w:pPr>
              <w:jc w:val="center"/>
            </w:pPr>
            <w:r>
              <w:rPr>
                <w:rFonts w:ascii="宋体" w:hAnsi="宋体" w:eastAsia="宋体"/>
                <w:sz w:val="16"/>
              </w:rPr>
              <w:t>=63.33万元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4A8A">
            <w:pPr>
              <w:jc w:val="center"/>
            </w:pPr>
            <w:r>
              <w:rPr>
                <w:rFonts w:ascii="宋体" w:hAnsi="宋体" w:eastAsia="宋体"/>
                <w:sz w:val="16"/>
              </w:rPr>
              <w:t>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49100">
            <w:pPr>
              <w:jc w:val="center"/>
            </w:pPr>
            <w:r>
              <w:rPr>
                <w:rFonts w:ascii="宋体" w:hAnsi="宋体" w:eastAsia="宋体"/>
                <w:sz w:val="16"/>
              </w:rPr>
              <w:t>原因：项目初期，对道路巩固提升成本的理解存在偏差，导致预期值设置偏低。改进措施：深入分析，充分了解道路巩固提升成本变化，更好地把握和预测。</w:t>
            </w:r>
          </w:p>
        </w:tc>
      </w:tr>
      <w:tr w14:paraId="68F8A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F9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C8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D47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937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61C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4C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3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1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9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96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30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4350">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8F9E4">
            <w:pPr>
              <w:jc w:val="center"/>
            </w:pPr>
            <w:r>
              <w:rPr>
                <w:rFonts w:ascii="宋体" w:hAnsi="宋体" w:eastAsia="宋体"/>
                <w:sz w:val="16"/>
              </w:rPr>
              <w:t>原因：项目初期，对成本控制率的理解存在偏差，导致预期值设置偏低。改进措施：深入分析，充分了解成本控制率变化，更好地把握和预测。</w:t>
            </w:r>
          </w:p>
        </w:tc>
      </w:tr>
      <w:tr w14:paraId="501B2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54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5F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15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E903">
            <w:pPr>
              <w:jc w:val="center"/>
            </w:pPr>
            <w:r>
              <w:rPr>
                <w:rFonts w:ascii="宋体" w:hAnsi="宋体" w:eastAsia="宋体"/>
                <w:sz w:val="16"/>
              </w:rPr>
              <w:t>改善人居环境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1787">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0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0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93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71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A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5152">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F4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DEC95">
            <w:pPr>
              <w:jc w:val="center"/>
            </w:pPr>
            <w:r>
              <w:rPr>
                <w:rFonts w:ascii="宋体" w:hAnsi="宋体" w:eastAsia="宋体"/>
                <w:sz w:val="16"/>
              </w:rPr>
              <w:t>原因：项目初期，对改善人居环境的理解存在偏差，导致预期值设置偏低。改进措施：深入分析，充分了解改善人居环境变化，更好地把握和预测。</w:t>
            </w:r>
          </w:p>
        </w:tc>
      </w:tr>
      <w:tr w14:paraId="47850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37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02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E7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6FA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B1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A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3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9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8F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19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A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63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7BFB">
            <w:pPr>
              <w:jc w:val="center"/>
            </w:pPr>
            <w:r>
              <w:rPr>
                <w:rFonts w:ascii="宋体" w:hAnsi="宋体" w:eastAsia="宋体"/>
                <w:sz w:val="16"/>
              </w:rPr>
              <w:t>原因：项目初期，对受益群众满意度的理解存在偏差，导致预期值设置偏低。改进措施：深入分析，充分了解受益群众满意度变化，更好地把握和预测。</w:t>
            </w:r>
          </w:p>
        </w:tc>
      </w:tr>
      <w:tr w14:paraId="7C0E4F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D68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C33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11D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8445">
            <w:pPr>
              <w:jc w:val="center"/>
            </w:pPr>
            <w:r>
              <w:rPr>
                <w:rFonts w:ascii="宋体" w:hAnsi="宋体" w:eastAsia="宋体"/>
                <w:sz w:val="16"/>
              </w:rPr>
              <w:t>88.34分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C1FC35"/>
        </w:tc>
      </w:tr>
    </w:tbl>
    <w:p w14:paraId="57BADA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66BA02E">
        <w:tblPrEx>
          <w:tblCellMar>
            <w:top w:w="0" w:type="dxa"/>
            <w:left w:w="108" w:type="dxa"/>
            <w:bottom w:w="0" w:type="dxa"/>
            <w:right w:w="108" w:type="dxa"/>
          </w:tblCellMar>
        </w:tblPrEx>
        <w:tc>
          <w:tcPr>
            <w:tcW w:w="8848" w:type="dxa"/>
            <w:gridSpan w:val="14"/>
            <w:vAlign w:val="center"/>
          </w:tcPr>
          <w:p w14:paraId="05B78B25">
            <w:pPr>
              <w:jc w:val="center"/>
            </w:pPr>
            <w:r>
              <w:rPr>
                <w:rFonts w:ascii="宋体" w:hAnsi="宋体" w:eastAsia="宋体"/>
                <w:sz w:val="24"/>
              </w:rPr>
              <w:t>项目支出绩效自评表</w:t>
            </w:r>
          </w:p>
        </w:tc>
      </w:tr>
      <w:tr w14:paraId="77329266">
        <w:tblPrEx>
          <w:tblCellMar>
            <w:top w:w="0" w:type="dxa"/>
            <w:left w:w="108" w:type="dxa"/>
            <w:bottom w:w="0" w:type="dxa"/>
            <w:right w:w="108" w:type="dxa"/>
          </w:tblCellMar>
        </w:tblPrEx>
        <w:tc>
          <w:tcPr>
            <w:tcW w:w="8848" w:type="dxa"/>
            <w:gridSpan w:val="14"/>
            <w:vAlign w:val="center"/>
          </w:tcPr>
          <w:p w14:paraId="15F9484E">
            <w:pPr>
              <w:jc w:val="center"/>
            </w:pPr>
            <w:r>
              <w:rPr>
                <w:rFonts w:ascii="宋体" w:hAnsi="宋体" w:eastAsia="宋体"/>
                <w:sz w:val="24"/>
              </w:rPr>
              <w:t>(2024年度)</w:t>
            </w:r>
          </w:p>
        </w:tc>
      </w:tr>
      <w:tr w14:paraId="1158C7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55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01FFFA">
            <w:pPr>
              <w:jc w:val="center"/>
            </w:pPr>
            <w:r>
              <w:rPr>
                <w:rFonts w:ascii="宋体" w:hAnsi="宋体" w:eastAsia="宋体"/>
                <w:sz w:val="16"/>
              </w:rPr>
              <w:t>疏附县木什乡数字化养殖示范基地建设项目</w:t>
            </w:r>
          </w:p>
        </w:tc>
      </w:tr>
      <w:tr w14:paraId="57348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2F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DFF14">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4F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E2CAF1">
            <w:pPr>
              <w:jc w:val="center"/>
            </w:pPr>
            <w:r>
              <w:rPr>
                <w:rFonts w:ascii="宋体" w:hAnsi="宋体" w:eastAsia="宋体"/>
                <w:sz w:val="16"/>
              </w:rPr>
              <w:t>疏附县木什乡人民政府</w:t>
            </w:r>
          </w:p>
        </w:tc>
      </w:tr>
      <w:tr w14:paraId="5515BC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CE8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CD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CD6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DD9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39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3A2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863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50BF">
            <w:pPr>
              <w:jc w:val="center"/>
            </w:pPr>
            <w:r>
              <w:rPr>
                <w:rFonts w:ascii="宋体" w:hAnsi="宋体" w:eastAsia="宋体"/>
                <w:sz w:val="16"/>
              </w:rPr>
              <w:t>得分</w:t>
            </w:r>
          </w:p>
        </w:tc>
      </w:tr>
      <w:tr w14:paraId="2BAF2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EC5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55B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0D123">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4B45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2256">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5AA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8AD15">
            <w:pPr>
              <w:jc w:val="center"/>
            </w:pPr>
            <w:r>
              <w:rPr>
                <w:rFonts w:ascii="宋体" w:hAnsi="宋体" w:eastAsia="宋体"/>
                <w:sz w:val="16"/>
              </w:rPr>
              <w:t>11.40%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3B57">
            <w:pPr>
              <w:jc w:val="center"/>
            </w:pPr>
            <w:r>
              <w:rPr>
                <w:rFonts w:ascii="宋体" w:hAnsi="宋体" w:eastAsia="宋体"/>
                <w:sz w:val="16"/>
              </w:rPr>
              <w:t>0.00分</w:t>
            </w:r>
          </w:p>
        </w:tc>
      </w:tr>
      <w:tr w14:paraId="2206E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08E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EF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A2C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3B80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A0191">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358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2D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4CE9">
            <w:pPr>
              <w:jc w:val="center"/>
            </w:pPr>
            <w:r>
              <w:rPr>
                <w:rFonts w:ascii="宋体" w:hAnsi="宋体" w:eastAsia="宋体"/>
                <w:sz w:val="16"/>
              </w:rPr>
              <w:t>—</w:t>
            </w:r>
          </w:p>
        </w:tc>
      </w:tr>
      <w:tr w14:paraId="4C8EC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C3B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5F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D20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E86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34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110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63F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22FC">
            <w:pPr>
              <w:jc w:val="center"/>
            </w:pPr>
            <w:r>
              <w:rPr>
                <w:rFonts w:ascii="宋体" w:hAnsi="宋体" w:eastAsia="宋体"/>
                <w:sz w:val="16"/>
              </w:rPr>
              <w:t>—</w:t>
            </w:r>
          </w:p>
        </w:tc>
      </w:tr>
      <w:tr w14:paraId="187A41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BB7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FA5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C3449F">
            <w:pPr>
              <w:jc w:val="center"/>
            </w:pPr>
            <w:r>
              <w:rPr>
                <w:rFonts w:ascii="宋体" w:hAnsi="宋体" w:eastAsia="宋体"/>
                <w:sz w:val="16"/>
              </w:rPr>
              <w:t>实际完成情况</w:t>
            </w:r>
          </w:p>
        </w:tc>
      </w:tr>
      <w:tr w14:paraId="77F70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20E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E319C">
            <w:pPr>
              <w:jc w:val="both"/>
            </w:pPr>
            <w:r>
              <w:rPr>
                <w:rFonts w:ascii="宋体" w:hAnsi="宋体" w:eastAsia="宋体"/>
                <w:sz w:val="16"/>
              </w:rPr>
              <w:t>本项目预算数为300万元，主要用于厂区环境改造和采购数字智能化设备，打造疏附县智慧养殖示范基地，其中道路硬化工程2250平方米，禽类养殖数字智能化平台1套，接待场地提升改造417.8,平方米，项目验收合格率100%，项目完成时间2024年12月25日前，智慧化养殖基地厂区环境改造建设成本120万元，数字智能化平台设备及配套采购成本180万元，带动就业大于5人，服务对象满意度大于等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D5CBC8">
            <w:pPr>
              <w:jc w:val="both"/>
            </w:pPr>
            <w:r>
              <w:rPr>
                <w:rFonts w:hint="eastAsia" w:ascii="宋体" w:hAnsi="宋体"/>
                <w:sz w:val="16"/>
                <w:lang w:eastAsia="zh-CN"/>
              </w:rPr>
              <w:t>截至2024</w:t>
            </w:r>
            <w:r>
              <w:rPr>
                <w:rFonts w:ascii="宋体" w:hAnsi="宋体" w:eastAsia="宋体"/>
                <w:sz w:val="16"/>
              </w:rPr>
              <w:t>年12月31日，项目预算金额300万元，执行金额34.20万元，执行率11.4%，项目已完成道路硬化2025平方米，接待场地提升改造工程376平方米，用于厂区环境改造和采购数字智能化设备，打造疏附县智慧养殖示范基地等。项目还未投入使用未能体现出效益，未做满意度测评。</w:t>
            </w:r>
          </w:p>
        </w:tc>
      </w:tr>
      <w:tr w14:paraId="78C97E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174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30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72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1B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2C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11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98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89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DD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6B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8D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8C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7603F">
            <w:pPr>
              <w:jc w:val="center"/>
            </w:pPr>
            <w:r>
              <w:rPr>
                <w:rFonts w:ascii="宋体" w:hAnsi="宋体" w:eastAsia="宋体"/>
                <w:sz w:val="16"/>
              </w:rPr>
              <w:t>偏差原因分析及改进措施</w:t>
            </w:r>
          </w:p>
        </w:tc>
      </w:tr>
      <w:tr w14:paraId="6E3239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72C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9D6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025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7AA8">
            <w:pPr>
              <w:jc w:val="center"/>
            </w:pPr>
            <w:r>
              <w:rPr>
                <w:rFonts w:ascii="宋体" w:hAnsi="宋体" w:eastAsia="宋体"/>
                <w:sz w:val="16"/>
              </w:rPr>
              <w:t>道路硬化工程（平方米）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9918">
            <w:pPr>
              <w:jc w:val="center"/>
            </w:pPr>
            <w:r>
              <w:rPr>
                <w:rFonts w:ascii="宋体" w:hAnsi="宋体" w:eastAsia="宋体"/>
                <w:sz w:val="16"/>
              </w:rPr>
              <w:t>&gt;=2250平方米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0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D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1C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B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0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1CE5">
            <w:pPr>
              <w:jc w:val="center"/>
            </w:pPr>
            <w:r>
              <w:rPr>
                <w:rFonts w:ascii="宋体" w:hAnsi="宋体" w:eastAsia="宋体"/>
                <w:sz w:val="16"/>
              </w:rPr>
              <w:t>=2025平方米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980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9053C">
            <w:pPr>
              <w:jc w:val="center"/>
            </w:pPr>
            <w:r>
              <w:rPr>
                <w:rFonts w:ascii="宋体" w:hAnsi="宋体" w:eastAsia="宋体"/>
                <w:sz w:val="16"/>
              </w:rPr>
              <w:t>原因：项目未验收完成，只支付部分资金。措施：跟踪项目实施，加快项目验收，完成项目实施。</w:t>
            </w:r>
          </w:p>
        </w:tc>
      </w:tr>
      <w:tr w14:paraId="3E78C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67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20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D1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C055">
            <w:pPr>
              <w:jc w:val="center"/>
            </w:pPr>
            <w:r>
              <w:rPr>
                <w:rFonts w:ascii="宋体" w:hAnsi="宋体" w:eastAsia="宋体"/>
                <w:sz w:val="16"/>
              </w:rPr>
              <w:t>禽类养殖数字智能化平台（套）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4566">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8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C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0E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8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7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05CF">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35F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5CC93">
            <w:pPr>
              <w:jc w:val="center"/>
            </w:pPr>
            <w:r>
              <w:rPr>
                <w:rFonts w:ascii="宋体" w:hAnsi="宋体" w:eastAsia="宋体"/>
                <w:sz w:val="16"/>
              </w:rPr>
              <w:t>原因：项目未验收完成，只支付部分资金。措施：跟踪项目实施，加快项目验收，完成项目实施。</w:t>
            </w:r>
          </w:p>
        </w:tc>
      </w:tr>
      <w:tr w14:paraId="130D7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7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3D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59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DA98">
            <w:pPr>
              <w:jc w:val="center"/>
            </w:pPr>
            <w:r>
              <w:rPr>
                <w:rFonts w:ascii="宋体" w:hAnsi="宋体" w:eastAsia="宋体"/>
                <w:sz w:val="16"/>
              </w:rPr>
              <w:t>接待场地提升改造（平方米）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04E9">
            <w:pPr>
              <w:jc w:val="center"/>
            </w:pPr>
            <w:r>
              <w:rPr>
                <w:rFonts w:ascii="宋体" w:hAnsi="宋体" w:eastAsia="宋体"/>
                <w:sz w:val="16"/>
              </w:rPr>
              <w:t>&gt;=417.8平方米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9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5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45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9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3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ACC5">
            <w:pPr>
              <w:jc w:val="center"/>
            </w:pPr>
            <w:r>
              <w:rPr>
                <w:rFonts w:ascii="宋体" w:hAnsi="宋体" w:eastAsia="宋体"/>
                <w:sz w:val="16"/>
              </w:rPr>
              <w:t>=376平方米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CB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49E7E">
            <w:pPr>
              <w:jc w:val="center"/>
            </w:pPr>
            <w:r>
              <w:rPr>
                <w:rFonts w:ascii="宋体" w:hAnsi="宋体" w:eastAsia="宋体"/>
                <w:sz w:val="16"/>
              </w:rPr>
              <w:t>原因：项目未验收完成，只支付部分资金。措施：跟踪项目实施，加快项目验收，完成项目实施。</w:t>
            </w:r>
          </w:p>
        </w:tc>
      </w:tr>
      <w:tr w14:paraId="2ACAE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96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15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16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C03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7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E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55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50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B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D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30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80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84255">
            <w:pPr>
              <w:jc w:val="center"/>
            </w:pPr>
            <w:r>
              <w:rPr>
                <w:rFonts w:ascii="宋体" w:hAnsi="宋体" w:eastAsia="宋体"/>
                <w:sz w:val="16"/>
              </w:rPr>
              <w:t>原因：项目未验收完成，只支付部分资金。措施：跟踪项目实施，加快项目验收，完成项目实施。</w:t>
            </w:r>
          </w:p>
        </w:tc>
      </w:tr>
      <w:tr w14:paraId="48753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13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50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B2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D3F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4EB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A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6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BA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5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E6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118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BF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DF0A">
            <w:pPr>
              <w:jc w:val="center"/>
            </w:pPr>
            <w:r>
              <w:rPr>
                <w:rFonts w:ascii="宋体" w:hAnsi="宋体" w:eastAsia="宋体"/>
                <w:sz w:val="16"/>
              </w:rPr>
              <w:t>原因：项目未验收完成，只支付部分资金。措施：跟踪项目实施，加快项目验收，完成项目实施。</w:t>
            </w:r>
          </w:p>
        </w:tc>
      </w:tr>
      <w:tr w14:paraId="6AEA6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017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136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D83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AA2E">
            <w:pPr>
              <w:jc w:val="center"/>
            </w:pPr>
            <w:r>
              <w:rPr>
                <w:rFonts w:ascii="宋体" w:hAnsi="宋体" w:eastAsia="宋体"/>
                <w:sz w:val="16"/>
              </w:rPr>
              <w:t>智慧化养殖基地厂区环境改造建设成本（万元）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246F">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AA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93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3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1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02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BAEC">
            <w:pPr>
              <w:jc w:val="center"/>
            </w:pPr>
            <w:r>
              <w:rPr>
                <w:rFonts w:ascii="宋体" w:hAnsi="宋体" w:eastAsia="宋体"/>
                <w:sz w:val="16"/>
              </w:rPr>
              <w: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D3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8217">
            <w:pPr>
              <w:jc w:val="center"/>
            </w:pPr>
            <w:r>
              <w:rPr>
                <w:rFonts w:ascii="宋体" w:hAnsi="宋体" w:eastAsia="宋体"/>
                <w:sz w:val="16"/>
              </w:rPr>
              <w:t>原因：项目未验收完成，只支付部分资金。措施：跟踪项目实施，加快项目验收，完成项目实施。</w:t>
            </w:r>
          </w:p>
        </w:tc>
      </w:tr>
      <w:tr w14:paraId="23DA2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BA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FD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0D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81F8">
            <w:pPr>
              <w:jc w:val="center"/>
            </w:pPr>
            <w:r>
              <w:rPr>
                <w:rFonts w:ascii="宋体" w:hAnsi="宋体" w:eastAsia="宋体"/>
                <w:sz w:val="16"/>
              </w:rPr>
              <w:t>数字智能化平台设备及配套采购成本（万元）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C0D6">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4E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C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E3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6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3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0A5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1E8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EAFFD">
            <w:pPr>
              <w:jc w:val="center"/>
            </w:pPr>
            <w:r>
              <w:rPr>
                <w:rFonts w:ascii="宋体" w:hAnsi="宋体" w:eastAsia="宋体"/>
                <w:sz w:val="16"/>
              </w:rPr>
              <w:t>原因：项目未验收完成，只支付部分资金。措施：跟踪项目实施，加快项目验收，完成项目实施。</w:t>
            </w:r>
          </w:p>
        </w:tc>
      </w:tr>
      <w:tr w14:paraId="46430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DB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AA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2D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BB5A">
            <w:pPr>
              <w:jc w:val="center"/>
            </w:pPr>
            <w:r>
              <w:rPr>
                <w:rFonts w:ascii="宋体" w:hAnsi="宋体" w:eastAsia="宋体"/>
                <w:sz w:val="16"/>
              </w:rPr>
              <w:t>带动就业人数（人）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E43F">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B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18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57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4B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6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8E95">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66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7793">
            <w:pPr>
              <w:jc w:val="center"/>
            </w:pPr>
            <w:r>
              <w:rPr>
                <w:rFonts w:ascii="宋体" w:hAnsi="宋体" w:eastAsia="宋体"/>
                <w:sz w:val="16"/>
              </w:rPr>
              <w:t>原因：项目未验收完成，只支付部分资金。措施：跟踪项目实施，加快项目验收，完成项目实施。</w:t>
            </w:r>
          </w:p>
        </w:tc>
      </w:tr>
      <w:tr w14:paraId="55493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5E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08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1C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373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AE4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1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54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9E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88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96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3D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7C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80583">
            <w:pPr>
              <w:jc w:val="center"/>
            </w:pPr>
            <w:r>
              <w:rPr>
                <w:rFonts w:ascii="宋体" w:hAnsi="宋体" w:eastAsia="宋体"/>
                <w:sz w:val="16"/>
              </w:rPr>
              <w:t>原因：项目未验收完成，只支付部分资金。措施：跟踪项目实施，加快项目验收，完成项目实施。</w:t>
            </w:r>
          </w:p>
        </w:tc>
      </w:tr>
      <w:tr w14:paraId="42D1500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6EC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B3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4B1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2CF8">
            <w:pPr>
              <w:jc w:val="center"/>
            </w:pPr>
            <w:r>
              <w:rPr>
                <w:rFonts w:ascii="宋体" w:hAnsi="宋体" w:eastAsia="宋体"/>
                <w:sz w:val="16"/>
              </w:rPr>
              <w:t>12分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5D7E68"/>
        </w:tc>
      </w:tr>
    </w:tbl>
    <w:p w14:paraId="3448F0EC">
      <w:r>
        <w:br w:type="page"/>
      </w:r>
    </w:p>
    <w:p w14:paraId="4CA1892C">
      <w:pPr>
        <w:spacing w:line="640" w:lineRule="exact"/>
        <w:ind w:firstLine="640"/>
        <w:jc w:val="both"/>
        <w:outlineLvl w:val="2"/>
      </w:pPr>
      <w:r>
        <w:rPr>
          <w:rFonts w:ascii="黑体" w:hAnsi="黑体" w:eastAsia="黑体"/>
          <w:sz w:val="32"/>
        </w:rPr>
        <w:t>十二、其他需说明的事项</w:t>
      </w:r>
    </w:p>
    <w:p w14:paraId="70194B66">
      <w:pPr>
        <w:spacing w:line="580" w:lineRule="exact"/>
        <w:ind w:firstLine="640"/>
        <w:jc w:val="both"/>
      </w:pPr>
      <w:r>
        <w:rPr>
          <w:rFonts w:ascii="仿宋_GB2312" w:hAnsi="仿宋_GB2312" w:eastAsia="仿宋_GB2312"/>
          <w:b w:val="0"/>
          <w:sz w:val="32"/>
        </w:rPr>
        <w:t>本年本单位SM项目3个，全年预算数26万元，全年执行数0.00万元。</w:t>
      </w:r>
    </w:p>
    <w:p w14:paraId="0F6F288D">
      <w:r>
        <w:br w:type="page"/>
      </w:r>
    </w:p>
    <w:p w14:paraId="4B7706E3">
      <w:pPr>
        <w:spacing w:line="240" w:lineRule="auto"/>
        <w:jc w:val="center"/>
        <w:outlineLvl w:val="1"/>
      </w:pPr>
      <w:r>
        <w:rPr>
          <w:rFonts w:ascii="黑体" w:hAnsi="黑体" w:eastAsia="黑体"/>
          <w:sz w:val="32"/>
        </w:rPr>
        <w:t>第三部分 专业名词解释</w:t>
      </w:r>
    </w:p>
    <w:p w14:paraId="4020146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B02DB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D326C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D721B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0EE444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26B63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ACD747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D61373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19EBF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CD204F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D2FE32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D1F71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020D7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C9331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EED8EA">
      <w:r>
        <w:br w:type="page"/>
      </w:r>
    </w:p>
    <w:p w14:paraId="38D69841">
      <w:pPr>
        <w:spacing w:line="240" w:lineRule="auto"/>
        <w:jc w:val="center"/>
        <w:outlineLvl w:val="1"/>
      </w:pPr>
      <w:r>
        <w:rPr>
          <w:rFonts w:ascii="黑体" w:hAnsi="黑体" w:eastAsia="黑体"/>
          <w:sz w:val="32"/>
        </w:rPr>
        <w:t>第四部分 部门决算报表（见附表）</w:t>
      </w:r>
    </w:p>
    <w:p w14:paraId="0A829421">
      <w:pPr>
        <w:spacing w:line="240" w:lineRule="auto"/>
        <w:ind w:firstLine="640"/>
        <w:jc w:val="both"/>
      </w:pPr>
      <w:r>
        <w:rPr>
          <w:rFonts w:ascii="仿宋_GB2312" w:hAnsi="仿宋_GB2312" w:eastAsia="仿宋_GB2312"/>
          <w:b w:val="0"/>
          <w:sz w:val="32"/>
        </w:rPr>
        <w:t>一、《收入支出决算总表》</w:t>
      </w:r>
    </w:p>
    <w:p w14:paraId="50AC8194">
      <w:pPr>
        <w:spacing w:line="240" w:lineRule="auto"/>
        <w:ind w:firstLine="640"/>
        <w:jc w:val="both"/>
      </w:pPr>
      <w:r>
        <w:rPr>
          <w:rFonts w:ascii="仿宋_GB2312" w:hAnsi="仿宋_GB2312" w:eastAsia="仿宋_GB2312"/>
          <w:b w:val="0"/>
          <w:sz w:val="32"/>
        </w:rPr>
        <w:t>二、《收入决算表》</w:t>
      </w:r>
    </w:p>
    <w:p w14:paraId="0588226C">
      <w:pPr>
        <w:spacing w:line="240" w:lineRule="auto"/>
        <w:ind w:firstLine="640"/>
        <w:jc w:val="both"/>
      </w:pPr>
      <w:r>
        <w:rPr>
          <w:rFonts w:ascii="仿宋_GB2312" w:hAnsi="仿宋_GB2312" w:eastAsia="仿宋_GB2312"/>
          <w:b w:val="0"/>
          <w:sz w:val="32"/>
        </w:rPr>
        <w:t>三、《支出决算表》</w:t>
      </w:r>
    </w:p>
    <w:p w14:paraId="73B97EFD">
      <w:pPr>
        <w:spacing w:line="240" w:lineRule="auto"/>
        <w:ind w:firstLine="640"/>
        <w:jc w:val="both"/>
      </w:pPr>
      <w:r>
        <w:rPr>
          <w:rFonts w:ascii="仿宋_GB2312" w:hAnsi="仿宋_GB2312" w:eastAsia="仿宋_GB2312"/>
          <w:b w:val="0"/>
          <w:sz w:val="32"/>
        </w:rPr>
        <w:t>四、《财政拨款收入支出决算总表》</w:t>
      </w:r>
    </w:p>
    <w:p w14:paraId="785F0172">
      <w:pPr>
        <w:spacing w:line="240" w:lineRule="auto"/>
        <w:ind w:firstLine="640"/>
        <w:jc w:val="both"/>
      </w:pPr>
      <w:r>
        <w:rPr>
          <w:rFonts w:ascii="仿宋_GB2312" w:hAnsi="仿宋_GB2312" w:eastAsia="仿宋_GB2312"/>
          <w:b w:val="0"/>
          <w:sz w:val="32"/>
        </w:rPr>
        <w:t>五、《一般公共预算财政拨款支出决算表》</w:t>
      </w:r>
    </w:p>
    <w:p w14:paraId="03CA8D72">
      <w:pPr>
        <w:spacing w:line="240" w:lineRule="auto"/>
        <w:ind w:firstLine="640"/>
        <w:jc w:val="both"/>
      </w:pPr>
      <w:r>
        <w:rPr>
          <w:rFonts w:ascii="仿宋_GB2312" w:hAnsi="仿宋_GB2312" w:eastAsia="仿宋_GB2312"/>
          <w:b w:val="0"/>
          <w:sz w:val="32"/>
        </w:rPr>
        <w:t>六、《一般公共预算财政拨款基本支出决算表》</w:t>
      </w:r>
    </w:p>
    <w:p w14:paraId="5C0364B5">
      <w:pPr>
        <w:spacing w:line="240" w:lineRule="auto"/>
        <w:ind w:firstLine="640"/>
        <w:jc w:val="both"/>
      </w:pPr>
      <w:r>
        <w:rPr>
          <w:rFonts w:ascii="仿宋_GB2312" w:hAnsi="仿宋_GB2312" w:eastAsia="仿宋_GB2312"/>
          <w:b w:val="0"/>
          <w:sz w:val="32"/>
        </w:rPr>
        <w:t>七、《政府性基金预算财政拨款收入支出决算表》</w:t>
      </w:r>
    </w:p>
    <w:p w14:paraId="1395252D">
      <w:pPr>
        <w:spacing w:line="240" w:lineRule="auto"/>
        <w:ind w:firstLine="640"/>
        <w:jc w:val="both"/>
      </w:pPr>
      <w:r>
        <w:rPr>
          <w:rFonts w:ascii="仿宋_GB2312" w:hAnsi="仿宋_GB2312" w:eastAsia="仿宋_GB2312"/>
          <w:b w:val="0"/>
          <w:sz w:val="32"/>
        </w:rPr>
        <w:t>八、《国有资本经营预算财政拨款收入支出决算表》</w:t>
      </w:r>
    </w:p>
    <w:p w14:paraId="416B1B47">
      <w:pPr>
        <w:spacing w:line="240" w:lineRule="auto"/>
        <w:ind w:firstLine="640"/>
        <w:jc w:val="both"/>
      </w:pPr>
      <w:r>
        <w:rPr>
          <w:rFonts w:ascii="仿宋_GB2312" w:hAnsi="仿宋_GB2312" w:eastAsia="仿宋_GB2312"/>
          <w:b w:val="0"/>
          <w:sz w:val="32"/>
        </w:rPr>
        <w:t>九、《财政拨款“三公”经费支出决算表》</w:t>
      </w:r>
    </w:p>
    <w:p w14:paraId="6A2B225F">
      <w:pPr>
        <w:spacing w:line="240" w:lineRule="auto"/>
        <w:ind w:firstLine="640"/>
        <w:jc w:val="both"/>
      </w:pPr>
    </w:p>
    <w:p w14:paraId="2DCCF41E">
      <w:pPr>
        <w:spacing w:line="240" w:lineRule="auto"/>
        <w:ind w:firstLine="640"/>
        <w:jc w:val="both"/>
      </w:pPr>
    </w:p>
    <w:p w14:paraId="3C6057A0">
      <w:pPr>
        <w:spacing w:line="240" w:lineRule="auto"/>
        <w:ind w:firstLine="640"/>
        <w:jc w:val="both"/>
      </w:pPr>
    </w:p>
    <w:p w14:paraId="23C7C2B6">
      <w:pPr>
        <w:spacing w:line="240" w:lineRule="auto"/>
        <w:ind w:firstLine="640"/>
        <w:jc w:val="both"/>
      </w:pPr>
    </w:p>
    <w:p w14:paraId="43824C3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B9D66D-2B3F-4024-A3DF-87A371149E4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C03FA7F-6A94-4C0D-826D-A332A1E72DBC}"/>
  </w:font>
  <w:font w:name="仿宋_GB2312">
    <w:panose1 w:val="02010609030101010101"/>
    <w:charset w:val="86"/>
    <w:family w:val="modern"/>
    <w:pitch w:val="default"/>
    <w:sig w:usb0="00000001" w:usb1="080E0000" w:usb2="00000000" w:usb3="00000000" w:csb0="00040000" w:csb1="00000000"/>
    <w:embedRegular r:id="rId3" w:fontKey="{562D190F-EE2B-4609-B3BD-237078CEDE2E}"/>
  </w:font>
  <w:font w:name="楷体_GB2312">
    <w:panose1 w:val="02010609030101010101"/>
    <w:charset w:val="86"/>
    <w:family w:val="auto"/>
    <w:pitch w:val="default"/>
    <w:sig w:usb0="00000001" w:usb1="080E0000" w:usb2="00000000" w:usb3="00000000" w:csb0="00040000" w:csb1="00000000"/>
    <w:embedRegular r:id="rId4" w:fontKey="{293C5102-0F4D-4535-ACAB-A3369C95F6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2FA7763"/>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8F42FA1"/>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5625</Words>
  <Characters>6534</Characters>
  <Lines>0</Lines>
  <Paragraphs>0</Paragraphs>
  <TotalTime>5</TotalTime>
  <ScaleCrop>false</ScaleCrop>
  <LinksUpToDate>false</LinksUpToDate>
  <CharactersWithSpaces>6542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2025-09-16T04:31:11Z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