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疏附县托克扎克镇尤喀尔克曼干（6）村墓地拆迁补偿项目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疏附县托克扎克镇人民政府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疏附县人民政府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杨德明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2025年02月15日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疏附县人民政府办发[2020]6号文件《关于印发&lt;疏附县土地征收征用补偿安置办法&gt;的通知》补偿安置中坟墓补偿安置标准，按新疆维吾尔自治区国土资源厅，新国土发[2009]131号文件内容，通过该项目的实施，为被拆迁居民提供了经济上的支持和保障，使他们的基本生活需求和合法权益得到有效维护。这有助于减少因拆迁引发的社会信访和冲突，维护社会稳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本项目适用于托克扎克镇尤喀尔克曼干(6)村墓地拆迁补偿费。补偿户数为889户，每户标准为900元/座，总补偿资金80.01万元。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根据三定方案，编制人数180人，其中：行政编制79人，周转编13人，事业编制 109人；实有在职人数210人，属于一般公共预算财政拨款开支210人，其中：在职210人。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下达资金80.01万元，执行资金80.01万元；适用于托克扎克镇尤喀尔克曼干(6)村墓地拆迁补偿费。补偿户数为889户，每户标准为900元/座。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（二）项目绩效目标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托克扎克镇尤喀尔克曼干(6)村墓地拆迁补偿费。补偿户数为889户，每户标准为900元/座。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2024年7月下旬；完成项目前期手续；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2024年12月20之前完成补偿费发放，并验收。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（一）绩效评价目的、对象和范围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财预〔2020〕10号）和《自治区财政支出绩效评价管理暂行办法》（新财预〔2018〕189号）等政策文件规定，以托克扎克镇尤喀尔克曼干(6)村墓地拆迁补偿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疏附县托克扎克镇尤喀尔克曼干（6）村墓地拆迁补偿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疏附县托克扎克镇尤喀尔克曼干（6）村墓地拆迁补偿项目综合评分表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     二级指标  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       项目立项（5分）            立项依据充分性（3分）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立项程序（2分）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绩效目标（5分）               绩效目标合理性（3分）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绩效指标明确性（2分）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资金投入（5分）               预算编制（3分）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资金分配合理性（2分）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        资金管理（10分）           资金到位率（3分）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预算执行率（3分）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组织实施（10分）             管理制度健全性（5分）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       产出数量（10分）            实际完成率（10分）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产出质量（10分）           质量达标率（10分）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产出时效（10分）            完成及时性（10分）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产出成本（15分）            成本节约率（15分）          15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项目效益（10分）            实施效益（10分）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    满意度（10分）               满意度（10分）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                           总得分                    100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绩效评价标准通常包括计划标准、行业标准、历史标准等，用于对绩效指标完成情况进行比较、分析、评价。本次评价主要采用了自评标准。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阿曼姑丽·热麦提任评价组组长，绩效评价工作职责为负责全盘工作。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杨德明任评价组副组长，绩效评价工作职责为为对项目实施情况进行实地调查。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杜凯任评价组成员，绩效评价工作职责为负责资料审核等工作。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三、综合评价情况及评价结论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通过实施托克扎克镇尤喀尔克曼干(6)村墓地拆迁补偿项目产生具体效益。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疏附县托克扎克镇尤喀尔克曼干（6）村墓地拆迁补偿项目进行客观评价，最终评分结果：评价总分100分，绩效等级为优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疏附县托克扎克镇尤喀尔克曼干（6）村墓地拆迁补偿项目综合评分表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        二级指标  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       项目立项（5分）            立项依据充分性（3分）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立项程序（2分）              2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绩效目标（5分）             绩效目标合理性（3分）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绩效指标明确性（2分）        2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资金投入（5分）             预算编制（3分）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资金分配合理性（2分）        2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        资金管理（10分）           资金到位率（3分）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预算执行率（3分）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资金使用合规性（4分）        4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组织实施（10分）            管理制度健全性（5分）        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制度执行（5分）               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       产出数量（10分）            实际完成率（10分）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          质量达标率（10分）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          完成及时性（10分）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          成本节约率（15分）          15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    项目效益（10分）            实施效益（10分）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满意度（10分）               满意度（10分）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总得分               100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行业发展规划和政策要求；本项目立项符合《单位配置内设机构和人员编制规定》中职责范围中，属于我单位履职所需；根据《财政资金直接支付申请书》，本项目资金性质为“公共财政预算”功能分类为“1211政府性基金收入”经济分类为“2120804农村基础设施建设支出”属于公共财政支持范围，符合中央、地方事权支出责任划分原则；经检查我单位财政管理一体化信息系统，本项目不存在重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①该项目已设置年度绩效目标，具体内容为“托克扎克镇尤喀尔克曼干(6)村墓地拆迁补偿费。补偿户数为889户，每户标准为900元/座，总补偿资金80.01万元。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②该项目实际工作内容为托克扎克镇尤喀尔克曼干(6)村墓地拆迁补偿费。补偿户数为889户，每户标准为900元/座，总补偿资金80.01万元。绩效目标与实际工作内容一致，两者具有相关性。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③该项目按照绩效目标完成数量指标、质量指标、时效指标、成本指标，完成了数量指标、质量指标、时效指标、成本指标，达到预期产出效益和效果符合正常的业绩水平。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④该项目批复的预算金额为80.01万元，《项目支出绩效目标表》中预算金额为80.01万元，预算确定的项目资金与预算确定的项目投资额相匹配。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3个，二级指标7个，三级指标9个，指标量化率为100%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80.01万元，我单位在预算申请中严格按照项目实施内容及测算标准进行核算，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项目资金的请示》和《项目实施方案》为依据进行资金分配，预算资金分配依据充分。本项目实际到位资金80.01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80.01万元，其中：财政安排资金80.01万元，实际到位资金80.01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（2）预算执行率：本项目实际支出资金80.01万元，预算执行率=100%；通过分析可知，该项目预算编制较为详细，项目资金支出总体能够按照预算执行，根据评分标准，该指标不扣分，得3分。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资金管理办法》《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资金管理办法》《收支业务管理制度》《政府采购业务管理制度》《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管理制度》《采购业务管理制度》《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项目工作领导小组，由阿曼姑丽热麦提任组长，负责项目的组织工作；杨德明任副组长，负责项目的实施工作；组员包括：杜凯和薛仕帆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项目产出类指标包括产出数量、产出质量、产出时效、产出成本四方面的内容，由5个三级指标构成，权重分为45分，实际得分45分，得分率为100%。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补助户数（户）指标，预期指标值为889户，实际完成值为889户，指标完成率为100%，与预期目标一致，根据评分标准，该指标不扣分，得10分。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补助发放覆盖率指标，预期指标值为100%，实际完成值为100%，指标完成率为100%，与预期目标一致，根据评分标准，该指标不扣分，得10分。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资金拨付及时性指标，预期指标值为100%，实际完成值为100%，指标完成率为100%，与预期目标一致，根据评分标准，该指标不扣分，得5分。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项目完成时间（年/月/日）指标，预期指标值为2024年12月25日，实际完成值为2024年12月25日，指标完成率为100%，与预期目标不一致，根据评分标准，该指标不扣分，得5分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补偿标准（万元/户）指标，预期指标值为&lt;=0.09万元/户，实际完成值为0.09万元/户，指标完成率为100%，本年支付工程余款金额80.01万元，项目经费都能控制绩效目标范围内，根据评分标准，该指标不扣分，得15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合计得15分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有效排除化解债务风险，该指标预期指标值为排除，实际完成值为排除，指标完成率为100%，与预期指标一致，根据评分标准，该指标不扣分，得10分。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对于“满意度指标：受益补偿户满意度指标，该指标预期指标值为95%，实际完成值为95%，指标完成率为100%，与预期目标一致，根据评分标准，该指标不扣分,得10分。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疏附县托克扎克镇尤喀尔克曼干（6）村墓地拆迁补偿项目预算80.01万元，到位80.01万元，实际支出80.01万元，预算执行率为100%，项目绩效指标总体完成率为100%，偏差率为0%。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八、其他需要说明的问题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