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疏附县发展和改革委员会2024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63FB07">
      <w:r>
        <w:br w:type="page"/>
      </w:r>
    </w:p>
    <w:p w14:paraId="7E320FDD">
      <w:pPr>
        <w:spacing w:line="640" w:lineRule="exact"/>
        <w:jc w:val="center"/>
        <w:outlineLvl w:val="1"/>
      </w:pPr>
      <w:r>
        <w:rPr>
          <w:rFonts w:ascii="黑体" w:hAnsi="黑体" w:eastAsia="黑体"/>
          <w:sz w:val="32"/>
        </w:rPr>
        <w:t>第一部分 单位概况</w:t>
      </w:r>
    </w:p>
    <w:p w14:paraId="552A5F74">
      <w:pPr>
        <w:spacing w:line="640" w:lineRule="exact"/>
        <w:ind w:firstLine="640"/>
        <w:jc w:val="both"/>
        <w:outlineLvl w:val="2"/>
      </w:pPr>
      <w:r>
        <w:rPr>
          <w:rFonts w:ascii="黑体" w:hAnsi="黑体" w:eastAsia="黑体"/>
          <w:sz w:val="32"/>
        </w:rPr>
        <w:t>一、主要职能</w:t>
      </w:r>
    </w:p>
    <w:p w14:paraId="7AB0D072">
      <w:pPr>
        <w:spacing w:line="580" w:lineRule="exact"/>
        <w:ind w:firstLine="640"/>
        <w:jc w:val="both"/>
      </w:pPr>
      <w:r>
        <w:rPr>
          <w:rFonts w:ascii="仿宋_GB2312" w:hAnsi="仿宋_GB2312" w:eastAsia="仿宋_GB2312"/>
          <w:sz w:val="32"/>
        </w:rPr>
        <w:t>（一）研究全县国民经济和社会发展战略,中长期规划，贯彻执行国家、自治区国民经济和社会发展方针、政策；统筹协调全县经济社会发展，研究分析国内外、区内外经济形势，提出国民经济发展、价格总水平调控和优化重大经济结构的目标，政策，提出综合运用各种经济手段和政策的建议:组织研究、协调实施重点专项规划，衔接、平衡各主要行业的规划;受县政府委托向县人大提交国民经济和社会发展计划报告。</w:t>
      </w:r>
    </w:p>
    <w:p w14:paraId="21D23297">
      <w:pPr>
        <w:spacing w:line="580" w:lineRule="exact"/>
        <w:ind w:firstLine="640"/>
        <w:jc w:val="both"/>
      </w:pPr>
      <w:r>
        <w:rPr>
          <w:rFonts w:ascii="仿宋_GB2312" w:hAnsi="仿宋_GB2312" w:eastAsia="仿宋_GB2312"/>
          <w:sz w:val="32"/>
        </w:rPr>
        <w:t>（二）负责预测宏观经济和社会发展态势，承担预测和信息引导的责任；提出促进全县经济高质量发展的政策建议；研究涉及经济安全及总体产业安全等重要问题并提出政策措施和建议。</w:t>
      </w:r>
    </w:p>
    <w:p w14:paraId="6A95A826">
      <w:pPr>
        <w:spacing w:line="580" w:lineRule="exact"/>
        <w:ind w:firstLine="640"/>
        <w:jc w:val="both"/>
      </w:pPr>
      <w:r>
        <w:rPr>
          <w:rFonts w:ascii="仿宋_GB2312" w:hAnsi="仿宋_GB2312" w:eastAsia="仿宋_GB2312"/>
          <w:sz w:val="32"/>
        </w:rPr>
        <w:t>（三）负责汇总分析全县财政、金融、产业、价格政策等方面的情况和执行效果，提出政策建议；拟订并组织实施价格政策;制定和调整政府管理的重要商品价格、服务价格和收费项目、标准；发布重大价格信息，规范市场价格行为等。</w:t>
      </w:r>
    </w:p>
    <w:p w14:paraId="642FE6FD">
      <w:pPr>
        <w:spacing w:line="580" w:lineRule="exact"/>
        <w:ind w:firstLine="640"/>
        <w:jc w:val="both"/>
      </w:pPr>
      <w:r>
        <w:rPr>
          <w:rFonts w:ascii="仿宋_GB2312" w:hAnsi="仿宋_GB2312" w:eastAsia="仿宋_GB2312"/>
          <w:sz w:val="32"/>
        </w:rPr>
        <w:t>（四）承担经济体制改革的责任，研究全县经济体制改革和对外开放的重大问题，组织拟订全县综合性经济体制改革方案，协调有关专项经济体制改革方案，指导经济体制改革试点工作;组织制定区域经济协调发展规划和政策;负责推进实施“一带一路”建设的日常组织协调工作;推进西部大开发战略和重大政策的实施;推进全县城镇化建设。</w:t>
      </w:r>
    </w:p>
    <w:p w14:paraId="53CF2D27">
      <w:pPr>
        <w:spacing w:line="580" w:lineRule="exact"/>
        <w:ind w:firstLine="640"/>
        <w:jc w:val="both"/>
      </w:pPr>
      <w:r>
        <w:rPr>
          <w:rFonts w:ascii="仿宋_GB2312" w:hAnsi="仿宋_GB2312" w:eastAsia="仿宋_GB2312"/>
          <w:sz w:val="32"/>
        </w:rPr>
        <w:t>（五）承担规划重大建设项目和生产力布局的职责，研究提出县固定资产投资总规模和投资结构的目标政策及措施，规划重大项目和生产力布局;衔接平衡需要中央财政、自治区财政</w:t>
      </w:r>
      <w:r>
        <w:rPr>
          <w:rFonts w:hint="eastAsia" w:ascii="仿宋_GB2312" w:hAnsi="仿宋_GB2312" w:eastAsia="仿宋_GB2312"/>
          <w:sz w:val="32"/>
          <w:lang w:eastAsia="zh-CN"/>
        </w:rPr>
        <w:t>投资</w:t>
      </w:r>
      <w:r>
        <w:rPr>
          <w:rFonts w:ascii="仿宋_GB2312" w:hAnsi="仿宋_GB2312" w:eastAsia="仿宋_GB2312"/>
          <w:sz w:val="32"/>
        </w:rPr>
        <w:t>及重大建设项目的专项规划；编制、下达全县固定资产投资计划、重点项目建设计划和前期项目计划；争取自治区财政预算内建设资金，引导社会投资方向；按照管理权限，负责审核上报、审批、核准、备案固定资产投资项目，审查、审批项目初步设计;配合实施自治区固定资产投资项目节能评估审查工作;指导和协调全县招投标工作;配合全县涉外(建设)项目国家安全事项审查工作。</w:t>
      </w:r>
    </w:p>
    <w:p w14:paraId="11F0FD57">
      <w:pPr>
        <w:spacing w:line="580" w:lineRule="exact"/>
        <w:ind w:firstLine="640"/>
        <w:jc w:val="both"/>
      </w:pPr>
      <w:r>
        <w:rPr>
          <w:rFonts w:ascii="仿宋_GB2312" w:hAnsi="仿宋_GB2312" w:eastAsia="仿宋_GB2312"/>
          <w:sz w:val="32"/>
        </w:rPr>
        <w:t>（六）推进产业结构战略性调整和升级。组织拟订综合性产业政策，负责协调第一，二、三产业发展的重大问题，做好与国民经济和社会发展规划、计划的衔接平衡;提出国民经济重要产业的发展战略和规划，组织审核上报、审批专项规划;研究农业和农村经济社会发展的有关重大问题，衔接农村专项规划和政策;拟订并实施以工代赈规划和计划；组织拟订高技术产业发展、产业技术进步的战略、规划和政策，推动高技术产业化发展;规划、指导服务业的建设与发展。</w:t>
      </w:r>
    </w:p>
    <w:p w14:paraId="7FD2E226">
      <w:pPr>
        <w:spacing w:line="580" w:lineRule="exact"/>
        <w:ind w:firstLine="640"/>
        <w:jc w:val="both"/>
        <w:rPr>
          <w:rFonts w:ascii="仿宋_GB2312" w:hAnsi="仿宋_GB2312" w:eastAsia="仿宋_GB2312"/>
          <w:sz w:val="32"/>
        </w:rPr>
      </w:pPr>
      <w:r>
        <w:rPr>
          <w:rFonts w:ascii="仿宋_GB2312" w:hAnsi="仿宋_GB2312" w:eastAsia="仿宋_GB2312"/>
          <w:sz w:val="32"/>
        </w:rPr>
        <w:t>（七）研究提出利用外资和境外投资的战略、总量平衡和结构优化的目标和政策；监督国外资金利用和境外投资情况以及全县外债结构优化扶持情况；按照管理权限，负责审核上报、审批核准、备案国外贷款项目、</w:t>
      </w:r>
      <w:r>
        <w:rPr>
          <w:rFonts w:hint="eastAsia" w:ascii="仿宋_GB2312" w:hAnsi="仿宋_GB2312" w:eastAsia="仿宋_GB2312"/>
          <w:sz w:val="32"/>
          <w:lang w:eastAsia="zh-CN"/>
        </w:rPr>
        <w:t>外资</w:t>
      </w:r>
      <w:r>
        <w:rPr>
          <w:rFonts w:ascii="仿宋_GB2312" w:hAnsi="仿宋_GB2312" w:eastAsia="仿宋_GB2312"/>
          <w:sz w:val="32"/>
        </w:rPr>
        <w:t>直接投资项目和境外投资项目；会同有关部门协调和审查利用重大内外资项目；会同有关部门做好招</w:t>
      </w:r>
      <w:r>
        <w:rPr>
          <w:rFonts w:hint="eastAsia" w:ascii="仿宋_GB2312" w:hAnsi="仿宋_GB2312" w:eastAsia="仿宋_GB2312"/>
          <w:sz w:val="32"/>
          <w:lang w:eastAsia="zh-CN"/>
        </w:rPr>
        <w:t>商引资</w:t>
      </w:r>
      <w:r>
        <w:rPr>
          <w:rFonts w:ascii="仿宋_GB2312" w:hAnsi="仿宋_GB2312" w:eastAsia="仿宋_GB2312"/>
          <w:sz w:val="32"/>
        </w:rPr>
        <w:t>工作；会同有关部门指导协调、协调、</w:t>
      </w:r>
      <w:r>
        <w:rPr>
          <w:rFonts w:hint="eastAsia" w:ascii="仿宋_GB2312" w:hAnsi="仿宋_GB2312" w:eastAsia="仿宋_GB2312"/>
          <w:sz w:val="32"/>
          <w:lang w:eastAsia="zh-CN"/>
        </w:rPr>
        <w:t>审核</w:t>
      </w:r>
      <w:r>
        <w:rPr>
          <w:rFonts w:ascii="仿宋_GB2312" w:hAnsi="仿宋_GB2312" w:eastAsia="仿宋_GB2312"/>
          <w:sz w:val="32"/>
        </w:rPr>
        <w:t>各类开发区等特殊经济区和开放区的规划、布局和设立。</w:t>
      </w:r>
    </w:p>
    <w:p w14:paraId="743C3B93">
      <w:pPr>
        <w:spacing w:line="580" w:lineRule="exact"/>
        <w:ind w:firstLine="640"/>
        <w:jc w:val="both"/>
      </w:pPr>
      <w:r>
        <w:rPr>
          <w:rFonts w:ascii="仿宋_GB2312" w:hAnsi="仿宋_GB2312" w:eastAsia="仿宋_GB2312"/>
          <w:sz w:val="32"/>
        </w:rPr>
        <w:t>（八）承担重要商品总量平衡和宏观调控的责任，研究分析国内外市场供求状况。</w:t>
      </w:r>
    </w:p>
    <w:p w14:paraId="42208316">
      <w:pPr>
        <w:spacing w:line="580" w:lineRule="exact"/>
        <w:ind w:firstLine="640"/>
        <w:jc w:val="both"/>
      </w:pPr>
      <w:r>
        <w:rPr>
          <w:rFonts w:ascii="仿宋_GB2312" w:hAnsi="仿宋_GB2312" w:eastAsia="仿宋_GB2312"/>
          <w:sz w:val="32"/>
        </w:rPr>
        <w:t>（九）负责全县社会发展与国民经济发展的政策接接，组织拟订社会发展战略、总体规划，参与拟订科学技术、教育、文化、卫生、民政等发展政策，协调全县社会事业发展的重大问题;研究提出促进就业、消费、调整收入分配、完善社会保障与经济协调发展的政策。</w:t>
      </w:r>
    </w:p>
    <w:p w14:paraId="03FF75F9">
      <w:pPr>
        <w:spacing w:line="580" w:lineRule="exact"/>
        <w:ind w:firstLine="640"/>
        <w:jc w:val="both"/>
      </w:pPr>
      <w:r>
        <w:rPr>
          <w:rFonts w:ascii="仿宋_GB2312" w:hAnsi="仿宋_GB2312" w:eastAsia="仿宋_GB2312"/>
          <w:sz w:val="32"/>
        </w:rPr>
        <w:t>（十）推进可持续发展战略，负责全县节能综合协调工作，组织拟订发展循环经济、能源资源节约和综合利用规划及政策措施并协调实施。会同有关部门研究提出县生态建设、环境保护规划、资源节约综合利用规划和政策;协调生态建设、环保产业和资源节约综合利用等重大问题，综合协调环保产业和清洁生产促进有关工作。</w:t>
      </w:r>
    </w:p>
    <w:p w14:paraId="1569CC24">
      <w:pPr>
        <w:spacing w:line="580" w:lineRule="exact"/>
        <w:ind w:firstLine="640"/>
        <w:jc w:val="both"/>
      </w:pPr>
      <w:r>
        <w:rPr>
          <w:rFonts w:ascii="仿宋_GB2312" w:hAnsi="仿宋_GB2312" w:eastAsia="仿宋_GB2312"/>
          <w:sz w:val="32"/>
        </w:rPr>
        <w:t>（十一）负责全县粮食和物资储备相关工作。</w:t>
      </w:r>
    </w:p>
    <w:p w14:paraId="3269E432">
      <w:pPr>
        <w:spacing w:line="580" w:lineRule="exact"/>
        <w:ind w:firstLine="640"/>
        <w:jc w:val="both"/>
      </w:pPr>
      <w:r>
        <w:rPr>
          <w:rFonts w:ascii="仿宋_GB2312" w:hAnsi="仿宋_GB2312" w:eastAsia="仿宋_GB2312"/>
          <w:sz w:val="32"/>
        </w:rPr>
        <w:t>（十二）负责全县数字发展工作。</w:t>
      </w:r>
    </w:p>
    <w:p w14:paraId="430D0659">
      <w:pPr>
        <w:spacing w:line="580" w:lineRule="exact"/>
        <w:ind w:firstLine="640"/>
        <w:jc w:val="both"/>
      </w:pPr>
      <w:r>
        <w:rPr>
          <w:rFonts w:ascii="仿宋_GB2312" w:hAnsi="仿宋_GB2312" w:eastAsia="仿宋_GB2312"/>
          <w:sz w:val="32"/>
        </w:rPr>
        <w:t>（十三）完成县委、县人民政府交办的其他任务。</w:t>
      </w:r>
    </w:p>
    <w:p w14:paraId="227A7FAD">
      <w:pPr>
        <w:spacing w:line="640" w:lineRule="exact"/>
        <w:ind w:firstLine="640"/>
        <w:jc w:val="both"/>
        <w:outlineLvl w:val="2"/>
      </w:pPr>
      <w:r>
        <w:rPr>
          <w:rFonts w:ascii="黑体" w:hAnsi="黑体" w:eastAsia="黑体"/>
          <w:sz w:val="32"/>
        </w:rPr>
        <w:t>二、机构设置及人员情况</w:t>
      </w:r>
    </w:p>
    <w:p w14:paraId="1B3C79D3">
      <w:pPr>
        <w:spacing w:line="580" w:lineRule="exact"/>
        <w:ind w:firstLine="640"/>
        <w:jc w:val="both"/>
      </w:pPr>
      <w:r>
        <w:rPr>
          <w:rFonts w:ascii="仿宋_GB2312" w:hAnsi="仿宋_GB2312" w:eastAsia="仿宋_GB2312"/>
          <w:sz w:val="32"/>
        </w:rPr>
        <w:t>疏附县发展和改革委员会2024年度，实有人数41人，其中：在职人员24人，增加1人；离休人员0人，增加0人；退休人员17人,增加3人。</w:t>
      </w:r>
    </w:p>
    <w:p w14:paraId="64CC3654">
      <w:pPr>
        <w:spacing w:line="580" w:lineRule="exact"/>
        <w:ind w:firstLine="640"/>
        <w:jc w:val="both"/>
      </w:pPr>
      <w:r>
        <w:rPr>
          <w:rFonts w:ascii="仿宋_GB2312" w:hAnsi="仿宋_GB2312" w:eastAsia="仿宋_GB2312"/>
          <w:sz w:val="32"/>
        </w:rPr>
        <w:t>疏附县发展和改革委员会无下属预算单位，下设7个科室，分别是：综合办公室（国防动员办公室）、城乡经济发展股、文化和社会事业发展股、价格管理股、粮食和物资储备股、援疆项目投资管理股、数字发展股。</w:t>
      </w:r>
    </w:p>
    <w:p w14:paraId="26B505AA">
      <w:r>
        <w:br w:type="page"/>
      </w:r>
    </w:p>
    <w:p w14:paraId="327083A0">
      <w:pPr>
        <w:spacing w:line="240" w:lineRule="auto"/>
        <w:jc w:val="center"/>
        <w:outlineLvl w:val="1"/>
      </w:pPr>
      <w:r>
        <w:rPr>
          <w:rFonts w:ascii="黑体" w:hAnsi="黑体" w:eastAsia="黑体"/>
          <w:sz w:val="32"/>
        </w:rPr>
        <w:t>第二部分 部门决算情况说明</w:t>
      </w:r>
    </w:p>
    <w:p w14:paraId="0F451C40">
      <w:pPr>
        <w:spacing w:line="640" w:lineRule="exact"/>
        <w:ind w:firstLine="640"/>
        <w:jc w:val="both"/>
        <w:outlineLvl w:val="2"/>
      </w:pPr>
      <w:r>
        <w:rPr>
          <w:rFonts w:ascii="黑体" w:hAnsi="黑体" w:eastAsia="黑体"/>
          <w:sz w:val="32"/>
        </w:rPr>
        <w:t>一、收入支出决算总体情况说明</w:t>
      </w:r>
    </w:p>
    <w:p w14:paraId="68AD07CF">
      <w:pPr>
        <w:spacing w:line="580" w:lineRule="exact"/>
        <w:ind w:firstLine="640"/>
        <w:jc w:val="both"/>
      </w:pPr>
      <w:r>
        <w:rPr>
          <w:rFonts w:ascii="仿宋_GB2312" w:hAnsi="仿宋_GB2312" w:eastAsia="仿宋_GB2312"/>
          <w:b/>
          <w:sz w:val="32"/>
        </w:rPr>
        <w:t>2024年度收入总计1,445.57万元，</w:t>
      </w:r>
      <w:r>
        <w:rPr>
          <w:rFonts w:ascii="仿宋_GB2312" w:hAnsi="仿宋_GB2312" w:eastAsia="仿宋_GB2312"/>
          <w:b w:val="0"/>
          <w:sz w:val="32"/>
        </w:rPr>
        <w:t>其中：本年收入合计1,445.57万元，使用非财政拨款结余（含专用结余）0.00万元，年初结转和结余0.00万元。</w:t>
      </w:r>
    </w:p>
    <w:p w14:paraId="1BA999AD">
      <w:pPr>
        <w:spacing w:line="580" w:lineRule="exact"/>
        <w:ind w:firstLine="640"/>
        <w:jc w:val="both"/>
      </w:pPr>
      <w:r>
        <w:rPr>
          <w:rFonts w:ascii="仿宋_GB2312" w:hAnsi="仿宋_GB2312" w:eastAsia="仿宋_GB2312"/>
          <w:b/>
          <w:sz w:val="32"/>
        </w:rPr>
        <w:t>2024年度支出总计1,445.57万元，</w:t>
      </w:r>
      <w:r>
        <w:rPr>
          <w:rFonts w:ascii="仿宋_GB2312" w:hAnsi="仿宋_GB2312" w:eastAsia="仿宋_GB2312"/>
          <w:b w:val="0"/>
          <w:sz w:val="32"/>
        </w:rPr>
        <w:t>其中：本年支出合计1,445.57万元，结余分配0.00万元，年末结转和结余0.00万元。</w:t>
      </w:r>
    </w:p>
    <w:p w14:paraId="4D2AF7D2">
      <w:pPr>
        <w:spacing w:line="580" w:lineRule="exact"/>
        <w:ind w:firstLine="640"/>
        <w:jc w:val="both"/>
      </w:pPr>
      <w:r>
        <w:rPr>
          <w:rFonts w:ascii="仿宋_GB2312" w:hAnsi="仿宋_GB2312" w:eastAsia="仿宋_GB2312"/>
          <w:b w:val="0"/>
          <w:sz w:val="32"/>
        </w:rPr>
        <w:t>收入支出总体与上年相比，增加710.59万元，增长96.68%，主要原因是：本年增加广东省援疆资金拨付2024年疏附县国防动员移动指挥平台及配套联动指挥设备采购项目资金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增加</w:t>
      </w:r>
      <w:r>
        <w:rPr>
          <w:rFonts w:ascii="仿宋_GB2312" w:hAnsi="仿宋_GB2312" w:eastAsia="仿宋_GB2312"/>
          <w:b w:val="0"/>
          <w:sz w:val="32"/>
        </w:rPr>
        <w:t>化解2023年暂付款项目经费，产粮大县奖励资金支出。</w:t>
      </w:r>
    </w:p>
    <w:p w14:paraId="072AE2BF">
      <w:pPr>
        <w:spacing w:line="640" w:lineRule="exact"/>
        <w:ind w:firstLine="640"/>
        <w:jc w:val="both"/>
        <w:outlineLvl w:val="2"/>
      </w:pPr>
      <w:r>
        <w:rPr>
          <w:rFonts w:ascii="黑体" w:hAnsi="黑体" w:eastAsia="黑体"/>
          <w:sz w:val="32"/>
        </w:rPr>
        <w:t>二、收入决算情况说明</w:t>
      </w:r>
    </w:p>
    <w:p w14:paraId="4F487552">
      <w:pPr>
        <w:spacing w:line="580" w:lineRule="exact"/>
        <w:ind w:firstLine="640"/>
        <w:jc w:val="both"/>
      </w:pPr>
      <w:r>
        <w:rPr>
          <w:rFonts w:ascii="仿宋_GB2312" w:hAnsi="仿宋_GB2312" w:eastAsia="仿宋_GB2312"/>
          <w:b/>
          <w:sz w:val="32"/>
        </w:rPr>
        <w:t>本年收入1,445.57万元，</w:t>
      </w:r>
      <w:r>
        <w:rPr>
          <w:rFonts w:ascii="仿宋_GB2312" w:hAnsi="仿宋_GB2312" w:eastAsia="仿宋_GB2312"/>
          <w:b w:val="0"/>
          <w:sz w:val="32"/>
        </w:rPr>
        <w:t>其中：财政拨款收入1,234.93万元，占85.43%；上级补助收入0.00万元，占0.00%；事业收入0.00万元，占0.00%；经营收入0.00万元，占0.00%；附属单位上缴收入0.00万元，占0.00%；其他收入210.64万元，占14.57%。</w:t>
      </w:r>
    </w:p>
    <w:p w14:paraId="001CFF58">
      <w:pPr>
        <w:spacing w:line="640" w:lineRule="exact"/>
        <w:ind w:firstLine="640"/>
        <w:jc w:val="both"/>
        <w:outlineLvl w:val="2"/>
      </w:pPr>
      <w:r>
        <w:rPr>
          <w:rFonts w:ascii="黑体" w:hAnsi="黑体" w:eastAsia="黑体"/>
          <w:sz w:val="32"/>
        </w:rPr>
        <w:t>三、支出决算情况说明</w:t>
      </w:r>
    </w:p>
    <w:p w14:paraId="6B2B71DF">
      <w:pPr>
        <w:spacing w:line="580" w:lineRule="exact"/>
        <w:ind w:firstLine="640"/>
        <w:jc w:val="both"/>
      </w:pPr>
      <w:r>
        <w:rPr>
          <w:rFonts w:ascii="仿宋_GB2312" w:hAnsi="仿宋_GB2312" w:eastAsia="仿宋_GB2312"/>
          <w:b/>
          <w:sz w:val="32"/>
        </w:rPr>
        <w:t>本年支出1,445.57万元，</w:t>
      </w:r>
      <w:r>
        <w:rPr>
          <w:rFonts w:ascii="仿宋_GB2312" w:hAnsi="仿宋_GB2312" w:eastAsia="仿宋_GB2312"/>
          <w:b w:val="0"/>
          <w:sz w:val="32"/>
        </w:rPr>
        <w:t>其中：基本支出450.18万元，占31.14%；项目支出995.39万元，占68.86%；上缴上级支出0.00万元，占0.00%；经营支出0.00万元，占0.00%；对附属单位补助支出0.00万元，占0.00%。</w:t>
      </w:r>
    </w:p>
    <w:p w14:paraId="439BC0A6">
      <w:pPr>
        <w:spacing w:line="640" w:lineRule="exact"/>
        <w:ind w:firstLine="640"/>
        <w:jc w:val="both"/>
        <w:outlineLvl w:val="2"/>
      </w:pPr>
      <w:r>
        <w:rPr>
          <w:rFonts w:ascii="黑体" w:hAnsi="黑体" w:eastAsia="黑体"/>
          <w:sz w:val="32"/>
        </w:rPr>
        <w:t>四、财政拨款收入支出决算总体情况说明</w:t>
      </w:r>
    </w:p>
    <w:p w14:paraId="4DD84657">
      <w:pPr>
        <w:spacing w:line="580" w:lineRule="exact"/>
        <w:ind w:firstLine="640"/>
        <w:jc w:val="both"/>
      </w:pPr>
      <w:r>
        <w:rPr>
          <w:rFonts w:ascii="仿宋_GB2312" w:hAnsi="仿宋_GB2312" w:eastAsia="仿宋_GB2312"/>
          <w:b/>
          <w:sz w:val="32"/>
        </w:rPr>
        <w:t>2024年度财政拨款收入总计1,234.93万元，</w:t>
      </w:r>
      <w:r>
        <w:rPr>
          <w:rFonts w:ascii="仿宋_GB2312" w:hAnsi="仿宋_GB2312" w:eastAsia="仿宋_GB2312"/>
          <w:b w:val="0"/>
          <w:sz w:val="32"/>
        </w:rPr>
        <w:t>其中：年初财政拨款结转和结余0.00万元，本年财政拨款收入1,234.93万元。</w:t>
      </w:r>
      <w:r>
        <w:rPr>
          <w:rFonts w:ascii="仿宋_GB2312" w:hAnsi="仿宋_GB2312" w:eastAsia="仿宋_GB2312"/>
          <w:b/>
          <w:sz w:val="32"/>
        </w:rPr>
        <w:t>财政拨款支出总计1,234.93万元，</w:t>
      </w:r>
      <w:r>
        <w:rPr>
          <w:rFonts w:ascii="仿宋_GB2312" w:hAnsi="仿宋_GB2312" w:eastAsia="仿宋_GB2312"/>
          <w:b w:val="0"/>
          <w:sz w:val="32"/>
        </w:rPr>
        <w:t>其中：年末财政拨款结转和结余0.00万元，本年财政拨款支出1,234.93万元。</w:t>
      </w:r>
    </w:p>
    <w:p w14:paraId="4F53218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增加499.95万元，增长68.02%，主要原因是：本年增加化解2023年暂付款项目经费，产粮大县奖励资金支出。</w:t>
      </w:r>
      <w:r>
        <w:rPr>
          <w:rFonts w:ascii="仿宋_GB2312" w:hAnsi="仿宋_GB2312" w:eastAsia="仿宋_GB2312"/>
          <w:b/>
          <w:sz w:val="32"/>
        </w:rPr>
        <w:t>与年初预算相比，</w:t>
      </w:r>
      <w:r>
        <w:rPr>
          <w:rFonts w:ascii="仿宋_GB2312" w:hAnsi="仿宋_GB2312" w:eastAsia="仿宋_GB2312"/>
          <w:b w:val="0"/>
          <w:sz w:val="32"/>
        </w:rPr>
        <w:t>年初预算数408.05万元，决算数1,234.93万元，预决算差异率202.64%，主要原因是：年中追加人员工资、社保、公积金基数调增部分资金，年中追加为民办实事项目资金、产粮大县奖励资金</w:t>
      </w:r>
      <w:r>
        <w:rPr>
          <w:rFonts w:hint="eastAsia" w:ascii="仿宋_GB2312" w:hAnsi="仿宋_GB2312" w:eastAsia="仿宋_GB2312"/>
          <w:b w:val="0"/>
          <w:sz w:val="32"/>
          <w:lang w:eastAsia="zh-CN"/>
        </w:rPr>
        <w:t>，</w:t>
      </w:r>
      <w:r>
        <w:rPr>
          <w:rFonts w:ascii="仿宋_GB2312" w:hAnsi="仿宋_GB2312" w:eastAsia="仿宋_GB2312"/>
          <w:b w:val="0"/>
          <w:sz w:val="32"/>
        </w:rPr>
        <w:t>低温库改造项目资金，导致预决算存在差异。</w:t>
      </w:r>
    </w:p>
    <w:p w14:paraId="139969BC">
      <w:pPr>
        <w:spacing w:line="640" w:lineRule="exact"/>
        <w:ind w:firstLine="640"/>
        <w:jc w:val="both"/>
        <w:outlineLvl w:val="2"/>
      </w:pPr>
      <w:r>
        <w:rPr>
          <w:rFonts w:ascii="黑体" w:hAnsi="黑体" w:eastAsia="黑体"/>
          <w:sz w:val="32"/>
        </w:rPr>
        <w:t>五、一般公共预算财政拨款支出决算情况说明</w:t>
      </w:r>
    </w:p>
    <w:p w14:paraId="1D56B1CC">
      <w:pPr>
        <w:spacing w:line="640" w:lineRule="exact"/>
        <w:ind w:firstLine="640"/>
        <w:jc w:val="both"/>
        <w:outlineLvl w:val="3"/>
      </w:pPr>
      <w:r>
        <w:rPr>
          <w:rFonts w:ascii="楷体_GB2312" w:hAnsi="楷体_GB2312" w:eastAsia="楷体_GB2312"/>
          <w:b/>
          <w:sz w:val="32"/>
        </w:rPr>
        <w:t>（一）一般公共预算财政拨款支出决算总体情况</w:t>
      </w:r>
    </w:p>
    <w:p w14:paraId="3E8C61B2">
      <w:pPr>
        <w:spacing w:line="580" w:lineRule="exact"/>
        <w:ind w:firstLine="640"/>
        <w:jc w:val="both"/>
      </w:pPr>
      <w:r>
        <w:rPr>
          <w:rFonts w:ascii="仿宋_GB2312" w:hAnsi="仿宋_GB2312" w:eastAsia="仿宋_GB2312"/>
          <w:b/>
          <w:sz w:val="32"/>
        </w:rPr>
        <w:t>2024年度一般公共预算财政拨款支出1,234.93万元，</w:t>
      </w:r>
      <w:r>
        <w:rPr>
          <w:rFonts w:ascii="仿宋_GB2312" w:hAnsi="仿宋_GB2312" w:eastAsia="仿宋_GB2312"/>
          <w:b w:val="0"/>
          <w:sz w:val="32"/>
        </w:rPr>
        <w:t>占本年支出合计的85.43%。</w:t>
      </w:r>
      <w:r>
        <w:rPr>
          <w:rFonts w:ascii="仿宋_GB2312" w:hAnsi="仿宋_GB2312" w:eastAsia="仿宋_GB2312"/>
          <w:b/>
          <w:sz w:val="32"/>
        </w:rPr>
        <w:t>与上年相比，</w:t>
      </w:r>
      <w:r>
        <w:rPr>
          <w:rFonts w:ascii="仿宋_GB2312" w:hAnsi="仿宋_GB2312" w:eastAsia="仿宋_GB2312"/>
          <w:b w:val="0"/>
          <w:sz w:val="32"/>
        </w:rPr>
        <w:t>增加499.95万元，增长68.02%，主要原因是：本年增加化解2023年暂付款项目经费，产粮大县奖励资金支出。</w:t>
      </w:r>
      <w:r>
        <w:rPr>
          <w:rFonts w:ascii="仿宋_GB2312" w:hAnsi="仿宋_GB2312" w:eastAsia="仿宋_GB2312"/>
          <w:b/>
          <w:sz w:val="32"/>
        </w:rPr>
        <w:t>与年初预算相比,</w:t>
      </w:r>
      <w:r>
        <w:rPr>
          <w:rFonts w:ascii="仿宋_GB2312" w:hAnsi="仿宋_GB2312" w:eastAsia="仿宋_GB2312"/>
          <w:b w:val="0"/>
          <w:sz w:val="32"/>
        </w:rPr>
        <w:t>年初预算数408.05万元，决算数1,234.93万元，预决算差异率202.64%，主要原因是：年中追加人员工资、社保、公积金基数调增部分资金，年中追加为民办实事项目资金、产粮大县奖励资金</w:t>
      </w:r>
      <w:r>
        <w:rPr>
          <w:rFonts w:hint="eastAsia" w:ascii="仿宋_GB2312" w:hAnsi="仿宋_GB2312" w:eastAsia="仿宋_GB2312"/>
          <w:b w:val="0"/>
          <w:sz w:val="32"/>
          <w:lang w:eastAsia="zh-CN"/>
        </w:rPr>
        <w:t>，</w:t>
      </w:r>
      <w:r>
        <w:rPr>
          <w:rFonts w:ascii="仿宋_GB2312" w:hAnsi="仿宋_GB2312" w:eastAsia="仿宋_GB2312"/>
          <w:b w:val="0"/>
          <w:sz w:val="32"/>
        </w:rPr>
        <w:t>低温库改造项目资金，导致预决算存在差异。</w:t>
      </w:r>
    </w:p>
    <w:p w14:paraId="0BABB64E">
      <w:pPr>
        <w:spacing w:line="640" w:lineRule="exact"/>
        <w:ind w:firstLine="640"/>
        <w:jc w:val="both"/>
        <w:outlineLvl w:val="3"/>
      </w:pPr>
      <w:r>
        <w:rPr>
          <w:rFonts w:ascii="楷体_GB2312" w:hAnsi="楷体_GB2312" w:eastAsia="楷体_GB2312"/>
          <w:b/>
          <w:sz w:val="32"/>
        </w:rPr>
        <w:t>（二）一般公共预算财政拨款支出决算结构情况</w:t>
      </w:r>
    </w:p>
    <w:p w14:paraId="214EEDAA">
      <w:pPr>
        <w:spacing w:line="580" w:lineRule="exact"/>
        <w:ind w:firstLine="640"/>
        <w:jc w:val="both"/>
      </w:pPr>
      <w:r>
        <w:rPr>
          <w:rFonts w:ascii="仿宋_GB2312" w:hAnsi="仿宋_GB2312" w:eastAsia="仿宋_GB2312"/>
          <w:b w:val="0"/>
          <w:sz w:val="32"/>
        </w:rPr>
        <w:t>1.一般公共服务支出(类)436.19万元,占35.32%。</w:t>
      </w:r>
    </w:p>
    <w:p w14:paraId="7CF42477">
      <w:pPr>
        <w:spacing w:line="580" w:lineRule="exact"/>
        <w:ind w:firstLine="640"/>
        <w:jc w:val="both"/>
      </w:pPr>
      <w:r>
        <w:rPr>
          <w:rFonts w:ascii="仿宋_GB2312" w:hAnsi="仿宋_GB2312" w:eastAsia="仿宋_GB2312"/>
          <w:b w:val="0"/>
          <w:sz w:val="32"/>
        </w:rPr>
        <w:t>2.社会保障和就业支出(类)92.72万元,占7.51%。</w:t>
      </w:r>
    </w:p>
    <w:p w14:paraId="4A67E165">
      <w:pPr>
        <w:spacing w:line="580" w:lineRule="exact"/>
        <w:ind w:firstLine="640"/>
        <w:jc w:val="both"/>
      </w:pPr>
      <w:r>
        <w:rPr>
          <w:rFonts w:ascii="仿宋_GB2312" w:hAnsi="仿宋_GB2312" w:eastAsia="仿宋_GB2312"/>
          <w:b w:val="0"/>
          <w:sz w:val="32"/>
        </w:rPr>
        <w:t>3.卫生健康支出(类)19.79万元,占1.60%。</w:t>
      </w:r>
    </w:p>
    <w:p w14:paraId="1E908CC3">
      <w:pPr>
        <w:spacing w:line="580" w:lineRule="exact"/>
        <w:ind w:firstLine="640"/>
        <w:jc w:val="both"/>
      </w:pPr>
      <w:r>
        <w:rPr>
          <w:rFonts w:ascii="仿宋_GB2312" w:hAnsi="仿宋_GB2312" w:eastAsia="仿宋_GB2312"/>
          <w:b w:val="0"/>
          <w:sz w:val="32"/>
        </w:rPr>
        <w:t>4.农林水支出(类)11.34万元,占0.92%。</w:t>
      </w:r>
    </w:p>
    <w:p w14:paraId="17030BFC">
      <w:pPr>
        <w:spacing w:line="580" w:lineRule="exact"/>
        <w:ind w:firstLine="640"/>
        <w:jc w:val="both"/>
      </w:pPr>
      <w:r>
        <w:rPr>
          <w:rFonts w:ascii="仿宋_GB2312" w:hAnsi="仿宋_GB2312" w:eastAsia="仿宋_GB2312"/>
          <w:b w:val="0"/>
          <w:sz w:val="32"/>
        </w:rPr>
        <w:t>5.住房保障支出(类)31.98万元,占2.59%。</w:t>
      </w:r>
    </w:p>
    <w:p w14:paraId="4446B504">
      <w:pPr>
        <w:spacing w:line="580" w:lineRule="exact"/>
        <w:ind w:firstLine="640"/>
        <w:jc w:val="both"/>
      </w:pPr>
      <w:r>
        <w:rPr>
          <w:rFonts w:ascii="仿宋_GB2312" w:hAnsi="仿宋_GB2312" w:eastAsia="仿宋_GB2312"/>
          <w:b w:val="0"/>
          <w:sz w:val="32"/>
        </w:rPr>
        <w:t>6.粮油物资储备支出(类)630.45万元,占51.05%。</w:t>
      </w:r>
    </w:p>
    <w:p w14:paraId="331583C8">
      <w:pPr>
        <w:spacing w:line="580" w:lineRule="exact"/>
        <w:ind w:firstLine="640"/>
        <w:jc w:val="both"/>
      </w:pPr>
      <w:r>
        <w:rPr>
          <w:rFonts w:ascii="仿宋_GB2312" w:hAnsi="仿宋_GB2312" w:eastAsia="仿宋_GB2312"/>
          <w:b w:val="0"/>
          <w:sz w:val="32"/>
        </w:rPr>
        <w:t>7.其他支出(类)12.45万元,占1.01%。</w:t>
      </w:r>
    </w:p>
    <w:p w14:paraId="4A737811">
      <w:pPr>
        <w:spacing w:line="640" w:lineRule="exact"/>
        <w:ind w:firstLine="640"/>
        <w:jc w:val="both"/>
        <w:outlineLvl w:val="3"/>
      </w:pPr>
      <w:r>
        <w:rPr>
          <w:rFonts w:ascii="楷体_GB2312" w:hAnsi="楷体_GB2312" w:eastAsia="楷体_GB2312"/>
          <w:b/>
          <w:sz w:val="32"/>
        </w:rPr>
        <w:t>（三）一般公共预算财政拨款支出决算具体情况</w:t>
      </w:r>
    </w:p>
    <w:p w14:paraId="298942A8">
      <w:pPr>
        <w:spacing w:line="580" w:lineRule="exact"/>
        <w:ind w:firstLine="640"/>
        <w:jc w:val="both"/>
      </w:pPr>
      <w:r>
        <w:rPr>
          <w:rFonts w:ascii="仿宋_GB2312" w:hAnsi="仿宋_GB2312" w:eastAsia="仿宋_GB2312"/>
          <w:b w:val="0"/>
          <w:sz w:val="32"/>
        </w:rPr>
        <w:t>1.一般公共服务支出(类)发展与改革事务(款)行政运行(项):支出决算数为305.68万元，比上年决算增加17.05万元，增长5.91%,主要原因是：本年在职人员增加，人员工资调薪，工资等相关人员经费增加。</w:t>
      </w:r>
    </w:p>
    <w:p w14:paraId="53470690">
      <w:pPr>
        <w:spacing w:line="580" w:lineRule="exact"/>
        <w:ind w:firstLine="640"/>
        <w:jc w:val="both"/>
      </w:pPr>
      <w:r>
        <w:rPr>
          <w:rFonts w:ascii="仿宋_GB2312" w:hAnsi="仿宋_GB2312" w:eastAsia="仿宋_GB2312"/>
          <w:b w:val="0"/>
          <w:sz w:val="32"/>
        </w:rPr>
        <w:t>2.一般公共服务支出(类)发展与改革事务(款)其他发展与改革事务支出(项):支出决算数为130.51万元，比上年决算增加130.51万元，增长100.00%,主要原因是：本年增加化解2023年暂付款项目经费。</w:t>
      </w:r>
    </w:p>
    <w:p w14:paraId="4BE0647C">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3.社会保障和就业支出(类)行政事业单位养老支出(款)行政单位离退休(项):支出决算数为24.34万元，比上年决算增加8.41万元，增长52.79%,主要原因是：本年退休人员增加，退休费支出增加。</w:t>
      </w:r>
    </w:p>
    <w:p w14:paraId="73CC330B">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38.44万元，比上年决算增加4.39万元，增长12.89%,主要原因是：本年在职人员增加，养老保险缴费较上年增加。</w:t>
      </w:r>
    </w:p>
    <w:p w14:paraId="548D098D">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5.社会保障和就业支出(类)行政事业单位养老支出(款)机关事业单位职业年金缴费支出(项):支出决算数为0.00万元，比上年决算减少2.84万元，下降100.00%,主要原因是：本年新增退休人员</w:t>
      </w:r>
      <w:r>
        <w:rPr>
          <w:rFonts w:hint="eastAsia" w:ascii="仿宋_GB2312" w:hAnsi="仿宋_GB2312" w:eastAsia="仿宋_GB2312"/>
          <w:b w:val="0"/>
          <w:sz w:val="32"/>
          <w:lang w:val="en-US" w:eastAsia="zh-CN"/>
        </w:rPr>
        <w:t>职业年金次年做实</w:t>
      </w:r>
      <w:r>
        <w:rPr>
          <w:rFonts w:ascii="仿宋_GB2312" w:hAnsi="仿宋_GB2312" w:eastAsia="仿宋_GB2312"/>
          <w:b w:val="0"/>
          <w:sz w:val="32"/>
        </w:rPr>
        <w:t>，职业年金缴费较上年减少。</w:t>
      </w:r>
    </w:p>
    <w:p w14:paraId="457C924F">
      <w:pPr>
        <w:spacing w:line="580" w:lineRule="exact"/>
        <w:ind w:firstLine="640"/>
        <w:jc w:val="both"/>
      </w:pPr>
      <w:r>
        <w:rPr>
          <w:rFonts w:ascii="仿宋_GB2312" w:hAnsi="仿宋_GB2312" w:eastAsia="仿宋_GB2312"/>
          <w:b w:val="0"/>
          <w:sz w:val="32"/>
        </w:rPr>
        <w:t>6.社会保障和就业支出(类)抚恤(款)死亡抚恤(项):支出决算数为29.94万元，比上年决算增加29.94万元，增长100.00%,主要原因是：本年度死亡1人，死亡抚恤金支出增加，相应经费增加。</w:t>
      </w:r>
    </w:p>
    <w:p w14:paraId="6748FE9D">
      <w:pPr>
        <w:spacing w:line="580" w:lineRule="exact"/>
        <w:ind w:firstLine="640"/>
        <w:jc w:val="both"/>
      </w:pPr>
      <w:r>
        <w:rPr>
          <w:rFonts w:ascii="仿宋_GB2312" w:hAnsi="仿宋_GB2312" w:eastAsia="仿宋_GB2312"/>
          <w:b w:val="0"/>
          <w:sz w:val="32"/>
        </w:rPr>
        <w:t>7.卫生健康支出(类)行政事业单位医疗(款)行政单位医疗(项):支出决算数为16.34万元，比上年决算增加2.01万元，增长14.03%,主要原因是：本年在职人员增加，行政单位医疗支出较上年增加。</w:t>
      </w:r>
    </w:p>
    <w:p w14:paraId="0DF18A85">
      <w:pPr>
        <w:spacing w:line="580" w:lineRule="exact"/>
        <w:ind w:firstLine="640"/>
        <w:jc w:val="both"/>
      </w:pPr>
      <w:r>
        <w:rPr>
          <w:rFonts w:ascii="仿宋_GB2312" w:hAnsi="仿宋_GB2312" w:eastAsia="仿宋_GB2312"/>
          <w:b w:val="0"/>
          <w:sz w:val="32"/>
        </w:rPr>
        <w:t>8.卫生健康支出(类)行政事业单位医疗(款)公务员医疗补助(项):支出决算数为3.45万元，比上年决算增加0.39万元，增长12.75%,主要原因是：本年在职人员增加，公务员医疗补助较上年增加。</w:t>
      </w:r>
    </w:p>
    <w:p w14:paraId="603D962A">
      <w:pPr>
        <w:spacing w:line="580" w:lineRule="exact"/>
        <w:ind w:firstLine="640"/>
        <w:jc w:val="both"/>
      </w:pPr>
      <w:r>
        <w:rPr>
          <w:rFonts w:ascii="仿宋_GB2312" w:hAnsi="仿宋_GB2312" w:eastAsia="仿宋_GB2312"/>
          <w:b w:val="0"/>
          <w:sz w:val="32"/>
        </w:rPr>
        <w:t>9.农林水支出(类)巩固脱贫攻坚成果衔接乡村振兴(款)生产发展(项):支出决算数为11.34万元，比上年决算增加11.34万元，增长100.00%,主要原因是：本年增加疏附县易地搬迁安置小区公共服务岗位开发项目。</w:t>
      </w:r>
    </w:p>
    <w:p w14:paraId="28542FC7">
      <w:pPr>
        <w:spacing w:line="580" w:lineRule="exact"/>
        <w:ind w:firstLine="640"/>
        <w:jc w:val="both"/>
      </w:pPr>
      <w:r>
        <w:rPr>
          <w:rFonts w:ascii="仿宋_GB2312" w:hAnsi="仿宋_GB2312" w:eastAsia="仿宋_GB2312"/>
          <w:b w:val="0"/>
          <w:sz w:val="32"/>
        </w:rPr>
        <w:t>10.住房保障支出(类)住房改革支出(款)住房公积金(项):支出决算数为31.98万元，比上年决算增加3.53万元，增长12.41%,主要原因是：本年在职人员增加，住房公积金支出较上年增加。</w:t>
      </w:r>
    </w:p>
    <w:p w14:paraId="350468D5">
      <w:pPr>
        <w:spacing w:line="580" w:lineRule="exact"/>
        <w:ind w:firstLine="640"/>
        <w:jc w:val="both"/>
      </w:pPr>
      <w:r>
        <w:rPr>
          <w:rFonts w:ascii="仿宋_GB2312" w:hAnsi="仿宋_GB2312" w:eastAsia="仿宋_GB2312"/>
          <w:b w:val="0"/>
          <w:sz w:val="32"/>
        </w:rPr>
        <w:t>11.粮油物资储备支出(类)粮油物资事务(款)其他粮油物资事务支出(项):支出决算数为630.45万元，比上年决算增加333.69万元，增长112.44%,主要原因是：本年产粮大县奖励资金支出较上年增加。</w:t>
      </w:r>
    </w:p>
    <w:p w14:paraId="1E0F82CD">
      <w:pPr>
        <w:spacing w:line="580" w:lineRule="exact"/>
        <w:ind w:firstLine="640"/>
        <w:jc w:val="both"/>
      </w:pPr>
      <w:r>
        <w:rPr>
          <w:rFonts w:ascii="仿宋_GB2312" w:hAnsi="仿宋_GB2312" w:eastAsia="仿宋_GB2312"/>
          <w:b w:val="0"/>
          <w:sz w:val="32"/>
        </w:rPr>
        <w:t>12.灾害防治及应急管理支出(类)其他灾害防治及应急管理支出(款)其他灾害防治及应急管理支出(项):支出决算数为0.00万元，比上年决算减少44.92万元，下降100.00%,主要原因是：本年无喀什地区疏附县救灾物资储备库建设项目资金。</w:t>
      </w:r>
    </w:p>
    <w:p w14:paraId="20916D03">
      <w:pPr>
        <w:spacing w:line="580" w:lineRule="exact"/>
        <w:ind w:firstLine="640"/>
        <w:jc w:val="both"/>
      </w:pPr>
      <w:r>
        <w:rPr>
          <w:rFonts w:ascii="仿宋_GB2312" w:hAnsi="仿宋_GB2312" w:eastAsia="仿宋_GB2312"/>
          <w:b w:val="0"/>
          <w:sz w:val="32"/>
        </w:rPr>
        <w:t>13.其他支出(类)其他支出(款)其他支出(项):支出决算数为12.45万元，比上年决算增加6.43万元，增长106.81%,主要原因是：本年度为民办实事项目支出较上年增加。</w:t>
      </w:r>
    </w:p>
    <w:p w14:paraId="48CBEF85">
      <w:pPr>
        <w:spacing w:line="640" w:lineRule="exact"/>
        <w:ind w:firstLine="640"/>
        <w:jc w:val="both"/>
        <w:outlineLvl w:val="2"/>
      </w:pPr>
      <w:r>
        <w:rPr>
          <w:rFonts w:ascii="黑体" w:hAnsi="黑体" w:eastAsia="黑体"/>
          <w:sz w:val="32"/>
        </w:rPr>
        <w:t>六、一般公共预算财政拨款基本支出决算情况说明</w:t>
      </w:r>
    </w:p>
    <w:p w14:paraId="04D4E2DA">
      <w:pPr>
        <w:spacing w:line="580" w:lineRule="exact"/>
        <w:ind w:firstLine="640"/>
        <w:jc w:val="both"/>
      </w:pPr>
      <w:r>
        <w:rPr>
          <w:rFonts w:ascii="仿宋_GB2312" w:hAnsi="仿宋_GB2312" w:eastAsia="仿宋_GB2312"/>
          <w:b w:val="0"/>
          <w:sz w:val="32"/>
        </w:rPr>
        <w:t>2024年度一般公共预算财政拨款基本支出450.18万元，其中：</w:t>
      </w:r>
      <w:r>
        <w:rPr>
          <w:rFonts w:ascii="仿宋_GB2312" w:hAnsi="仿宋_GB2312" w:eastAsia="仿宋_GB2312"/>
          <w:b/>
          <w:sz w:val="32"/>
        </w:rPr>
        <w:t>人员经费444.53万元，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包括：基本工资、津贴补贴、奖金、机关事业单位基本养老保险缴费、职工基本医疗保险缴费、公务员医疗补助缴费、其他社会保障缴费、住房公积金、退休费、抚恤金。</w:t>
      </w:r>
    </w:p>
    <w:p w14:paraId="6A046812">
      <w:pPr>
        <w:spacing w:line="580" w:lineRule="exact"/>
        <w:ind w:firstLine="640"/>
        <w:jc w:val="both"/>
      </w:pPr>
      <w:r>
        <w:rPr>
          <w:rFonts w:ascii="仿宋_GB2312" w:hAnsi="仿宋_GB2312" w:eastAsia="仿宋_GB2312"/>
          <w:b/>
          <w:sz w:val="32"/>
        </w:rPr>
        <w:t>公用经费5.64万元，</w:t>
      </w:r>
      <w:r>
        <w:rPr>
          <w:rFonts w:ascii="仿宋_GB2312" w:hAnsi="仿宋_GB2312" w:eastAsia="仿宋_GB2312"/>
          <w:b w:val="0"/>
          <w:sz w:val="32"/>
        </w:rPr>
        <w:t>包括：办公费、水费、电费、邮电费、公务接待费、公务用车运行维护费。</w:t>
      </w:r>
    </w:p>
    <w:p w14:paraId="14CB0B54">
      <w:pPr>
        <w:spacing w:line="640" w:lineRule="exact"/>
        <w:ind w:firstLine="640"/>
        <w:jc w:val="both"/>
        <w:outlineLvl w:val="2"/>
      </w:pPr>
      <w:r>
        <w:rPr>
          <w:rFonts w:ascii="黑体" w:hAnsi="黑体" w:eastAsia="黑体"/>
          <w:sz w:val="32"/>
        </w:rPr>
        <w:t>七、政府性基金预算财政拨款收入支出决算情况说明</w:t>
      </w:r>
    </w:p>
    <w:p w14:paraId="0ADD370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8B7F057">
      <w:pPr>
        <w:spacing w:line="640" w:lineRule="exact"/>
        <w:ind w:firstLine="640"/>
        <w:jc w:val="both"/>
        <w:outlineLvl w:val="2"/>
      </w:pPr>
      <w:r>
        <w:rPr>
          <w:rFonts w:ascii="黑体" w:hAnsi="黑体" w:eastAsia="黑体"/>
          <w:sz w:val="32"/>
        </w:rPr>
        <w:t>八、国有资本经营预算财政拨款收入支出决算情况说明</w:t>
      </w:r>
    </w:p>
    <w:p w14:paraId="09B1827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79DDC8F">
      <w:pPr>
        <w:spacing w:line="640" w:lineRule="exact"/>
        <w:ind w:firstLine="640"/>
        <w:jc w:val="both"/>
        <w:outlineLvl w:val="2"/>
      </w:pPr>
      <w:r>
        <w:rPr>
          <w:rFonts w:ascii="黑体" w:hAnsi="黑体" w:eastAsia="黑体"/>
          <w:sz w:val="32"/>
        </w:rPr>
        <w:t>九、财政拨款“三公”经费支出决算情况说明</w:t>
      </w:r>
    </w:p>
    <w:p w14:paraId="4909C53F">
      <w:pPr>
        <w:spacing w:line="580" w:lineRule="exact"/>
        <w:ind w:firstLine="640"/>
        <w:jc w:val="both"/>
      </w:pPr>
      <w:r>
        <w:rPr>
          <w:rFonts w:ascii="仿宋_GB2312" w:hAnsi="仿宋_GB2312" w:eastAsia="仿宋_GB2312"/>
          <w:b/>
          <w:sz w:val="32"/>
        </w:rPr>
        <w:t>2024年度财政拨款“三公”经费支出3.57万元，</w:t>
      </w:r>
      <w:r>
        <w:rPr>
          <w:rFonts w:ascii="仿宋_GB2312" w:hAnsi="仿宋_GB2312" w:eastAsia="仿宋_GB2312"/>
          <w:b w:val="0"/>
          <w:sz w:val="32"/>
        </w:rPr>
        <w:t>比上年增加0.36万元，增长11.18%，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2.99万元，占83.75%，比上年减少0.23万元，下降7.14%，主要原因是：本年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w:t>
      </w:r>
      <w:r>
        <w:rPr>
          <w:rFonts w:hint="eastAsia" w:ascii="仿宋_GB2312" w:hAnsi="仿宋_GB2312" w:eastAsia="仿宋_GB2312"/>
          <w:b w:val="0"/>
          <w:sz w:val="32"/>
          <w:lang w:eastAsia="zh-CN"/>
        </w:rPr>
        <w:t>减少</w:t>
      </w:r>
      <w:r>
        <w:rPr>
          <w:rFonts w:ascii="仿宋_GB2312" w:hAnsi="仿宋_GB2312" w:eastAsia="仿宋_GB2312"/>
          <w:b w:val="0"/>
          <w:sz w:val="32"/>
        </w:rPr>
        <w:t>经费支出。公务接待费支出0.59万元，占16.53%，比上年增加0.59万元，增长100.00%，主要原因是：本年因业务需求，增加公务接待工作，导致公务接待费较上年增加。</w:t>
      </w:r>
    </w:p>
    <w:p w14:paraId="386258E8">
      <w:pPr>
        <w:spacing w:line="580" w:lineRule="exact"/>
        <w:ind w:firstLine="640"/>
        <w:jc w:val="both"/>
      </w:pPr>
      <w:r>
        <w:rPr>
          <w:rFonts w:ascii="仿宋_GB2312" w:hAnsi="仿宋_GB2312" w:eastAsia="仿宋_GB2312"/>
          <w:b/>
          <w:sz w:val="32"/>
        </w:rPr>
        <w:t>具体情况如下：</w:t>
      </w:r>
    </w:p>
    <w:p w14:paraId="30BED9B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3AD742">
      <w:pPr>
        <w:spacing w:line="580" w:lineRule="exact"/>
        <w:ind w:firstLine="640"/>
        <w:jc w:val="both"/>
      </w:pPr>
      <w:r>
        <w:rPr>
          <w:rFonts w:ascii="仿宋_GB2312" w:hAnsi="仿宋_GB2312" w:eastAsia="仿宋_GB2312"/>
          <w:b w:val="0"/>
          <w:sz w:val="32"/>
        </w:rPr>
        <w:t>公务用车购置及运行维护费2.99万元，其中：公务用车购置费0.00万元，公务用车运行维护费2.99万元。公务用车运行维护费开支内容包括车辆燃油费、维修费。公务用车购置数0辆，公务用车保有量3辆。国有资产占用情况中固定资产车辆2辆，与公务用车保有量差异原因是：借用其他单位车辆，车辆费用由本单位支付。</w:t>
      </w:r>
    </w:p>
    <w:p w14:paraId="3974F6C2">
      <w:pPr>
        <w:spacing w:line="580" w:lineRule="exact"/>
        <w:ind w:firstLine="640"/>
        <w:jc w:val="both"/>
      </w:pPr>
      <w:r>
        <w:rPr>
          <w:rFonts w:ascii="仿宋_GB2312" w:hAnsi="仿宋_GB2312" w:eastAsia="仿宋_GB2312"/>
          <w:b w:val="0"/>
          <w:sz w:val="32"/>
        </w:rPr>
        <w:t>公务接待费0.59万元，开支内容包括接待国家调研组产生的餐费，住宿费。单位全年安排的国内公务接待2批次，30人次。</w:t>
      </w:r>
    </w:p>
    <w:p w14:paraId="758E039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3.57万元，决算数3.57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2.99万元，决算数2.99万元，预决算差异率0.00%，主要原因是：严格按照预算执行，预决算无差异。公务接待费全年预算数0.59万元，决算数0.59万元，预决算差异率0.00%，主要原因是：严格按照预算执行，预决算无差异。</w:t>
      </w:r>
    </w:p>
    <w:p w14:paraId="2C70BC0A">
      <w:pPr>
        <w:spacing w:line="640" w:lineRule="exact"/>
        <w:ind w:firstLine="640"/>
        <w:jc w:val="both"/>
        <w:outlineLvl w:val="2"/>
      </w:pPr>
      <w:r>
        <w:rPr>
          <w:rFonts w:ascii="黑体" w:hAnsi="黑体" w:eastAsia="黑体"/>
          <w:sz w:val="32"/>
        </w:rPr>
        <w:t>十、其他重要事项的情况说明</w:t>
      </w:r>
    </w:p>
    <w:p w14:paraId="58198B14">
      <w:pPr>
        <w:spacing w:line="640" w:lineRule="exact"/>
        <w:ind w:firstLine="640"/>
        <w:jc w:val="both"/>
        <w:outlineLvl w:val="3"/>
      </w:pPr>
      <w:r>
        <w:rPr>
          <w:rFonts w:ascii="楷体_GB2312" w:hAnsi="楷体_GB2312" w:eastAsia="楷体_GB2312"/>
          <w:b/>
          <w:sz w:val="32"/>
        </w:rPr>
        <w:t>（一）机关运行经费及公用经费支出情况</w:t>
      </w:r>
    </w:p>
    <w:p w14:paraId="2DE7F969">
      <w:pPr>
        <w:spacing w:line="580" w:lineRule="exact"/>
        <w:ind w:firstLine="640"/>
        <w:jc w:val="both"/>
      </w:pPr>
      <w:r>
        <w:rPr>
          <w:rFonts w:ascii="仿宋_GB2312" w:hAnsi="仿宋_GB2312" w:eastAsia="仿宋_GB2312"/>
          <w:b w:val="0"/>
          <w:sz w:val="32"/>
        </w:rPr>
        <w:t>2024年度疏附县发展和改革委员会（行政单位和参照公务员法管理事业单位）机关运行经费支出5.64万元，比上年增加0.02万元，增长0.36%，主要原因是：本年办公费增加。</w:t>
      </w:r>
    </w:p>
    <w:p w14:paraId="76937D10">
      <w:pPr>
        <w:spacing w:line="640" w:lineRule="exact"/>
        <w:ind w:firstLine="640"/>
        <w:jc w:val="both"/>
        <w:outlineLvl w:val="3"/>
      </w:pPr>
      <w:r>
        <w:rPr>
          <w:rFonts w:ascii="楷体_GB2312" w:hAnsi="楷体_GB2312" w:eastAsia="楷体_GB2312"/>
          <w:b/>
          <w:sz w:val="32"/>
        </w:rPr>
        <w:t>（二）政府采购情况</w:t>
      </w:r>
    </w:p>
    <w:p w14:paraId="6194B9A7">
      <w:pPr>
        <w:spacing w:line="580" w:lineRule="exact"/>
        <w:ind w:firstLine="640"/>
        <w:jc w:val="both"/>
      </w:pPr>
      <w:r>
        <w:rPr>
          <w:rFonts w:ascii="仿宋_GB2312" w:hAnsi="仿宋_GB2312" w:eastAsia="仿宋_GB2312"/>
          <w:b w:val="0"/>
          <w:sz w:val="32"/>
        </w:rPr>
        <w:t>2024年度政府采购支出总额1.89万元，其中：政府采购货物支出0.74万元、政府采购工程支出0.00万元、政府采购服务支出1.15万元。</w:t>
      </w:r>
    </w:p>
    <w:p w14:paraId="0C55ACA8">
      <w:pPr>
        <w:spacing w:line="580" w:lineRule="exact"/>
        <w:ind w:firstLine="640"/>
        <w:jc w:val="both"/>
      </w:pPr>
      <w:r>
        <w:rPr>
          <w:rFonts w:ascii="仿宋_GB2312" w:hAnsi="仿宋_GB2312" w:eastAsia="仿宋_GB2312"/>
          <w:b w:val="0"/>
          <w:sz w:val="32"/>
        </w:rPr>
        <w:t>授予中小企业合同金额1.89万元，占政府采购支出总额的100.00%，其中：授予小微企业合同金额0.81万元，占政府采购支出总额的42.86%。</w:t>
      </w:r>
    </w:p>
    <w:p w14:paraId="29E8F005">
      <w:pPr>
        <w:spacing w:line="640" w:lineRule="exact"/>
        <w:ind w:firstLine="640"/>
        <w:jc w:val="both"/>
        <w:outlineLvl w:val="3"/>
      </w:pPr>
      <w:r>
        <w:rPr>
          <w:rFonts w:ascii="楷体_GB2312" w:hAnsi="楷体_GB2312" w:eastAsia="楷体_GB2312"/>
          <w:b/>
          <w:sz w:val="32"/>
        </w:rPr>
        <w:t>（三）国有资产占用情况说明</w:t>
      </w:r>
    </w:p>
    <w:p w14:paraId="6819124E">
      <w:pPr>
        <w:spacing w:line="580" w:lineRule="exact"/>
        <w:ind w:firstLine="640"/>
        <w:jc w:val="both"/>
      </w:pPr>
      <w:r>
        <w:rPr>
          <w:rFonts w:ascii="仿宋_GB2312" w:hAnsi="仿宋_GB2312" w:eastAsia="仿宋_GB2312"/>
          <w:b w:val="0"/>
          <w:sz w:val="32"/>
        </w:rPr>
        <w:t>截至2024年12月31日，房屋0.00平方米，价值0.00万元。车辆2辆，价值234.94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一般公务用车</w:t>
      </w:r>
      <w:r>
        <w:rPr>
          <w:rFonts w:ascii="仿宋_GB2312" w:hAnsi="仿宋_GB2312" w:eastAsia="仿宋_GB2312"/>
          <w:b w:val="0"/>
          <w:sz w:val="32"/>
        </w:rPr>
        <w:t>。单价100万元（含）以上设备（不含车辆）0台（套）。</w:t>
      </w:r>
    </w:p>
    <w:p w14:paraId="09EBEDDD">
      <w:pPr>
        <w:spacing w:line="640" w:lineRule="exact"/>
        <w:ind w:firstLine="640"/>
        <w:jc w:val="both"/>
        <w:outlineLvl w:val="2"/>
      </w:pPr>
      <w:r>
        <w:rPr>
          <w:rFonts w:ascii="黑体" w:hAnsi="黑体" w:eastAsia="黑体"/>
          <w:sz w:val="32"/>
        </w:rPr>
        <w:t>十一、预算绩效的情况说明</w:t>
      </w:r>
    </w:p>
    <w:p w14:paraId="3BDC903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根据预算绩效管理要求，本单位2024年度预算绩效管理形成整体支出绩效自评表1个，全年预算总额1,445.56万元，实际执行总额1,445.56万元；预算绩效评价项目</w:t>
      </w:r>
      <w:r>
        <w:rPr>
          <w:rFonts w:hint="eastAsia" w:ascii="仿宋_GB2312" w:hAnsi="仿宋_GB2312" w:eastAsia="仿宋_GB2312"/>
          <w:b w:val="0"/>
          <w:sz w:val="32"/>
          <w:lang w:val="en-US" w:eastAsia="zh-CN"/>
        </w:rPr>
        <w:t>8</w:t>
      </w:r>
      <w:r>
        <w:rPr>
          <w:rFonts w:ascii="仿宋_GB2312" w:hAnsi="仿宋_GB2312" w:eastAsia="仿宋_GB2312"/>
          <w:b w:val="0"/>
          <w:sz w:val="32"/>
        </w:rPr>
        <w:t>个，全年预算数</w:t>
      </w:r>
      <w:r>
        <w:rPr>
          <w:rFonts w:hint="eastAsia" w:ascii="仿宋_GB2312" w:hAnsi="仿宋_GB2312" w:eastAsia="仿宋_GB2312"/>
          <w:b w:val="0"/>
          <w:sz w:val="32"/>
        </w:rPr>
        <w:t>846.41</w:t>
      </w:r>
      <w:r>
        <w:rPr>
          <w:rFonts w:ascii="仿宋_GB2312" w:hAnsi="仿宋_GB2312" w:eastAsia="仿宋_GB2312"/>
          <w:b w:val="0"/>
          <w:sz w:val="32"/>
        </w:rPr>
        <w:t>万元，全年执行数</w:t>
      </w:r>
      <w:r>
        <w:rPr>
          <w:rFonts w:hint="eastAsia" w:ascii="仿宋_GB2312" w:hAnsi="仿宋_GB2312" w:eastAsia="仿宋_GB2312"/>
          <w:b w:val="0"/>
          <w:sz w:val="32"/>
        </w:rPr>
        <w:t>89.14</w:t>
      </w:r>
      <w:r>
        <w:rPr>
          <w:rFonts w:ascii="仿宋_GB2312" w:hAnsi="仿宋_GB2312" w:eastAsia="仿宋_GB2312"/>
          <w:b w:val="0"/>
          <w:sz w:val="32"/>
        </w:rPr>
        <w:t>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预算绩效工作的覆盖面广、专业性强，预算单位在开展日常，需要具备一定专业素养和实战经验的人。二是部分项目的目标制定不够具体，可操作性不强，导致实施过程中出现困难，还存在部分项目监督不够强问题。下一步改进措施：一是2025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增强预算编制的严肃性和权威性；三是需进一步加强质量监督。经济结构调整不及时，未能及时调整产业结构，升级技术，提高创新能力。具体附整体支出绩效自评表，项目支出绩效自评表和评价报告。</w:t>
      </w:r>
    </w:p>
    <w:p w14:paraId="7A8A40A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5720BE8">
        <w:tblPrEx>
          <w:tblCellMar>
            <w:top w:w="0" w:type="dxa"/>
            <w:left w:w="108" w:type="dxa"/>
            <w:bottom w:w="0" w:type="dxa"/>
            <w:right w:w="108" w:type="dxa"/>
          </w:tblCellMar>
        </w:tblPrEx>
        <w:tc>
          <w:tcPr>
            <w:tcW w:w="8847" w:type="dxa"/>
            <w:gridSpan w:val="9"/>
            <w:vAlign w:val="center"/>
          </w:tcPr>
          <w:p w14:paraId="3C5205D0">
            <w:pPr>
              <w:jc w:val="center"/>
            </w:pPr>
            <w:r>
              <w:rPr>
                <w:rFonts w:ascii="宋体" w:hAnsi="宋体" w:eastAsia="宋体"/>
                <w:sz w:val="24"/>
              </w:rPr>
              <w:t>单位整体支出绩效自评表</w:t>
            </w:r>
          </w:p>
        </w:tc>
      </w:tr>
      <w:tr w14:paraId="6154E20D">
        <w:tblPrEx>
          <w:tblCellMar>
            <w:top w:w="0" w:type="dxa"/>
            <w:left w:w="108" w:type="dxa"/>
            <w:bottom w:w="0" w:type="dxa"/>
            <w:right w:w="108" w:type="dxa"/>
          </w:tblCellMar>
        </w:tblPrEx>
        <w:tc>
          <w:tcPr>
            <w:tcW w:w="8847" w:type="dxa"/>
            <w:gridSpan w:val="9"/>
            <w:vAlign w:val="center"/>
          </w:tcPr>
          <w:p w14:paraId="2125E5E7">
            <w:pPr>
              <w:jc w:val="center"/>
            </w:pPr>
            <w:r>
              <w:rPr>
                <w:rFonts w:ascii="宋体" w:hAnsi="宋体" w:eastAsia="宋体"/>
                <w:sz w:val="24"/>
              </w:rPr>
              <w:t>（2024年度）</w:t>
            </w:r>
          </w:p>
        </w:tc>
      </w:tr>
      <w:tr w14:paraId="628541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FEF3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5C6D00">
            <w:pPr>
              <w:jc w:val="center"/>
            </w:pPr>
            <w:r>
              <w:rPr>
                <w:rFonts w:ascii="宋体" w:hAnsi="宋体" w:eastAsia="宋体"/>
                <w:sz w:val="16"/>
              </w:rPr>
              <w:t>疏附县发展和改革委员会</w:t>
            </w:r>
          </w:p>
        </w:tc>
      </w:tr>
      <w:tr w14:paraId="3EDA00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F296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0848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D042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C984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4B26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1E55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97C3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28DEE">
            <w:pPr>
              <w:jc w:val="center"/>
            </w:pPr>
            <w:r>
              <w:rPr>
                <w:rFonts w:ascii="宋体" w:hAnsi="宋体" w:eastAsia="宋体"/>
                <w:sz w:val="16"/>
              </w:rPr>
              <w:t>得分</w:t>
            </w:r>
          </w:p>
        </w:tc>
      </w:tr>
      <w:tr w14:paraId="794C8A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F5B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08FA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4B5EE">
            <w:pPr>
              <w:jc w:val="center"/>
            </w:pPr>
            <w:r>
              <w:rPr>
                <w:rFonts w:ascii="宋体" w:hAnsi="宋体" w:eastAsia="宋体"/>
                <w:sz w:val="16"/>
              </w:rPr>
              <w:t>408.05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23789">
            <w:pPr>
              <w:jc w:val="center"/>
            </w:pPr>
            <w:r>
              <w:rPr>
                <w:rFonts w:ascii="宋体" w:hAnsi="宋体" w:eastAsia="宋体"/>
                <w:sz w:val="16"/>
              </w:rPr>
              <w:t>1,445.56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E460C">
            <w:pPr>
              <w:jc w:val="center"/>
            </w:pPr>
            <w:r>
              <w:rPr>
                <w:rFonts w:ascii="宋体" w:hAnsi="宋体" w:eastAsia="宋体"/>
                <w:sz w:val="16"/>
              </w:rPr>
              <w:t>1,445.56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673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88B2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DE5AF">
            <w:pPr>
              <w:jc w:val="center"/>
            </w:pPr>
            <w:r>
              <w:rPr>
                <w:rFonts w:ascii="宋体" w:hAnsi="宋体" w:eastAsia="宋体"/>
                <w:sz w:val="16"/>
              </w:rPr>
              <w:t>10</w:t>
            </w:r>
          </w:p>
        </w:tc>
      </w:tr>
      <w:tr w14:paraId="7C3C6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263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31A3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565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87DD5">
            <w:pPr>
              <w:jc w:val="center"/>
            </w:pPr>
            <w:r>
              <w:rPr>
                <w:rFonts w:ascii="宋体" w:hAnsi="宋体" w:eastAsia="宋体"/>
                <w:sz w:val="16"/>
              </w:rPr>
              <w:t>624.75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C3B01">
            <w:pPr>
              <w:jc w:val="center"/>
            </w:pPr>
            <w:r>
              <w:rPr>
                <w:rFonts w:ascii="宋体" w:hAnsi="宋体" w:eastAsia="宋体"/>
                <w:sz w:val="16"/>
              </w:rPr>
              <w:t>624.75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7DA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AC85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CC87B">
            <w:pPr>
              <w:jc w:val="center"/>
            </w:pPr>
            <w:r>
              <w:rPr>
                <w:rFonts w:ascii="宋体" w:hAnsi="宋体" w:eastAsia="宋体"/>
                <w:sz w:val="16"/>
              </w:rPr>
              <w:t>—</w:t>
            </w:r>
          </w:p>
        </w:tc>
      </w:tr>
      <w:tr w14:paraId="06D92C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B8D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795B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62F86">
            <w:pPr>
              <w:jc w:val="center"/>
            </w:pPr>
            <w:r>
              <w:rPr>
                <w:rFonts w:ascii="宋体" w:hAnsi="宋体" w:eastAsia="宋体"/>
                <w:sz w:val="16"/>
              </w:rPr>
              <w:t>408.05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E4D5B">
            <w:pPr>
              <w:jc w:val="center"/>
            </w:pPr>
            <w:r>
              <w:rPr>
                <w:rFonts w:ascii="宋体" w:hAnsi="宋体" w:eastAsia="宋体"/>
                <w:sz w:val="16"/>
              </w:rPr>
              <w:t>610.17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209ED">
            <w:pPr>
              <w:jc w:val="center"/>
            </w:pPr>
            <w:r>
              <w:rPr>
                <w:rFonts w:ascii="宋体" w:hAnsi="宋体" w:eastAsia="宋体"/>
                <w:sz w:val="16"/>
              </w:rPr>
              <w:t>610.17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30F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8ADD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0142F">
            <w:pPr>
              <w:jc w:val="center"/>
            </w:pPr>
            <w:r>
              <w:rPr>
                <w:rFonts w:ascii="宋体" w:hAnsi="宋体" w:eastAsia="宋体"/>
                <w:sz w:val="16"/>
              </w:rPr>
              <w:t>—</w:t>
            </w:r>
          </w:p>
        </w:tc>
      </w:tr>
      <w:tr w14:paraId="41746B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6D3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C790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9CB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E711E">
            <w:pPr>
              <w:jc w:val="center"/>
            </w:pPr>
            <w:r>
              <w:rPr>
                <w:rFonts w:ascii="宋体" w:hAnsi="宋体" w:eastAsia="宋体"/>
                <w:sz w:val="16"/>
              </w:rPr>
              <w:t>210.64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F0EA4">
            <w:pPr>
              <w:jc w:val="center"/>
            </w:pPr>
            <w:r>
              <w:rPr>
                <w:rFonts w:ascii="宋体" w:hAnsi="宋体" w:eastAsia="宋体"/>
                <w:sz w:val="16"/>
              </w:rPr>
              <w:t>210.64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FC4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500B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7568D">
            <w:pPr>
              <w:jc w:val="center"/>
            </w:pPr>
            <w:r>
              <w:rPr>
                <w:rFonts w:ascii="宋体" w:hAnsi="宋体" w:eastAsia="宋体"/>
                <w:sz w:val="16"/>
              </w:rPr>
              <w:t>—</w:t>
            </w:r>
          </w:p>
        </w:tc>
      </w:tr>
      <w:tr w14:paraId="5315D1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9D13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8E48E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A64E39">
            <w:pPr>
              <w:jc w:val="center"/>
            </w:pPr>
            <w:r>
              <w:rPr>
                <w:rFonts w:ascii="宋体" w:hAnsi="宋体" w:eastAsia="宋体"/>
                <w:sz w:val="16"/>
              </w:rPr>
              <w:t>实际完成情况</w:t>
            </w:r>
          </w:p>
        </w:tc>
      </w:tr>
      <w:tr w14:paraId="1935CA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1FD8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B594C6">
            <w:pPr>
              <w:jc w:val="both"/>
            </w:pPr>
            <w:r>
              <w:rPr>
                <w:rFonts w:ascii="宋体" w:hAnsi="宋体" w:eastAsia="宋体"/>
                <w:sz w:val="16"/>
              </w:rPr>
              <w:t>紧盯政策导向和资金投向，充分挖掘潜能优势，围绕“十大产业”，按照“对上能争取资金，对外能招</w:t>
            </w:r>
            <w:r>
              <w:rPr>
                <w:rFonts w:hint="eastAsia" w:ascii="宋体" w:hAnsi="宋体"/>
                <w:sz w:val="16"/>
                <w:lang w:eastAsia="zh-CN"/>
              </w:rPr>
              <w:t>商引资</w:t>
            </w:r>
            <w:r>
              <w:rPr>
                <w:rFonts w:ascii="宋体" w:hAnsi="宋体" w:eastAsia="宋体"/>
                <w:sz w:val="16"/>
              </w:rPr>
              <w:t>”要求，积极做优做好项目包装，做深做实项目前期，完善项目储备和滚动接续机制，确保谋划的项目拿得出、用得上、争得来。牢固树立“项目为王”理念，发挥投资对优化供给结构的关键作用，严格落实县领导包联机制，强化抓项目稳投资工作调度，倒排工期、挂图作战，组织召开集中开工仪式，定期开展项目观摩，严格执行“日统计、周调度、月督导、季通报、年考评”推进机制，实行清单管理，确保项目建设日日有进度、周周有进展、月月有变化、季季有形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27F5E">
            <w:pPr>
              <w:jc w:val="both"/>
            </w:pPr>
            <w:r>
              <w:rPr>
                <w:rFonts w:ascii="宋体" w:hAnsi="宋体" w:eastAsia="宋体"/>
                <w:sz w:val="16"/>
              </w:rPr>
              <w:t>紧盯政策导向和资金投向，充分挖掘潜能优势，围绕“十大产业”，按照“对上能争取资金，对外能招</w:t>
            </w:r>
            <w:r>
              <w:rPr>
                <w:rFonts w:hint="eastAsia" w:ascii="宋体" w:hAnsi="宋体"/>
                <w:sz w:val="16"/>
                <w:lang w:eastAsia="zh-CN"/>
              </w:rPr>
              <w:t>商引资</w:t>
            </w:r>
            <w:r>
              <w:rPr>
                <w:rFonts w:ascii="宋体" w:hAnsi="宋体" w:eastAsia="宋体"/>
                <w:sz w:val="16"/>
              </w:rPr>
              <w:t>”要求，积极做优做好项目包装，做深做实项目前期，完善项目储备和滚动接续机制，确保谋划的项目拿得出、用得上、争得来，2024年完成计划审核项目126个，物资储备总量432吨，开展周调度会次数6次，新增煤改电户表3651户，牢固树立“项目为王”理念，发挥投资对优化供给结构的关键作用，严格落实县领导包联机制，强化抓项目稳投资工作调度，倒排工期、挂图作战，组织召开集中开工仪式，定期开展项目观摩，严格执行“日统计、周调度、月督导、季通报、年考评”推进机制，实行清单管理，确保项目建设日日有进度、周周有进展、月月有变化、季季有形象。</w:t>
            </w:r>
          </w:p>
        </w:tc>
      </w:tr>
      <w:tr w14:paraId="642548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122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CBF7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B9C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0252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C716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8804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E653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BA2F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343CD">
            <w:pPr>
              <w:jc w:val="center"/>
            </w:pPr>
            <w:r>
              <w:rPr>
                <w:rFonts w:ascii="宋体" w:hAnsi="宋体" w:eastAsia="宋体"/>
                <w:sz w:val="16"/>
              </w:rPr>
              <w:t>得分</w:t>
            </w:r>
          </w:p>
        </w:tc>
      </w:tr>
      <w:tr w14:paraId="142A95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AA87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DF50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14614">
            <w:pPr>
              <w:jc w:val="center"/>
            </w:pPr>
            <w:r>
              <w:rPr>
                <w:rFonts w:ascii="宋体" w:hAnsi="宋体" w:eastAsia="宋体"/>
                <w:sz w:val="16"/>
              </w:rPr>
              <w:t>计划审核项目（个）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CC1AA">
            <w:pPr>
              <w:jc w:val="center"/>
            </w:pPr>
            <w:r>
              <w:rPr>
                <w:rFonts w:ascii="宋体" w:hAnsi="宋体" w:eastAsia="宋体"/>
                <w:sz w:val="16"/>
              </w:rPr>
              <w:t>&gt;=175个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837DA">
            <w:pPr>
              <w:jc w:val="center"/>
            </w:pPr>
            <w:r>
              <w:rPr>
                <w:rFonts w:ascii="宋体" w:hAnsi="宋体" w:eastAsia="宋体"/>
                <w:sz w:val="16"/>
              </w:rPr>
              <w:t>发展和改革委员会2024年度工作计划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DF70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9EE1F">
            <w:pPr>
              <w:jc w:val="center"/>
            </w:pPr>
            <w:r>
              <w:rPr>
                <w:rFonts w:ascii="宋体" w:hAnsi="宋体" w:eastAsia="宋体"/>
                <w:sz w:val="16"/>
              </w:rPr>
              <w:t>175个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F8F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564B7">
            <w:pPr>
              <w:jc w:val="center"/>
            </w:pPr>
            <w:r>
              <w:rPr>
                <w:rFonts w:ascii="宋体" w:hAnsi="宋体" w:eastAsia="宋体"/>
                <w:sz w:val="16"/>
              </w:rPr>
              <w:t>18</w:t>
            </w:r>
          </w:p>
        </w:tc>
      </w:tr>
      <w:tr w14:paraId="7414D2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8A9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617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B6021">
            <w:pPr>
              <w:jc w:val="center"/>
            </w:pPr>
            <w:r>
              <w:rPr>
                <w:rFonts w:ascii="宋体" w:hAnsi="宋体" w:eastAsia="宋体"/>
                <w:sz w:val="16"/>
              </w:rPr>
              <w:t>物资储备总量（吨）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EF3AE">
            <w:pPr>
              <w:jc w:val="center"/>
            </w:pPr>
            <w:r>
              <w:rPr>
                <w:rFonts w:ascii="宋体" w:hAnsi="宋体" w:eastAsia="宋体"/>
                <w:sz w:val="16"/>
              </w:rPr>
              <w:t>&gt;=600吨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6524D">
            <w:pPr>
              <w:jc w:val="center"/>
            </w:pPr>
            <w:r>
              <w:rPr>
                <w:rFonts w:ascii="宋体" w:hAnsi="宋体" w:eastAsia="宋体"/>
                <w:sz w:val="16"/>
              </w:rPr>
              <w:t>疏附县发展和改革委员会2024年工作计划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B56C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78472">
            <w:pPr>
              <w:jc w:val="center"/>
            </w:pPr>
            <w:r>
              <w:rPr>
                <w:rFonts w:ascii="宋体" w:hAnsi="宋体" w:eastAsia="宋体"/>
                <w:sz w:val="16"/>
              </w:rPr>
              <w:t>600吨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F64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4FE67">
            <w:pPr>
              <w:jc w:val="center"/>
            </w:pPr>
            <w:r>
              <w:rPr>
                <w:rFonts w:ascii="宋体" w:hAnsi="宋体" w:eastAsia="宋体"/>
                <w:sz w:val="16"/>
              </w:rPr>
              <w:t>18</w:t>
            </w:r>
          </w:p>
        </w:tc>
      </w:tr>
      <w:tr w14:paraId="5A1884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8A1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58B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43E1C">
            <w:pPr>
              <w:jc w:val="center"/>
            </w:pPr>
            <w:r>
              <w:rPr>
                <w:rFonts w:ascii="宋体" w:hAnsi="宋体" w:eastAsia="宋体"/>
                <w:sz w:val="16"/>
              </w:rPr>
              <w:t>开展周调度会次数（次）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B030B">
            <w:pPr>
              <w:jc w:val="center"/>
            </w:pPr>
            <w:r>
              <w:rPr>
                <w:rFonts w:ascii="宋体" w:hAnsi="宋体" w:eastAsia="宋体"/>
                <w:sz w:val="16"/>
              </w:rPr>
              <w:t>&gt;=9次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E002E">
            <w:pPr>
              <w:jc w:val="center"/>
            </w:pPr>
            <w:r>
              <w:rPr>
                <w:rFonts w:ascii="宋体" w:hAnsi="宋体" w:eastAsia="宋体"/>
                <w:sz w:val="16"/>
              </w:rPr>
              <w:t>疏附县发展和改革委员会2024年工作计划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2742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40D61">
            <w:pPr>
              <w:jc w:val="center"/>
            </w:pPr>
            <w:r>
              <w:rPr>
                <w:rFonts w:ascii="宋体" w:hAnsi="宋体" w:eastAsia="宋体"/>
                <w:sz w:val="16"/>
              </w:rPr>
              <w: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18F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104C7">
            <w:pPr>
              <w:jc w:val="center"/>
            </w:pPr>
            <w:r>
              <w:rPr>
                <w:rFonts w:ascii="宋体" w:hAnsi="宋体" w:eastAsia="宋体"/>
                <w:sz w:val="16"/>
              </w:rPr>
              <w:t>18</w:t>
            </w:r>
          </w:p>
        </w:tc>
      </w:tr>
      <w:tr w14:paraId="4BE806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938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0E8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E30C0">
            <w:pPr>
              <w:jc w:val="center"/>
            </w:pPr>
            <w:r>
              <w:rPr>
                <w:rFonts w:ascii="宋体" w:hAnsi="宋体" w:eastAsia="宋体"/>
                <w:sz w:val="16"/>
              </w:rPr>
              <w:t>新增煤改电户表（户）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BFF49">
            <w:pPr>
              <w:jc w:val="center"/>
            </w:pPr>
            <w:r>
              <w:rPr>
                <w:rFonts w:ascii="宋体" w:hAnsi="宋体" w:eastAsia="宋体"/>
                <w:sz w:val="16"/>
              </w:rPr>
              <w:t>&gt;=5072户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A48E0">
            <w:pPr>
              <w:jc w:val="center"/>
            </w:pPr>
            <w:r>
              <w:rPr>
                <w:rFonts w:ascii="宋体" w:hAnsi="宋体" w:eastAsia="宋体"/>
                <w:sz w:val="16"/>
              </w:rPr>
              <w:t>疏附县发展和改革委员会2024年工作计划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ED03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D731B">
            <w:pPr>
              <w:jc w:val="center"/>
            </w:pPr>
            <w:r>
              <w:rPr>
                <w:rFonts w:ascii="宋体" w:hAnsi="宋体" w:eastAsia="宋体"/>
                <w:sz w:val="16"/>
              </w:rPr>
              <w:t>5072户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92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E3561">
            <w:pPr>
              <w:jc w:val="center"/>
            </w:pPr>
            <w:r>
              <w:rPr>
                <w:rFonts w:ascii="宋体" w:hAnsi="宋体" w:eastAsia="宋体"/>
                <w:sz w:val="16"/>
              </w:rPr>
              <w:t>18</w:t>
            </w:r>
          </w:p>
        </w:tc>
      </w:tr>
      <w:tr w14:paraId="198072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CC2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206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387B7">
            <w:pPr>
              <w:jc w:val="center"/>
            </w:pPr>
            <w:r>
              <w:rPr>
                <w:rFonts w:ascii="宋体" w:hAnsi="宋体" w:eastAsia="宋体"/>
                <w:sz w:val="16"/>
              </w:rPr>
              <w:t>申报超长期国债项目（个）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6BBDF">
            <w:pPr>
              <w:jc w:val="center"/>
            </w:pPr>
            <w:r>
              <w:rPr>
                <w:rFonts w:ascii="宋体" w:hAnsi="宋体" w:eastAsia="宋体"/>
                <w:sz w:val="16"/>
              </w:rPr>
              <w:t>&gt;=30个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695BD">
            <w:pPr>
              <w:jc w:val="center"/>
            </w:pPr>
            <w:r>
              <w:rPr>
                <w:rFonts w:ascii="宋体" w:hAnsi="宋体" w:eastAsia="宋体"/>
                <w:sz w:val="16"/>
              </w:rPr>
              <w:t>疏附县发展和改革委员会2024年工作计划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D3D9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70AA">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3F0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FAFB">
            <w:pPr>
              <w:jc w:val="center"/>
            </w:pPr>
            <w:r>
              <w:rPr>
                <w:rFonts w:ascii="宋体" w:hAnsi="宋体" w:eastAsia="宋体"/>
                <w:sz w:val="16"/>
              </w:rPr>
              <w:t>18</w:t>
            </w:r>
          </w:p>
        </w:tc>
      </w:tr>
    </w:tbl>
    <w:p w14:paraId="6A4D0B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49B8AF5">
        <w:tblPrEx>
          <w:tblCellMar>
            <w:top w:w="0" w:type="dxa"/>
            <w:left w:w="108" w:type="dxa"/>
            <w:bottom w:w="0" w:type="dxa"/>
            <w:right w:w="108" w:type="dxa"/>
          </w:tblCellMar>
        </w:tblPrEx>
        <w:tc>
          <w:tcPr>
            <w:tcW w:w="8848" w:type="dxa"/>
            <w:gridSpan w:val="14"/>
            <w:vAlign w:val="center"/>
          </w:tcPr>
          <w:p w14:paraId="14198F2A">
            <w:pPr>
              <w:jc w:val="center"/>
            </w:pPr>
            <w:r>
              <w:rPr>
                <w:rFonts w:ascii="宋体" w:hAnsi="宋体" w:eastAsia="宋体"/>
                <w:sz w:val="24"/>
              </w:rPr>
              <w:t>项目支出绩效自评表</w:t>
            </w:r>
          </w:p>
        </w:tc>
      </w:tr>
      <w:tr w14:paraId="245FCD1D">
        <w:tblPrEx>
          <w:tblCellMar>
            <w:top w:w="0" w:type="dxa"/>
            <w:left w:w="108" w:type="dxa"/>
            <w:bottom w:w="0" w:type="dxa"/>
            <w:right w:w="108" w:type="dxa"/>
          </w:tblCellMar>
        </w:tblPrEx>
        <w:tc>
          <w:tcPr>
            <w:tcW w:w="8848" w:type="dxa"/>
            <w:gridSpan w:val="14"/>
            <w:vAlign w:val="center"/>
          </w:tcPr>
          <w:p w14:paraId="029AAAC9">
            <w:pPr>
              <w:jc w:val="center"/>
            </w:pPr>
            <w:r>
              <w:rPr>
                <w:rFonts w:ascii="宋体" w:hAnsi="宋体" w:eastAsia="宋体"/>
                <w:sz w:val="24"/>
              </w:rPr>
              <w:t>(2024年度)</w:t>
            </w:r>
          </w:p>
        </w:tc>
      </w:tr>
      <w:tr w14:paraId="03E01F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BB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BB207B">
            <w:pPr>
              <w:jc w:val="center"/>
            </w:pPr>
            <w:r>
              <w:rPr>
                <w:rFonts w:ascii="宋体" w:hAnsi="宋体" w:eastAsia="宋体"/>
                <w:sz w:val="16"/>
              </w:rPr>
              <w:t>2022/2023/2024年农产品成本调查项目</w:t>
            </w:r>
          </w:p>
        </w:tc>
      </w:tr>
      <w:tr w14:paraId="2080EC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58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0EAAEA">
            <w:pPr>
              <w:jc w:val="center"/>
            </w:pPr>
            <w:r>
              <w:rPr>
                <w:rFonts w:ascii="宋体" w:hAnsi="宋体" w:eastAsia="宋体"/>
                <w:sz w:val="16"/>
              </w:rPr>
              <w:t>新疆维吾尔发展和改革委员会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39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275E35">
            <w:pPr>
              <w:jc w:val="center"/>
            </w:pPr>
            <w:r>
              <w:rPr>
                <w:rFonts w:ascii="宋体" w:hAnsi="宋体" w:eastAsia="宋体"/>
                <w:sz w:val="16"/>
              </w:rPr>
              <w:t>疏附县发展和改革委员会</w:t>
            </w:r>
          </w:p>
        </w:tc>
      </w:tr>
      <w:tr w14:paraId="5A5F3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E4C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03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66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2D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61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2DA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7C9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C2E7">
            <w:pPr>
              <w:jc w:val="center"/>
            </w:pPr>
            <w:r>
              <w:rPr>
                <w:rFonts w:ascii="宋体" w:hAnsi="宋体" w:eastAsia="宋体"/>
                <w:sz w:val="16"/>
              </w:rPr>
              <w:t>得分</w:t>
            </w:r>
          </w:p>
        </w:tc>
      </w:tr>
      <w:tr w14:paraId="499DF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673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A42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9DCF">
            <w:pPr>
              <w:jc w:val="center"/>
            </w:pPr>
            <w:r>
              <w:rPr>
                <w:rFonts w:ascii="宋体" w:hAnsi="宋体" w:eastAsia="宋体"/>
                <w:sz w:val="16"/>
              </w:rPr>
              <w:t>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2C43B">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42C58">
            <w:pPr>
              <w:jc w:val="center"/>
            </w:pPr>
            <w:r>
              <w:rPr>
                <w:rFonts w:ascii="宋体" w:hAnsi="宋体" w:eastAsia="宋体"/>
                <w:sz w:val="16"/>
              </w:rPr>
              <w:t>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2C0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8F0FE">
            <w:pPr>
              <w:jc w:val="center"/>
            </w:pPr>
            <w:r>
              <w:rPr>
                <w:rFonts w:ascii="宋体" w:hAnsi="宋体" w:eastAsia="宋体"/>
                <w:sz w:val="16"/>
              </w:rPr>
              <w:t>89.66%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AD6F">
            <w:pPr>
              <w:jc w:val="center"/>
            </w:pPr>
            <w:r>
              <w:rPr>
                <w:rFonts w:ascii="宋体" w:hAnsi="宋体" w:eastAsia="宋体"/>
                <w:sz w:val="16"/>
              </w:rPr>
              <w:t>7.41分</w:t>
            </w:r>
          </w:p>
        </w:tc>
      </w:tr>
      <w:tr w14:paraId="4E2EF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D11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E0B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B5782">
            <w:pPr>
              <w:jc w:val="center"/>
            </w:pPr>
            <w:r>
              <w:rPr>
                <w:rFonts w:ascii="宋体" w:hAnsi="宋体" w:eastAsia="宋体"/>
                <w:sz w:val="16"/>
              </w:rPr>
              <w:t>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DDAE9">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6C60C">
            <w:pPr>
              <w:jc w:val="center"/>
            </w:pPr>
            <w:r>
              <w:rPr>
                <w:rFonts w:ascii="宋体" w:hAnsi="宋体" w:eastAsia="宋体"/>
                <w:sz w:val="16"/>
              </w:rPr>
              <w:t>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C04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8106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8E97">
            <w:pPr>
              <w:jc w:val="center"/>
            </w:pPr>
            <w:r>
              <w:rPr>
                <w:rFonts w:ascii="宋体" w:hAnsi="宋体" w:eastAsia="宋体"/>
                <w:sz w:val="16"/>
              </w:rPr>
              <w:t>—</w:t>
            </w:r>
          </w:p>
        </w:tc>
      </w:tr>
      <w:tr w14:paraId="38222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9FC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DC4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64A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432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1C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20C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B028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977A">
            <w:pPr>
              <w:jc w:val="center"/>
            </w:pPr>
            <w:r>
              <w:rPr>
                <w:rFonts w:ascii="宋体" w:hAnsi="宋体" w:eastAsia="宋体"/>
                <w:sz w:val="16"/>
              </w:rPr>
              <w:t>—</w:t>
            </w:r>
          </w:p>
        </w:tc>
      </w:tr>
      <w:tr w14:paraId="07E153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18FB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A8D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B234F3">
            <w:pPr>
              <w:jc w:val="center"/>
            </w:pPr>
            <w:r>
              <w:rPr>
                <w:rFonts w:ascii="宋体" w:hAnsi="宋体" w:eastAsia="宋体"/>
                <w:sz w:val="16"/>
              </w:rPr>
              <w:t>实际完成情况</w:t>
            </w:r>
          </w:p>
        </w:tc>
      </w:tr>
      <w:tr w14:paraId="1BC8D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EC2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B839C">
            <w:pPr>
              <w:jc w:val="both"/>
            </w:pPr>
            <w:r>
              <w:rPr>
                <w:rFonts w:ascii="宋体" w:hAnsi="宋体" w:eastAsia="宋体"/>
                <w:sz w:val="16"/>
              </w:rPr>
              <w:t>本项目预算金额为2.32万元，该项目主要用于一是开展对农本调查人员的业务培训次数2次，二是市场价格监测品种数2种。预计通过项目的实施制定调查项目符合农产品调查目录规定的权限范围比率达到100%，预期项目完成时间为2024年12月25日之前。调查工作手册、农调户牌匾等印制费用0.1万元，农调户误工补贴费用0.72万元，农本调查工作人员培训费用0.2万元，成本调查档案资料费用0.3万元，农本调查交通费用0.2万元，通过农产品成本调查项目，为指定农产品价格、财政补贴、保险及农业支持政策提供参考数据，为建立农资综合补贴动态调整机制提供监测数据，为农业补贴的调整提供科学依据，使得农本调查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39B8CC">
            <w:pPr>
              <w:jc w:val="both"/>
            </w:pPr>
            <w:r>
              <w:rPr>
                <w:rFonts w:hint="eastAsia" w:ascii="宋体" w:hAnsi="宋体"/>
                <w:sz w:val="16"/>
                <w:lang w:eastAsia="zh-CN"/>
              </w:rPr>
              <w:t>截至2024</w:t>
            </w:r>
            <w:r>
              <w:rPr>
                <w:rFonts w:ascii="宋体" w:hAnsi="宋体" w:eastAsia="宋体"/>
                <w:sz w:val="16"/>
              </w:rPr>
              <w:t>年12月31日，本项目预算数为2.08万元，执行数为2.08万元，执行率为89.7%，资金用于开展对农本调查人员的业务培训次数2次，市场价格监测品种数2种，相关费用包括：调查工作手册、农调户牌匾等印制费用0.4万元，农调户误工补贴费用0.72万元，农本调查工作人员培训费用0.2万元，成本调查档案资料费用0.8万元，农本调查交通费用0.2万元，项目的实施为各级政府研究和制定农产品价格与流通政策提供决策依据，受益农本调查人员满意度达到100%。</w:t>
            </w:r>
          </w:p>
        </w:tc>
      </w:tr>
      <w:tr w14:paraId="550F39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52F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A1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A3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8D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634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C8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ED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4E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7F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AB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4A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0B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AA3E2">
            <w:pPr>
              <w:jc w:val="center"/>
            </w:pPr>
            <w:r>
              <w:rPr>
                <w:rFonts w:ascii="宋体" w:hAnsi="宋体" w:eastAsia="宋体"/>
                <w:sz w:val="16"/>
              </w:rPr>
              <w:t>偏差原因分析及改进措施</w:t>
            </w:r>
          </w:p>
        </w:tc>
      </w:tr>
      <w:tr w14:paraId="4EF5DB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10A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323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29F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EFD8">
            <w:pPr>
              <w:jc w:val="center"/>
            </w:pPr>
            <w:r>
              <w:rPr>
                <w:rFonts w:ascii="宋体" w:hAnsi="宋体" w:eastAsia="宋体"/>
                <w:sz w:val="16"/>
              </w:rPr>
              <w:t>开展对农本调查人员的业务培训次数（次）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44E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EF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D9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7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7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5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8A3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E3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F5285">
            <w:pPr>
              <w:jc w:val="center"/>
            </w:pPr>
          </w:p>
        </w:tc>
      </w:tr>
      <w:tr w14:paraId="34E4B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51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66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AC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8BEC">
            <w:pPr>
              <w:jc w:val="center"/>
            </w:pPr>
            <w:r>
              <w:rPr>
                <w:rFonts w:ascii="宋体" w:hAnsi="宋体" w:eastAsia="宋体"/>
                <w:sz w:val="16"/>
              </w:rPr>
              <w:t>市场价格监测品种数（种）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D029">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B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2C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8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F7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2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DBF0">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8B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D242">
            <w:pPr>
              <w:jc w:val="center"/>
            </w:pPr>
          </w:p>
        </w:tc>
      </w:tr>
      <w:tr w14:paraId="76919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4A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C1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82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A913">
            <w:pPr>
              <w:jc w:val="center"/>
            </w:pPr>
            <w:r>
              <w:rPr>
                <w:rFonts w:ascii="宋体" w:hAnsi="宋体" w:eastAsia="宋体"/>
                <w:sz w:val="16"/>
              </w:rPr>
              <w:t>制定调查项目符合农产品调查目录规定的权限范围比率（%）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7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49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B4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38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5A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6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1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27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915D0">
            <w:pPr>
              <w:jc w:val="center"/>
            </w:pPr>
          </w:p>
        </w:tc>
      </w:tr>
      <w:tr w14:paraId="0CE25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D2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6C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5F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226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F20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9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20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6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9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D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473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39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CDCA7">
            <w:pPr>
              <w:jc w:val="center"/>
            </w:pPr>
          </w:p>
        </w:tc>
      </w:tr>
      <w:tr w14:paraId="07927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B75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008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5F9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48FB">
            <w:pPr>
              <w:jc w:val="center"/>
            </w:pPr>
            <w:r>
              <w:rPr>
                <w:rFonts w:ascii="宋体" w:hAnsi="宋体" w:eastAsia="宋体"/>
                <w:sz w:val="16"/>
              </w:rPr>
              <w:t>调查工作手册、农调户牌匾等印制费用（万元）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441F">
            <w:pPr>
              <w:jc w:val="center"/>
            </w:pPr>
            <w:r>
              <w:rPr>
                <w:rFonts w:ascii="宋体" w:hAnsi="宋体" w:eastAsia="宋体"/>
                <w:sz w:val="16"/>
              </w:rPr>
              <w:t>&lt;=0.4万元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E6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D0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63C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A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3B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C6C6">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FB8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F081F">
            <w:pPr>
              <w:jc w:val="center"/>
            </w:pPr>
          </w:p>
        </w:tc>
      </w:tr>
      <w:tr w14:paraId="742F5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47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13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3D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D4B8">
            <w:pPr>
              <w:jc w:val="center"/>
            </w:pPr>
            <w:r>
              <w:rPr>
                <w:rFonts w:ascii="宋体" w:hAnsi="宋体" w:eastAsia="宋体"/>
                <w:sz w:val="16"/>
              </w:rPr>
              <w:t>农调户误工补贴费用（万元）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EAE5">
            <w:pPr>
              <w:jc w:val="center"/>
            </w:pPr>
            <w:r>
              <w:rPr>
                <w:rFonts w:ascii="宋体" w:hAnsi="宋体" w:eastAsia="宋体"/>
                <w:sz w:val="16"/>
              </w:rPr>
              <w:t>&lt;=0.72万元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AE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A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A8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0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32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A683">
            <w:pPr>
              <w:jc w:val="center"/>
            </w:pPr>
            <w:r>
              <w:rPr>
                <w:rFonts w:ascii="宋体" w:hAnsi="宋体" w:eastAsia="宋体"/>
                <w:sz w:val="16"/>
              </w:rPr>
              <w:t>=0.68万元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E4B3">
            <w:pPr>
              <w:jc w:val="center"/>
            </w:pPr>
            <w:r>
              <w:rPr>
                <w:rFonts w:ascii="宋体" w:hAnsi="宋体" w:eastAsia="宋体"/>
                <w:sz w:val="16"/>
              </w:rPr>
              <w:t>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24AA0">
            <w:pPr>
              <w:jc w:val="center"/>
            </w:pPr>
            <w:r>
              <w:rPr>
                <w:rFonts w:ascii="宋体" w:hAnsi="宋体" w:eastAsia="宋体"/>
                <w:sz w:val="16"/>
              </w:rPr>
              <w:t>原因：一名农户提供银行卡错误导致未及时导致。后期应提交此项工作的完成，留有足够的时间来更正错误。</w:t>
            </w:r>
          </w:p>
        </w:tc>
      </w:tr>
      <w:tr w14:paraId="1A1DC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B2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CD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49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BDA2">
            <w:pPr>
              <w:jc w:val="center"/>
            </w:pPr>
            <w:r>
              <w:rPr>
                <w:rFonts w:ascii="宋体" w:hAnsi="宋体" w:eastAsia="宋体"/>
                <w:sz w:val="16"/>
              </w:rPr>
              <w:t>农本调查工作人员培训费用（万元）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43FE">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26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32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88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7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6F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C5B8">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61B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4F048">
            <w:pPr>
              <w:jc w:val="center"/>
            </w:pPr>
          </w:p>
        </w:tc>
      </w:tr>
      <w:tr w14:paraId="00B15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F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1A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32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1D73">
            <w:pPr>
              <w:jc w:val="center"/>
            </w:pPr>
            <w:r>
              <w:rPr>
                <w:rFonts w:ascii="宋体" w:hAnsi="宋体" w:eastAsia="宋体"/>
                <w:sz w:val="16"/>
              </w:rPr>
              <w:t>成本调查档案资料费用（万元）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D545">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04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B4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B7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E6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4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18A9">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B3A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18A7">
            <w:pPr>
              <w:jc w:val="center"/>
            </w:pPr>
          </w:p>
        </w:tc>
      </w:tr>
      <w:tr w14:paraId="46149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72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5BC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09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1F84">
            <w:pPr>
              <w:jc w:val="center"/>
            </w:pPr>
            <w:r>
              <w:rPr>
                <w:rFonts w:ascii="宋体" w:hAnsi="宋体" w:eastAsia="宋体"/>
                <w:sz w:val="16"/>
              </w:rPr>
              <w:t>农本调查交通费用（万元）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FB3A">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06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90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F9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6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D7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263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29D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AE0CB">
            <w:pPr>
              <w:jc w:val="center"/>
            </w:pPr>
            <w:r>
              <w:rPr>
                <w:rFonts w:ascii="宋体" w:hAnsi="宋体" w:eastAsia="宋体"/>
                <w:sz w:val="16"/>
              </w:rPr>
              <w:t>原因：本年度未进行培训，交通费未使用。措施：加强预算资金管理，提高预算执行率。</w:t>
            </w:r>
          </w:p>
        </w:tc>
      </w:tr>
      <w:tr w14:paraId="31B9E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49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53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4F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C7D2">
            <w:pPr>
              <w:jc w:val="center"/>
            </w:pPr>
            <w:r>
              <w:rPr>
                <w:rFonts w:ascii="宋体" w:hAnsi="宋体" w:eastAsia="宋体"/>
                <w:sz w:val="16"/>
              </w:rPr>
              <w:t>为各级政府研究和制定农产品价格与流通政策提供决策依据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BD85">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1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1D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91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EC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B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B5AE">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E5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8C7FC">
            <w:pPr>
              <w:jc w:val="center"/>
            </w:pPr>
          </w:p>
        </w:tc>
      </w:tr>
      <w:tr w14:paraId="3BC6A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71B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76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25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AC0D">
            <w:pPr>
              <w:jc w:val="center"/>
            </w:pPr>
            <w:r>
              <w:rPr>
                <w:rFonts w:ascii="宋体" w:hAnsi="宋体" w:eastAsia="宋体"/>
                <w:sz w:val="16"/>
              </w:rPr>
              <w:t>农本调查人员满意度（%）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18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8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48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0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4F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7D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A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27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C39EC">
            <w:pPr>
              <w:jc w:val="center"/>
            </w:pPr>
            <w:r>
              <w:rPr>
                <w:rFonts w:ascii="宋体" w:hAnsi="宋体" w:eastAsia="宋体"/>
                <w:sz w:val="16"/>
              </w:rPr>
              <w:t>偏差原因：通过满意度测评调查员满意度达到100%，完成率为105%，出现正偏差。</w:t>
            </w:r>
          </w:p>
        </w:tc>
      </w:tr>
      <w:tr w14:paraId="44DE87E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263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664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8C2D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4CCC">
            <w:pPr>
              <w:jc w:val="center"/>
            </w:pPr>
            <w:r>
              <w:rPr>
                <w:rFonts w:ascii="宋体" w:hAnsi="宋体" w:eastAsia="宋体"/>
                <w:sz w:val="16"/>
              </w:rPr>
              <w:t>94.02分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B0604E"/>
        </w:tc>
      </w:tr>
    </w:tbl>
    <w:p w14:paraId="51B673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1CA4790">
        <w:tblPrEx>
          <w:tblCellMar>
            <w:top w:w="0" w:type="dxa"/>
            <w:left w:w="108" w:type="dxa"/>
            <w:bottom w:w="0" w:type="dxa"/>
            <w:right w:w="108" w:type="dxa"/>
          </w:tblCellMar>
        </w:tblPrEx>
        <w:tc>
          <w:tcPr>
            <w:tcW w:w="8848" w:type="dxa"/>
            <w:gridSpan w:val="14"/>
            <w:vAlign w:val="center"/>
          </w:tcPr>
          <w:p w14:paraId="60AAB1C0">
            <w:pPr>
              <w:jc w:val="center"/>
            </w:pPr>
            <w:r>
              <w:rPr>
                <w:rFonts w:ascii="宋体" w:hAnsi="宋体" w:eastAsia="宋体"/>
                <w:sz w:val="24"/>
              </w:rPr>
              <w:t>项目支出绩效自评表</w:t>
            </w:r>
          </w:p>
        </w:tc>
      </w:tr>
      <w:tr w14:paraId="034466EA">
        <w:tblPrEx>
          <w:tblCellMar>
            <w:top w:w="0" w:type="dxa"/>
            <w:left w:w="108" w:type="dxa"/>
            <w:bottom w:w="0" w:type="dxa"/>
            <w:right w:w="108" w:type="dxa"/>
          </w:tblCellMar>
        </w:tblPrEx>
        <w:tc>
          <w:tcPr>
            <w:tcW w:w="8848" w:type="dxa"/>
            <w:gridSpan w:val="14"/>
            <w:vAlign w:val="center"/>
          </w:tcPr>
          <w:p w14:paraId="3855730E">
            <w:pPr>
              <w:jc w:val="center"/>
            </w:pPr>
            <w:r>
              <w:rPr>
                <w:rFonts w:ascii="宋体" w:hAnsi="宋体" w:eastAsia="宋体"/>
                <w:sz w:val="24"/>
              </w:rPr>
              <w:t>(2024年度)</w:t>
            </w:r>
          </w:p>
        </w:tc>
      </w:tr>
      <w:tr w14:paraId="70400A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D2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91AC14">
            <w:pPr>
              <w:jc w:val="center"/>
            </w:pPr>
            <w:r>
              <w:rPr>
                <w:rFonts w:ascii="宋体" w:hAnsi="宋体" w:eastAsia="宋体"/>
                <w:sz w:val="16"/>
              </w:rPr>
              <w:t>2024年疏附县发改委干部民族团结交流活动项目</w:t>
            </w:r>
          </w:p>
        </w:tc>
      </w:tr>
      <w:tr w14:paraId="6780A8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7D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1BBDE">
            <w:pPr>
              <w:jc w:val="center"/>
            </w:pPr>
            <w:r>
              <w:rPr>
                <w:rFonts w:ascii="宋体" w:hAnsi="宋体" w:eastAsia="宋体"/>
                <w:sz w:val="16"/>
              </w:rPr>
              <w:t>疏附县发展和改革委员会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48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9DCFE4">
            <w:pPr>
              <w:jc w:val="center"/>
            </w:pPr>
            <w:r>
              <w:rPr>
                <w:rFonts w:ascii="宋体" w:hAnsi="宋体" w:eastAsia="宋体"/>
                <w:sz w:val="16"/>
              </w:rPr>
              <w:t>疏附县发展和改革委员会</w:t>
            </w:r>
          </w:p>
        </w:tc>
      </w:tr>
      <w:tr w14:paraId="4366AD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6F6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CD6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9CE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BE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F8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7E6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D4C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1830">
            <w:pPr>
              <w:jc w:val="center"/>
            </w:pPr>
            <w:r>
              <w:rPr>
                <w:rFonts w:ascii="宋体" w:hAnsi="宋体" w:eastAsia="宋体"/>
                <w:sz w:val="16"/>
              </w:rPr>
              <w:t>得分</w:t>
            </w:r>
          </w:p>
        </w:tc>
      </w:tr>
      <w:tr w14:paraId="0D9CF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D0D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F3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7ADC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A390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917FB">
            <w:pPr>
              <w:jc w:val="center"/>
            </w:pPr>
            <w:r>
              <w:rPr>
                <w:rFonts w:ascii="宋体" w:hAnsi="宋体" w:eastAsia="宋体"/>
                <w:sz w:val="16"/>
              </w:rPr>
              <w:t>22.97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AC5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91D93">
            <w:pPr>
              <w:jc w:val="center"/>
            </w:pPr>
            <w:r>
              <w:rPr>
                <w:rFonts w:ascii="宋体" w:hAnsi="宋体" w:eastAsia="宋体"/>
                <w:sz w:val="16"/>
              </w:rPr>
              <w:t>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C80B">
            <w:pPr>
              <w:jc w:val="center"/>
            </w:pPr>
            <w:r>
              <w:rPr>
                <w:rFonts w:ascii="宋体" w:hAnsi="宋体" w:eastAsia="宋体"/>
                <w:sz w:val="16"/>
              </w:rPr>
              <w:t>4.14分</w:t>
            </w:r>
          </w:p>
        </w:tc>
      </w:tr>
      <w:tr w14:paraId="15C50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C49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1FD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72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8F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29E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179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A4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7E9B">
            <w:pPr>
              <w:jc w:val="center"/>
            </w:pPr>
            <w:r>
              <w:rPr>
                <w:rFonts w:ascii="宋体" w:hAnsi="宋体" w:eastAsia="宋体"/>
                <w:sz w:val="16"/>
              </w:rPr>
              <w:t>—</w:t>
            </w:r>
          </w:p>
        </w:tc>
      </w:tr>
      <w:tr w14:paraId="5709F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9C3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C8A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D23D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F219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68599">
            <w:pPr>
              <w:jc w:val="center"/>
            </w:pPr>
            <w:r>
              <w:rPr>
                <w:rFonts w:ascii="宋体" w:hAnsi="宋体" w:eastAsia="宋体"/>
                <w:sz w:val="16"/>
              </w:rPr>
              <w:t>22.97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8B8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0B3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16CF">
            <w:pPr>
              <w:jc w:val="center"/>
            </w:pPr>
            <w:r>
              <w:rPr>
                <w:rFonts w:ascii="宋体" w:hAnsi="宋体" w:eastAsia="宋体"/>
                <w:sz w:val="16"/>
              </w:rPr>
              <w:t>—</w:t>
            </w:r>
          </w:p>
        </w:tc>
      </w:tr>
      <w:tr w14:paraId="4A24C6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AF4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524A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0B366F">
            <w:pPr>
              <w:jc w:val="center"/>
            </w:pPr>
            <w:r>
              <w:rPr>
                <w:rFonts w:ascii="宋体" w:hAnsi="宋体" w:eastAsia="宋体"/>
                <w:sz w:val="16"/>
              </w:rPr>
              <w:t>实际完成情况</w:t>
            </w:r>
          </w:p>
        </w:tc>
      </w:tr>
      <w:tr w14:paraId="4D6B5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068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5C4A4">
            <w:pPr>
              <w:jc w:val="both"/>
            </w:pPr>
            <w:r>
              <w:rPr>
                <w:rFonts w:ascii="宋体" w:hAnsi="宋体" w:eastAsia="宋体"/>
                <w:sz w:val="16"/>
              </w:rPr>
              <w:t>本项目预算数为30万元，主要计划用于干部能力提升学习、开展民族团结进步创建十进活动、民族团结等方面开展活动，进一步</w:t>
            </w:r>
            <w:r>
              <w:rPr>
                <w:rFonts w:hint="eastAsia" w:ascii="宋体" w:hAnsi="宋体"/>
                <w:sz w:val="16"/>
                <w:lang w:eastAsia="zh-CN"/>
              </w:rPr>
              <w:t>铸牢中华民族共同体意识</w:t>
            </w:r>
            <w:r>
              <w:rPr>
                <w:rFonts w:ascii="宋体" w:hAnsi="宋体" w:eastAsia="宋体"/>
                <w:sz w:val="16"/>
              </w:rPr>
              <w:t>、构筑了中华民族共有精神家园，同时提升思维能力、 工作能力等综合素质，增强了解决实际问题的能力，受益群众满意度预计达到95%。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4AD38">
            <w:pPr>
              <w:jc w:val="both"/>
            </w:pPr>
            <w:r>
              <w:rPr>
                <w:rFonts w:hint="eastAsia" w:ascii="宋体" w:hAnsi="宋体"/>
                <w:sz w:val="16"/>
                <w:lang w:eastAsia="zh-CN"/>
              </w:rPr>
              <w:t>截至2024</w:t>
            </w:r>
            <w:r>
              <w:rPr>
                <w:rFonts w:ascii="宋体" w:hAnsi="宋体" w:eastAsia="宋体"/>
                <w:sz w:val="16"/>
              </w:rPr>
              <w:t>年12月31日，本项目预算数为30万元，主要计划用于干部能力提升学习、开展民族团结进步创建十进活动、民族团结等方面开展活动，进一步</w:t>
            </w:r>
            <w:r>
              <w:rPr>
                <w:rFonts w:hint="eastAsia" w:ascii="宋体" w:hAnsi="宋体"/>
                <w:sz w:val="16"/>
                <w:lang w:eastAsia="zh-CN"/>
              </w:rPr>
              <w:t>铸牢中华民族共同体意识</w:t>
            </w:r>
            <w:r>
              <w:rPr>
                <w:rFonts w:ascii="宋体" w:hAnsi="宋体" w:eastAsia="宋体"/>
                <w:sz w:val="16"/>
              </w:rPr>
              <w:t>、构筑了中华民族共有精神家园，同时提升思维能力、 工作能力等综合素质，增强了解决实际问题的能力，</w:t>
            </w:r>
            <w:r>
              <w:rPr>
                <w:rFonts w:hint="eastAsia" w:ascii="宋体" w:hAnsi="宋体"/>
                <w:sz w:val="16"/>
                <w:lang w:eastAsia="zh-CN"/>
              </w:rPr>
              <w:t>截至2024</w:t>
            </w:r>
            <w:r>
              <w:rPr>
                <w:rFonts w:ascii="宋体" w:hAnsi="宋体" w:eastAsia="宋体"/>
                <w:sz w:val="16"/>
              </w:rPr>
              <w:t>年12月25日支出22.9747万元，受益群众满意度达到100%。</w:t>
            </w:r>
          </w:p>
        </w:tc>
      </w:tr>
      <w:tr w14:paraId="7791C0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2DD7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10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52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9B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72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F4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CD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9C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AE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2C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A0C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EB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1BFC8">
            <w:pPr>
              <w:jc w:val="center"/>
            </w:pPr>
            <w:r>
              <w:rPr>
                <w:rFonts w:ascii="宋体" w:hAnsi="宋体" w:eastAsia="宋体"/>
                <w:sz w:val="16"/>
              </w:rPr>
              <w:t>偏差原因分析及改进措施</w:t>
            </w:r>
          </w:p>
        </w:tc>
      </w:tr>
      <w:tr w14:paraId="05DD82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2D6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B8F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6D4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D41D">
            <w:pPr>
              <w:jc w:val="center"/>
            </w:pPr>
            <w:r>
              <w:rPr>
                <w:rFonts w:ascii="宋体" w:hAnsi="宋体" w:eastAsia="宋体"/>
                <w:sz w:val="16"/>
              </w:rPr>
              <w:t>开展十进活动次数（次）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4B1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6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4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52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5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F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346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1AD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3E127">
            <w:pPr>
              <w:jc w:val="center"/>
            </w:pPr>
          </w:p>
        </w:tc>
      </w:tr>
      <w:tr w14:paraId="4648E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0E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BA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1D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C238">
            <w:pPr>
              <w:jc w:val="center"/>
            </w:pPr>
            <w:r>
              <w:rPr>
                <w:rFonts w:ascii="宋体" w:hAnsi="宋体" w:eastAsia="宋体"/>
                <w:sz w:val="16"/>
              </w:rPr>
              <w:t>组织外地考察学习人数（人）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DCA3">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2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71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F3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3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0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E053">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A7B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3E070">
            <w:pPr>
              <w:jc w:val="center"/>
            </w:pPr>
            <w:r>
              <w:rPr>
                <w:rFonts w:ascii="宋体" w:hAnsi="宋体" w:eastAsia="宋体"/>
                <w:sz w:val="16"/>
              </w:rPr>
              <w:t>原因：根据开始设置的实施方案人数为22人，实际完成情况为18人。措施：提高目标设置的精准性，细化</w:t>
            </w:r>
            <w:r>
              <w:rPr>
                <w:rFonts w:hint="eastAsia" w:ascii="宋体" w:hAnsi="宋体"/>
                <w:sz w:val="16"/>
                <w:lang w:eastAsia="zh-CN"/>
              </w:rPr>
              <w:t>实际完成情况</w:t>
            </w:r>
            <w:r>
              <w:rPr>
                <w:rFonts w:ascii="宋体" w:hAnsi="宋体" w:eastAsia="宋体"/>
                <w:sz w:val="16"/>
              </w:rPr>
              <w:t>。</w:t>
            </w:r>
          </w:p>
        </w:tc>
      </w:tr>
      <w:tr w14:paraId="22CBE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E6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22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11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68DF">
            <w:pPr>
              <w:jc w:val="center"/>
            </w:pPr>
            <w:r>
              <w:rPr>
                <w:rFonts w:ascii="宋体" w:hAnsi="宋体" w:eastAsia="宋体"/>
                <w:sz w:val="16"/>
              </w:rPr>
              <w:t>开展民族团结宣传教育次数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293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4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C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80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4A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8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C05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4C2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72598">
            <w:pPr>
              <w:jc w:val="center"/>
            </w:pPr>
          </w:p>
        </w:tc>
      </w:tr>
      <w:tr w14:paraId="64659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34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BA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53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5C94">
            <w:pPr>
              <w:jc w:val="center"/>
            </w:pPr>
            <w:r>
              <w:rPr>
                <w:rFonts w:ascii="宋体" w:hAnsi="宋体" w:eastAsia="宋体"/>
                <w:sz w:val="16"/>
              </w:rPr>
              <w:t>帮扶村级个数（个）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FED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C7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F3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A8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2F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C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A6D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12D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3293">
            <w:pPr>
              <w:jc w:val="center"/>
            </w:pPr>
          </w:p>
        </w:tc>
      </w:tr>
      <w:tr w14:paraId="09ABD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86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11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2A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88D2">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9EE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0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B4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BF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B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5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8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C5A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9E941">
            <w:pPr>
              <w:jc w:val="center"/>
            </w:pPr>
          </w:p>
        </w:tc>
      </w:tr>
      <w:tr w14:paraId="6CB0B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C4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A2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FF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3244">
            <w:pPr>
              <w:jc w:val="center"/>
            </w:pPr>
            <w:r>
              <w:rPr>
                <w:rFonts w:ascii="宋体" w:hAnsi="宋体" w:eastAsia="宋体"/>
                <w:sz w:val="16"/>
              </w:rPr>
              <w:t>项目开始时间（年/月/日）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C4E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2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6F6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F2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0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DB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2CA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C70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EB6D7">
            <w:pPr>
              <w:jc w:val="center"/>
            </w:pPr>
          </w:p>
        </w:tc>
      </w:tr>
      <w:tr w14:paraId="6A2F2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EBF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42A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915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C707">
            <w:pPr>
              <w:jc w:val="center"/>
            </w:pPr>
            <w:r>
              <w:rPr>
                <w:rFonts w:ascii="宋体" w:hAnsi="宋体" w:eastAsia="宋体"/>
                <w:sz w:val="16"/>
              </w:rPr>
              <w:t>开展十进活动费用（万元）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63B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1A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98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4F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D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45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14E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39E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92853">
            <w:pPr>
              <w:jc w:val="center"/>
            </w:pPr>
          </w:p>
        </w:tc>
      </w:tr>
      <w:tr w14:paraId="527ED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2B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1B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39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CD86">
            <w:pPr>
              <w:jc w:val="center"/>
            </w:pPr>
            <w:r>
              <w:rPr>
                <w:rFonts w:ascii="宋体" w:hAnsi="宋体" w:eastAsia="宋体"/>
                <w:sz w:val="16"/>
              </w:rPr>
              <w:t>组织外地考察学习差旅费（万元/人）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8829">
            <w:pPr>
              <w:jc w:val="center"/>
            </w:pPr>
            <w:r>
              <w:rPr>
                <w:rFonts w:ascii="宋体" w:hAnsi="宋体" w:eastAsia="宋体"/>
                <w:sz w:val="16"/>
              </w:rPr>
              <w:t>&lt;=0.5万/人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63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2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A1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E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71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2F9D">
            <w:pPr>
              <w:jc w:val="center"/>
            </w:pPr>
            <w:r>
              <w:rPr>
                <w:rFonts w:ascii="宋体" w:hAnsi="宋体" w:eastAsia="宋体"/>
                <w:sz w:val="16"/>
              </w:rPr>
              <w:t>=0.5万/人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C82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A14C0">
            <w:pPr>
              <w:jc w:val="center"/>
            </w:pPr>
          </w:p>
        </w:tc>
      </w:tr>
      <w:tr w14:paraId="7B5C7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39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D4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EE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13BC">
            <w:pPr>
              <w:jc w:val="center"/>
            </w:pPr>
            <w:r>
              <w:rPr>
                <w:rFonts w:ascii="宋体" w:hAnsi="宋体" w:eastAsia="宋体"/>
                <w:sz w:val="16"/>
              </w:rPr>
              <w:t>开展民族团结和宣传教育费用（万元）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4CC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BA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79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77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9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58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2EA9">
            <w:pPr>
              <w:jc w:val="center"/>
            </w:pPr>
            <w:r>
              <w:rPr>
                <w:rFonts w:ascii="宋体" w:hAnsi="宋体" w:eastAsia="宋体"/>
                <w:sz w:val="16"/>
              </w:rPr>
              <w:t>=2.97万元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63F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98BA9">
            <w:pPr>
              <w:jc w:val="center"/>
            </w:pPr>
            <w:r>
              <w:rPr>
                <w:rFonts w:ascii="宋体" w:hAnsi="宋体" w:eastAsia="宋体"/>
                <w:sz w:val="16"/>
              </w:rPr>
              <w:t>原因：项目资金审批手续缓慢，开展</w:t>
            </w:r>
            <w:r>
              <w:rPr>
                <w:rFonts w:hint="eastAsia" w:ascii="宋体" w:hAnsi="宋体"/>
                <w:sz w:val="16"/>
                <w:lang w:eastAsia="zh-CN"/>
              </w:rPr>
              <w:t>民族团结</w:t>
            </w:r>
            <w:r>
              <w:rPr>
                <w:rFonts w:ascii="宋体" w:hAnsi="宋体" w:eastAsia="宋体"/>
                <w:sz w:val="16"/>
              </w:rPr>
              <w:t>和宣传的费用只支付29.74%。措施：待审批手续完成，加快支付进度完成项目实施。</w:t>
            </w:r>
          </w:p>
        </w:tc>
      </w:tr>
      <w:tr w14:paraId="06E57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47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50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4F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73F2">
            <w:pPr>
              <w:jc w:val="center"/>
            </w:pPr>
            <w:r>
              <w:rPr>
                <w:rFonts w:ascii="宋体" w:hAnsi="宋体" w:eastAsia="宋体"/>
                <w:sz w:val="16"/>
              </w:rPr>
              <w:t>帮扶村级费用（万元）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DB23">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7E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03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94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5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3C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BD31">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32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C9AF5">
            <w:pPr>
              <w:jc w:val="center"/>
            </w:pPr>
          </w:p>
        </w:tc>
      </w:tr>
      <w:tr w14:paraId="108F2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5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A7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1F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7B77">
            <w:pPr>
              <w:jc w:val="center"/>
            </w:pPr>
            <w:r>
              <w:rPr>
                <w:rFonts w:ascii="宋体" w:hAnsi="宋体" w:eastAsia="宋体"/>
                <w:sz w:val="16"/>
              </w:rPr>
              <w:t>推进民族团结领域持续发展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7501">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36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04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DD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3C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6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C961">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A2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A5267">
            <w:pPr>
              <w:jc w:val="center"/>
            </w:pPr>
          </w:p>
        </w:tc>
      </w:tr>
      <w:tr w14:paraId="6C8C3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75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4A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9B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F6E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32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15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9F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42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31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D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06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45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F10E4">
            <w:pPr>
              <w:jc w:val="center"/>
            </w:pPr>
          </w:p>
        </w:tc>
      </w:tr>
      <w:tr w14:paraId="4FB9C1A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637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351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4998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B870">
            <w:pPr>
              <w:jc w:val="center"/>
            </w:pPr>
            <w:r>
              <w:rPr>
                <w:rFonts w:ascii="宋体" w:hAnsi="宋体" w:eastAsia="宋体"/>
                <w:sz w:val="16"/>
              </w:rPr>
              <w:t>83.14分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89544A"/>
        </w:tc>
      </w:tr>
    </w:tbl>
    <w:p w14:paraId="3BC6C2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CD652C">
        <w:tblPrEx>
          <w:tblCellMar>
            <w:top w:w="0" w:type="dxa"/>
            <w:left w:w="108" w:type="dxa"/>
            <w:bottom w:w="0" w:type="dxa"/>
            <w:right w:w="108" w:type="dxa"/>
          </w:tblCellMar>
        </w:tblPrEx>
        <w:tc>
          <w:tcPr>
            <w:tcW w:w="8848" w:type="dxa"/>
            <w:gridSpan w:val="14"/>
            <w:vAlign w:val="center"/>
          </w:tcPr>
          <w:p w14:paraId="1E8B6506">
            <w:pPr>
              <w:jc w:val="center"/>
            </w:pPr>
            <w:r>
              <w:rPr>
                <w:rFonts w:ascii="宋体" w:hAnsi="宋体" w:eastAsia="宋体"/>
                <w:sz w:val="24"/>
              </w:rPr>
              <w:t>项目支出绩效自评表</w:t>
            </w:r>
          </w:p>
        </w:tc>
      </w:tr>
      <w:tr w14:paraId="2D934728">
        <w:tblPrEx>
          <w:tblCellMar>
            <w:top w:w="0" w:type="dxa"/>
            <w:left w:w="108" w:type="dxa"/>
            <w:bottom w:w="0" w:type="dxa"/>
            <w:right w:w="108" w:type="dxa"/>
          </w:tblCellMar>
        </w:tblPrEx>
        <w:tc>
          <w:tcPr>
            <w:tcW w:w="8848" w:type="dxa"/>
            <w:gridSpan w:val="14"/>
            <w:vAlign w:val="center"/>
          </w:tcPr>
          <w:p w14:paraId="20CAB0B6">
            <w:pPr>
              <w:jc w:val="center"/>
            </w:pPr>
            <w:r>
              <w:rPr>
                <w:rFonts w:ascii="宋体" w:hAnsi="宋体" w:eastAsia="宋体"/>
                <w:sz w:val="24"/>
              </w:rPr>
              <w:t>(2024年度)</w:t>
            </w:r>
          </w:p>
        </w:tc>
      </w:tr>
      <w:tr w14:paraId="23F859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2C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983CAF">
            <w:pPr>
              <w:jc w:val="center"/>
            </w:pPr>
            <w:r>
              <w:rPr>
                <w:rFonts w:ascii="宋体" w:hAnsi="宋体" w:eastAsia="宋体"/>
                <w:sz w:val="16"/>
              </w:rPr>
              <w:t>2024年解决国家调研组一行来疏调研费用项目</w:t>
            </w:r>
          </w:p>
        </w:tc>
      </w:tr>
      <w:tr w14:paraId="37608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00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62315">
            <w:pPr>
              <w:jc w:val="center"/>
            </w:pPr>
            <w:r>
              <w:rPr>
                <w:rFonts w:ascii="宋体" w:hAnsi="宋体" w:eastAsia="宋体"/>
                <w:sz w:val="16"/>
              </w:rPr>
              <w:t>新疆维吾尔自治区发展和改革委员会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0A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D8AD87">
            <w:pPr>
              <w:jc w:val="center"/>
            </w:pPr>
            <w:r>
              <w:rPr>
                <w:rFonts w:ascii="宋体" w:hAnsi="宋体" w:eastAsia="宋体"/>
                <w:sz w:val="16"/>
              </w:rPr>
              <w:t>疏附县发展和改革委员会</w:t>
            </w:r>
          </w:p>
        </w:tc>
      </w:tr>
      <w:tr w14:paraId="094763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270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019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C71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3D7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DA4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092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703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4C3C">
            <w:pPr>
              <w:jc w:val="center"/>
            </w:pPr>
            <w:r>
              <w:rPr>
                <w:rFonts w:ascii="宋体" w:hAnsi="宋体" w:eastAsia="宋体"/>
                <w:sz w:val="16"/>
              </w:rPr>
              <w:t>得分</w:t>
            </w:r>
          </w:p>
        </w:tc>
      </w:tr>
      <w:tr w14:paraId="725AB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573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B8A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3A9F3">
            <w:pPr>
              <w:jc w:val="center"/>
            </w:pPr>
            <w:r>
              <w:rPr>
                <w:rFonts w:ascii="宋体" w:hAnsi="宋体" w:eastAsia="宋体"/>
                <w:sz w:val="16"/>
              </w:rPr>
              <w:t>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3340C">
            <w:pPr>
              <w:jc w:val="center"/>
            </w:pPr>
            <w:r>
              <w:rPr>
                <w:rFonts w:ascii="宋体" w:hAnsi="宋体" w:eastAsia="宋体"/>
                <w:sz w:val="16"/>
              </w:rPr>
              <w:t>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2BEC2">
            <w:pPr>
              <w:jc w:val="center"/>
            </w:pPr>
            <w:r>
              <w:rPr>
                <w:rFonts w:ascii="宋体" w:hAnsi="宋体" w:eastAsia="宋体"/>
                <w:sz w:val="16"/>
              </w:rPr>
              <w:t>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B1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85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08F3">
            <w:pPr>
              <w:jc w:val="center"/>
            </w:pPr>
            <w:r>
              <w:rPr>
                <w:rFonts w:ascii="宋体" w:hAnsi="宋体" w:eastAsia="宋体"/>
                <w:sz w:val="16"/>
              </w:rPr>
              <w:t>10.00分</w:t>
            </w:r>
          </w:p>
        </w:tc>
      </w:tr>
      <w:tr w14:paraId="7E41D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099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C0E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CCC73">
            <w:pPr>
              <w:jc w:val="center"/>
            </w:pPr>
            <w:r>
              <w:rPr>
                <w:rFonts w:ascii="宋体" w:hAnsi="宋体" w:eastAsia="宋体"/>
                <w:sz w:val="16"/>
              </w:rPr>
              <w:t>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123E8">
            <w:pPr>
              <w:jc w:val="center"/>
            </w:pPr>
            <w:r>
              <w:rPr>
                <w:rFonts w:ascii="宋体" w:hAnsi="宋体" w:eastAsia="宋体"/>
                <w:sz w:val="16"/>
              </w:rPr>
              <w:t>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F7725">
            <w:pPr>
              <w:jc w:val="center"/>
            </w:pPr>
            <w:r>
              <w:rPr>
                <w:rFonts w:ascii="宋体" w:hAnsi="宋体" w:eastAsia="宋体"/>
                <w:sz w:val="16"/>
              </w:rPr>
              <w:t>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89A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E1A8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40A0">
            <w:pPr>
              <w:jc w:val="center"/>
            </w:pPr>
            <w:r>
              <w:rPr>
                <w:rFonts w:ascii="宋体" w:hAnsi="宋体" w:eastAsia="宋体"/>
                <w:sz w:val="16"/>
              </w:rPr>
              <w:t>—</w:t>
            </w:r>
          </w:p>
        </w:tc>
      </w:tr>
      <w:tr w14:paraId="4CCEF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06C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618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3C2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1A4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8FC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375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5EA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31BC">
            <w:pPr>
              <w:jc w:val="center"/>
            </w:pPr>
            <w:r>
              <w:rPr>
                <w:rFonts w:ascii="宋体" w:hAnsi="宋体" w:eastAsia="宋体"/>
                <w:sz w:val="16"/>
              </w:rPr>
              <w:t>—</w:t>
            </w:r>
          </w:p>
        </w:tc>
      </w:tr>
      <w:tr w14:paraId="1FCC21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417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F1C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353D5">
            <w:pPr>
              <w:jc w:val="center"/>
            </w:pPr>
            <w:r>
              <w:rPr>
                <w:rFonts w:ascii="宋体" w:hAnsi="宋体" w:eastAsia="宋体"/>
                <w:sz w:val="16"/>
              </w:rPr>
              <w:t>实际完成情况</w:t>
            </w:r>
          </w:p>
        </w:tc>
      </w:tr>
      <w:tr w14:paraId="7FEA4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E8F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67870D">
            <w:pPr>
              <w:jc w:val="both"/>
            </w:pPr>
            <w:r>
              <w:rPr>
                <w:rFonts w:ascii="宋体" w:hAnsi="宋体" w:eastAsia="宋体"/>
                <w:sz w:val="16"/>
              </w:rPr>
              <w:t>本项目资金主要计划用于解决2023年国家调研组24名一行来疏调研产生的费用，通过实施本项目，有效保障单位调研工作的正常开展，受益人员满意度预计能达到95%。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71EF1">
            <w:pPr>
              <w:jc w:val="both"/>
            </w:pPr>
            <w:r>
              <w:rPr>
                <w:rFonts w:hint="eastAsia" w:ascii="宋体" w:hAnsi="宋体"/>
                <w:sz w:val="16"/>
                <w:lang w:eastAsia="zh-CN"/>
              </w:rPr>
              <w:t>截至2024</w:t>
            </w:r>
            <w:r>
              <w:rPr>
                <w:rFonts w:ascii="宋体" w:hAnsi="宋体" w:eastAsia="宋体"/>
                <w:sz w:val="16"/>
              </w:rPr>
              <w:t>年12月31日，本项目年初预算数为0.59万元，</w:t>
            </w:r>
            <w:r>
              <w:rPr>
                <w:rFonts w:hint="eastAsia" w:ascii="宋体" w:hAnsi="宋体"/>
                <w:sz w:val="16"/>
                <w:lang w:eastAsia="zh-CN"/>
              </w:rPr>
              <w:t>执行</w:t>
            </w:r>
            <w:r>
              <w:rPr>
                <w:rFonts w:ascii="宋体" w:hAnsi="宋体" w:eastAsia="宋体"/>
                <w:sz w:val="16"/>
              </w:rPr>
              <w:t>资金0.59万元，执行率为100%，资金实际用于解决2023年国家调研组24名一行来疏调研产生的费用，包括：餐饮接待费0.38万元，客房住宿费0.21万元，通过实施本项目，有效保障单位调研工作的正常开展，受益工作人员满意度达到100%。</w:t>
            </w:r>
          </w:p>
        </w:tc>
      </w:tr>
      <w:tr w14:paraId="3D0CC4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56C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9D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72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5C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C5C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BB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0E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60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12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3E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27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A3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4C334">
            <w:pPr>
              <w:jc w:val="center"/>
            </w:pPr>
            <w:r>
              <w:rPr>
                <w:rFonts w:ascii="宋体" w:hAnsi="宋体" w:eastAsia="宋体"/>
                <w:sz w:val="16"/>
              </w:rPr>
              <w:t>偏差原因分析及改进措施</w:t>
            </w:r>
          </w:p>
        </w:tc>
      </w:tr>
      <w:tr w14:paraId="43659F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7F4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16F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D3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55A2">
            <w:pPr>
              <w:jc w:val="center"/>
            </w:pPr>
            <w:r>
              <w:rPr>
                <w:rFonts w:ascii="宋体" w:hAnsi="宋体" w:eastAsia="宋体"/>
                <w:sz w:val="16"/>
              </w:rPr>
              <w:t>接待总人数（人）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291E">
            <w:pPr>
              <w:jc w:val="center"/>
            </w:pPr>
            <w:r>
              <w:rPr>
                <w:rFonts w:ascii="宋体" w:hAnsi="宋体" w:eastAsia="宋体"/>
                <w:sz w:val="16"/>
              </w:rPr>
              <w:t>&lt;=24人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5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57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EB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0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1E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5E1B">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AD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0D61">
            <w:pPr>
              <w:jc w:val="center"/>
            </w:pPr>
            <w:r>
              <w:rPr>
                <w:rFonts w:ascii="宋体" w:hAnsi="宋体" w:eastAsia="宋体"/>
                <w:sz w:val="16"/>
              </w:rPr>
              <w:t>此项无偏差</w:t>
            </w:r>
          </w:p>
        </w:tc>
      </w:tr>
      <w:tr w14:paraId="1197F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87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49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CF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E556">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8C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9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F1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7A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7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A4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8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A8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DB2B4">
            <w:pPr>
              <w:jc w:val="center"/>
            </w:pPr>
            <w:r>
              <w:rPr>
                <w:rFonts w:ascii="宋体" w:hAnsi="宋体" w:eastAsia="宋体"/>
                <w:sz w:val="16"/>
              </w:rPr>
              <w:t>此项无偏差</w:t>
            </w:r>
          </w:p>
        </w:tc>
      </w:tr>
      <w:tr w14:paraId="47E1F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E4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1B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2AC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DD0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FBC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7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9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69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6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CF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BF58">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75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3EF9">
            <w:pPr>
              <w:jc w:val="center"/>
            </w:pPr>
            <w:r>
              <w:rPr>
                <w:rFonts w:ascii="宋体" w:hAnsi="宋体" w:eastAsia="宋体"/>
                <w:sz w:val="16"/>
              </w:rPr>
              <w:t>此项无偏差</w:t>
            </w:r>
          </w:p>
        </w:tc>
      </w:tr>
      <w:tr w14:paraId="05D8E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60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10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52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E6B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E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9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06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4A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5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FF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E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A4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17C5">
            <w:pPr>
              <w:jc w:val="center"/>
            </w:pPr>
            <w:r>
              <w:rPr>
                <w:rFonts w:ascii="宋体" w:hAnsi="宋体" w:eastAsia="宋体"/>
                <w:sz w:val="16"/>
              </w:rPr>
              <w:t>此项无偏差</w:t>
            </w:r>
          </w:p>
        </w:tc>
      </w:tr>
      <w:tr w14:paraId="71E0F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0A9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65A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1CA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DF06">
            <w:pPr>
              <w:jc w:val="center"/>
            </w:pPr>
            <w:r>
              <w:rPr>
                <w:rFonts w:ascii="宋体" w:hAnsi="宋体" w:eastAsia="宋体"/>
                <w:sz w:val="16"/>
              </w:rPr>
              <w:t>餐饮接待费（元）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867F">
            <w:pPr>
              <w:jc w:val="center"/>
            </w:pPr>
            <w:r>
              <w:rPr>
                <w:rFonts w:ascii="宋体" w:hAnsi="宋体" w:eastAsia="宋体"/>
                <w:sz w:val="16"/>
              </w:rPr>
              <w:t>&lt;=3763元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00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5E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3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8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8E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6D04">
            <w:pPr>
              <w:jc w:val="center"/>
            </w:pPr>
            <w:r>
              <w:rPr>
                <w:rFonts w:ascii="宋体" w:hAnsi="宋体" w:eastAsia="宋体"/>
                <w:sz w:val="16"/>
              </w:rPr>
              <w:t>=3763元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87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0CB69">
            <w:pPr>
              <w:jc w:val="center"/>
            </w:pPr>
            <w:r>
              <w:rPr>
                <w:rFonts w:ascii="宋体" w:hAnsi="宋体" w:eastAsia="宋体"/>
                <w:sz w:val="16"/>
              </w:rPr>
              <w:t>此项无偏差</w:t>
            </w:r>
          </w:p>
        </w:tc>
      </w:tr>
      <w:tr w14:paraId="39560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80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10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83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3D5E">
            <w:pPr>
              <w:jc w:val="center"/>
            </w:pPr>
            <w:r>
              <w:rPr>
                <w:rFonts w:ascii="宋体" w:hAnsi="宋体" w:eastAsia="宋体"/>
                <w:sz w:val="16"/>
              </w:rPr>
              <w:t>客房住宿费（元）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334D">
            <w:pPr>
              <w:jc w:val="center"/>
            </w:pPr>
            <w:r>
              <w:rPr>
                <w:rFonts w:ascii="宋体" w:hAnsi="宋体" w:eastAsia="宋体"/>
                <w:sz w:val="16"/>
              </w:rPr>
              <w:t>&lt;=2100元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FF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B8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5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5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70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0A3E">
            <w:pPr>
              <w:jc w:val="center"/>
            </w:pPr>
            <w:r>
              <w:rPr>
                <w:rFonts w:ascii="宋体" w:hAnsi="宋体" w:eastAsia="宋体"/>
                <w:sz w:val="16"/>
              </w:rPr>
              <w:t>=2100元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53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68066">
            <w:pPr>
              <w:jc w:val="center"/>
            </w:pPr>
            <w:r>
              <w:rPr>
                <w:rFonts w:ascii="宋体" w:hAnsi="宋体" w:eastAsia="宋体"/>
                <w:sz w:val="16"/>
              </w:rPr>
              <w:t>此项无偏差</w:t>
            </w:r>
          </w:p>
        </w:tc>
      </w:tr>
      <w:tr w14:paraId="4E658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C5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DF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9E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4686">
            <w:pPr>
              <w:jc w:val="center"/>
            </w:pPr>
            <w:r>
              <w:rPr>
                <w:rFonts w:ascii="宋体" w:hAnsi="宋体" w:eastAsia="宋体"/>
                <w:sz w:val="16"/>
              </w:rPr>
              <w:t>有效保障单位调研工作的正常开展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AA9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2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ED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01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0E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D2F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AD9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8D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1E9C3">
            <w:pPr>
              <w:jc w:val="center"/>
            </w:pPr>
            <w:r>
              <w:rPr>
                <w:rFonts w:ascii="宋体" w:hAnsi="宋体" w:eastAsia="宋体"/>
                <w:sz w:val="16"/>
              </w:rPr>
              <w:t>此项无偏差</w:t>
            </w:r>
          </w:p>
        </w:tc>
      </w:tr>
      <w:tr w14:paraId="7D5AA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76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1E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F2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4A54">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1A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A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26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9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68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113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C1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6A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7A0A0">
            <w:pPr>
              <w:jc w:val="center"/>
            </w:pPr>
            <w:r>
              <w:rPr>
                <w:rFonts w:ascii="宋体" w:hAnsi="宋体" w:eastAsia="宋体"/>
                <w:sz w:val="16"/>
              </w:rPr>
              <w:t>此项无偏差</w:t>
            </w:r>
          </w:p>
        </w:tc>
      </w:tr>
      <w:tr w14:paraId="1944895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F8F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2F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32FF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B87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AF7C9D"/>
        </w:tc>
      </w:tr>
    </w:tbl>
    <w:p w14:paraId="72419F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DDCDF17">
        <w:tblPrEx>
          <w:tblCellMar>
            <w:top w:w="0" w:type="dxa"/>
            <w:left w:w="108" w:type="dxa"/>
            <w:bottom w:w="0" w:type="dxa"/>
            <w:right w:w="108" w:type="dxa"/>
          </w:tblCellMar>
        </w:tblPrEx>
        <w:tc>
          <w:tcPr>
            <w:tcW w:w="8848" w:type="dxa"/>
            <w:gridSpan w:val="14"/>
            <w:vAlign w:val="center"/>
          </w:tcPr>
          <w:p w14:paraId="4A9BB67E">
            <w:pPr>
              <w:jc w:val="center"/>
            </w:pPr>
            <w:r>
              <w:rPr>
                <w:rFonts w:ascii="宋体" w:hAnsi="宋体" w:eastAsia="宋体"/>
                <w:sz w:val="24"/>
              </w:rPr>
              <w:t>项目支出绩效自评表</w:t>
            </w:r>
          </w:p>
        </w:tc>
      </w:tr>
      <w:tr w14:paraId="3C3BC7CA">
        <w:tblPrEx>
          <w:tblCellMar>
            <w:top w:w="0" w:type="dxa"/>
            <w:left w:w="108" w:type="dxa"/>
            <w:bottom w:w="0" w:type="dxa"/>
            <w:right w:w="108" w:type="dxa"/>
          </w:tblCellMar>
        </w:tblPrEx>
        <w:tc>
          <w:tcPr>
            <w:tcW w:w="8848" w:type="dxa"/>
            <w:gridSpan w:val="14"/>
            <w:vAlign w:val="center"/>
          </w:tcPr>
          <w:p w14:paraId="1F4C03DC">
            <w:pPr>
              <w:jc w:val="center"/>
            </w:pPr>
            <w:r>
              <w:rPr>
                <w:rFonts w:ascii="宋体" w:hAnsi="宋体" w:eastAsia="宋体"/>
                <w:sz w:val="24"/>
              </w:rPr>
              <w:t>(2024年度)</w:t>
            </w:r>
          </w:p>
        </w:tc>
      </w:tr>
      <w:tr w14:paraId="543692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94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C4E133">
            <w:pPr>
              <w:jc w:val="center"/>
            </w:pPr>
            <w:r>
              <w:rPr>
                <w:rFonts w:ascii="宋体" w:hAnsi="宋体" w:eastAsia="宋体"/>
                <w:sz w:val="16"/>
              </w:rPr>
              <w:t>2024年上半年/下半年应急物资保管项目（县本级资金）</w:t>
            </w:r>
          </w:p>
        </w:tc>
      </w:tr>
      <w:tr w14:paraId="559384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50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74ED5">
            <w:pPr>
              <w:jc w:val="center"/>
            </w:pPr>
            <w:r>
              <w:rPr>
                <w:rFonts w:ascii="宋体" w:hAnsi="宋体" w:eastAsia="宋体"/>
                <w:sz w:val="16"/>
              </w:rPr>
              <w:t>新疆维吾尔自治区发展和改革委员会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54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59940">
            <w:pPr>
              <w:jc w:val="center"/>
            </w:pPr>
            <w:r>
              <w:rPr>
                <w:rFonts w:ascii="宋体" w:hAnsi="宋体" w:eastAsia="宋体"/>
                <w:sz w:val="16"/>
              </w:rPr>
              <w:t>疏附县发展和改革委员会</w:t>
            </w:r>
          </w:p>
        </w:tc>
      </w:tr>
      <w:tr w14:paraId="6E3F84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EF3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068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993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510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EBD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254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FEF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CA81">
            <w:pPr>
              <w:jc w:val="center"/>
            </w:pPr>
            <w:r>
              <w:rPr>
                <w:rFonts w:ascii="宋体" w:hAnsi="宋体" w:eastAsia="宋体"/>
                <w:sz w:val="16"/>
              </w:rPr>
              <w:t>得分</w:t>
            </w:r>
          </w:p>
        </w:tc>
      </w:tr>
      <w:tr w14:paraId="5E804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00F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4D2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93A4C">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083E7">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EC98B">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B64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58F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7CFC">
            <w:pPr>
              <w:jc w:val="center"/>
            </w:pPr>
            <w:r>
              <w:rPr>
                <w:rFonts w:ascii="宋体" w:hAnsi="宋体" w:eastAsia="宋体"/>
                <w:sz w:val="16"/>
              </w:rPr>
              <w:t>10.00分</w:t>
            </w:r>
          </w:p>
        </w:tc>
      </w:tr>
      <w:tr w14:paraId="7BDE3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230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928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645AF">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4D50C">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88A44">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B95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BE80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9AA4">
            <w:pPr>
              <w:jc w:val="center"/>
            </w:pPr>
            <w:r>
              <w:rPr>
                <w:rFonts w:ascii="宋体" w:hAnsi="宋体" w:eastAsia="宋体"/>
                <w:sz w:val="16"/>
              </w:rPr>
              <w:t>—</w:t>
            </w:r>
          </w:p>
        </w:tc>
      </w:tr>
      <w:tr w14:paraId="279A6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412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44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83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62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50F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14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020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C132">
            <w:pPr>
              <w:jc w:val="center"/>
            </w:pPr>
            <w:r>
              <w:rPr>
                <w:rFonts w:ascii="宋体" w:hAnsi="宋体" w:eastAsia="宋体"/>
                <w:sz w:val="16"/>
              </w:rPr>
              <w:t>—</w:t>
            </w:r>
          </w:p>
        </w:tc>
      </w:tr>
      <w:tr w14:paraId="356EA8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94F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829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9AFCF4">
            <w:pPr>
              <w:jc w:val="center"/>
            </w:pPr>
            <w:r>
              <w:rPr>
                <w:rFonts w:ascii="宋体" w:hAnsi="宋体" w:eastAsia="宋体"/>
                <w:sz w:val="16"/>
              </w:rPr>
              <w:t>实际完成情况</w:t>
            </w:r>
          </w:p>
        </w:tc>
      </w:tr>
      <w:tr w14:paraId="78721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3B6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BC6972">
            <w:pPr>
              <w:jc w:val="both"/>
            </w:pPr>
            <w:r>
              <w:rPr>
                <w:rFonts w:ascii="宋体" w:hAnsi="宋体" w:eastAsia="宋体"/>
                <w:sz w:val="16"/>
              </w:rPr>
              <w:t>本项目预算金额为31.5万元，该项目主要计划用于解决我县2024年上半年/下半年应急粮油物资保管费用。其中上半年：一是保管原粮2500吨，二是成品粮300吨，三是大米200吨，四是食用油100吨，五是食用盐50吨；通过实施本项目，有效保障原粮、成品粮、大米、食用油、食用盐等物资妥善保管，达到完成率100%预期完成时间为2024年12月25日之前；原粮保管费用12.5万元，成品粮保管费用1.5万元，大米保管费用1万元，食用油保管费用0.5万元，食用盐保管费用0.25万元；下半年：一是保管原粮2500吨，二是成品粮300吨，三是大米200吨，四是食用油100吨，五是食用盐50吨；通过实施本项目，有效保障原粮、成品粮、大米、食用油、食用盐等物资妥善保管，达到完成率100%预期完成时间为2024年12月25日之前；原粮保管费用12.5万元，成品粮保管费用1.5万元，大米保管费用1万元，食用油保管费用0.5万元，食用盐保管费用0.25万元；通过本次应急物资保管项目实施，保障应急物资的安全，使得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0E26DB">
            <w:pPr>
              <w:jc w:val="both"/>
            </w:pPr>
            <w:r>
              <w:rPr>
                <w:rFonts w:hint="eastAsia" w:ascii="宋体" w:hAnsi="宋体"/>
                <w:sz w:val="16"/>
                <w:lang w:eastAsia="zh-CN"/>
              </w:rPr>
              <w:t>截至</w:t>
            </w:r>
            <w:r>
              <w:rPr>
                <w:rFonts w:ascii="宋体" w:hAnsi="宋体" w:eastAsia="宋体"/>
                <w:sz w:val="16"/>
              </w:rPr>
              <w:t>2024年12月31日，本项目预算数为31.5万元，执行数为31.5万元，执行率为100%，项目用于原粮保管量5000吨,成品粮保管量600吨,大米保管量400吨,食用油保管量200吨,食用盐保管量100吨，保管费用为31.5万元，项目实施提供粮食供应，保障粮食安全，受益群众满意度达到100%</w:t>
            </w:r>
          </w:p>
        </w:tc>
      </w:tr>
      <w:tr w14:paraId="4378B3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4D4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63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4A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00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2B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25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02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7F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60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2B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4B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F7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52AC7">
            <w:pPr>
              <w:jc w:val="center"/>
            </w:pPr>
            <w:r>
              <w:rPr>
                <w:rFonts w:ascii="宋体" w:hAnsi="宋体" w:eastAsia="宋体"/>
                <w:sz w:val="16"/>
              </w:rPr>
              <w:t>偏差原因分析及改进措施</w:t>
            </w:r>
          </w:p>
        </w:tc>
      </w:tr>
      <w:tr w14:paraId="1E1E8D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30E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535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4A0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BBE2">
            <w:pPr>
              <w:jc w:val="center"/>
            </w:pPr>
            <w:r>
              <w:rPr>
                <w:rFonts w:ascii="宋体" w:hAnsi="宋体" w:eastAsia="宋体"/>
                <w:sz w:val="16"/>
              </w:rPr>
              <w:t>原粮保管量（吨）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9A0B">
            <w:pPr>
              <w:jc w:val="center"/>
            </w:pPr>
            <w:r>
              <w:rPr>
                <w:rFonts w:ascii="宋体" w:hAnsi="宋体" w:eastAsia="宋体"/>
                <w:sz w:val="16"/>
              </w:rPr>
              <w:t>&gt;=5000吨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2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1E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2E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3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1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0270">
            <w:pPr>
              <w:jc w:val="center"/>
            </w:pPr>
            <w:r>
              <w:rPr>
                <w:rFonts w:ascii="宋体" w:hAnsi="宋体" w:eastAsia="宋体"/>
                <w:sz w:val="16"/>
              </w:rPr>
              <w:t>=5000吨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C3E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5D75">
            <w:pPr>
              <w:jc w:val="center"/>
            </w:pPr>
          </w:p>
        </w:tc>
      </w:tr>
      <w:tr w14:paraId="086BF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5F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83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BF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1555">
            <w:pPr>
              <w:jc w:val="center"/>
            </w:pPr>
            <w:r>
              <w:rPr>
                <w:rFonts w:ascii="宋体" w:hAnsi="宋体" w:eastAsia="宋体"/>
                <w:sz w:val="16"/>
              </w:rPr>
              <w:t>成品粮保管量（吨）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3A5A">
            <w:pPr>
              <w:jc w:val="center"/>
            </w:pPr>
            <w:r>
              <w:rPr>
                <w:rFonts w:ascii="宋体" w:hAnsi="宋体" w:eastAsia="宋体"/>
                <w:sz w:val="16"/>
              </w:rPr>
              <w:t>&gt;=600吨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C5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59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45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86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B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6195">
            <w:pPr>
              <w:jc w:val="center"/>
            </w:pPr>
            <w:r>
              <w:rPr>
                <w:rFonts w:ascii="宋体" w:hAnsi="宋体" w:eastAsia="宋体"/>
                <w:sz w:val="16"/>
              </w:rPr>
              <w:t>=600吨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E47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F2FBA">
            <w:pPr>
              <w:jc w:val="center"/>
            </w:pPr>
          </w:p>
        </w:tc>
      </w:tr>
      <w:tr w14:paraId="20A49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91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C2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03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2238">
            <w:pPr>
              <w:jc w:val="center"/>
            </w:pPr>
            <w:r>
              <w:rPr>
                <w:rFonts w:ascii="宋体" w:hAnsi="宋体" w:eastAsia="宋体"/>
                <w:sz w:val="16"/>
              </w:rPr>
              <w:t>大米保管量（吨）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EA5B">
            <w:pPr>
              <w:jc w:val="center"/>
            </w:pPr>
            <w:r>
              <w:rPr>
                <w:rFonts w:ascii="宋体" w:hAnsi="宋体" w:eastAsia="宋体"/>
                <w:sz w:val="16"/>
              </w:rPr>
              <w:t>&gt;=400吨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51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2C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57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93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1F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1849">
            <w:pPr>
              <w:jc w:val="center"/>
            </w:pPr>
            <w:r>
              <w:rPr>
                <w:rFonts w:ascii="宋体" w:hAnsi="宋体" w:eastAsia="宋体"/>
                <w:sz w:val="16"/>
              </w:rPr>
              <w:t>=400吨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6D6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A65E7">
            <w:pPr>
              <w:jc w:val="center"/>
            </w:pPr>
          </w:p>
        </w:tc>
      </w:tr>
      <w:tr w14:paraId="68555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1B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2B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80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7879">
            <w:pPr>
              <w:jc w:val="center"/>
            </w:pPr>
            <w:r>
              <w:rPr>
                <w:rFonts w:ascii="宋体" w:hAnsi="宋体" w:eastAsia="宋体"/>
                <w:sz w:val="16"/>
              </w:rPr>
              <w:t>食用油保管量（吨）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AD77">
            <w:pPr>
              <w:jc w:val="center"/>
            </w:pPr>
            <w:r>
              <w:rPr>
                <w:rFonts w:ascii="宋体" w:hAnsi="宋体" w:eastAsia="宋体"/>
                <w:sz w:val="16"/>
              </w:rPr>
              <w:t>&gt;=200吨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E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37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69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94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36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C80B">
            <w:pPr>
              <w:jc w:val="center"/>
            </w:pPr>
            <w:r>
              <w:rPr>
                <w:rFonts w:ascii="宋体" w:hAnsi="宋体" w:eastAsia="宋体"/>
                <w:sz w:val="16"/>
              </w:rPr>
              <w:t>=200吨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4F3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B89E5">
            <w:pPr>
              <w:jc w:val="center"/>
            </w:pPr>
          </w:p>
        </w:tc>
      </w:tr>
      <w:tr w14:paraId="5C16B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F5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51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103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995E">
            <w:pPr>
              <w:jc w:val="center"/>
            </w:pPr>
            <w:r>
              <w:rPr>
                <w:rFonts w:ascii="宋体" w:hAnsi="宋体" w:eastAsia="宋体"/>
                <w:sz w:val="16"/>
              </w:rPr>
              <w:t>食用盐保管量（吨）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D488">
            <w:pPr>
              <w:jc w:val="center"/>
            </w:pPr>
            <w:r>
              <w:rPr>
                <w:rFonts w:ascii="宋体" w:hAnsi="宋体" w:eastAsia="宋体"/>
                <w:sz w:val="16"/>
              </w:rPr>
              <w:t>&gt;=100吨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9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C3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70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C0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0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DDB1">
            <w:pPr>
              <w:jc w:val="center"/>
            </w:pPr>
            <w:r>
              <w:rPr>
                <w:rFonts w:ascii="宋体" w:hAnsi="宋体" w:eastAsia="宋体"/>
                <w:sz w:val="16"/>
              </w:rPr>
              <w:t>=100吨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AFF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B2D63">
            <w:pPr>
              <w:jc w:val="center"/>
            </w:pPr>
          </w:p>
        </w:tc>
      </w:tr>
      <w:tr w14:paraId="6031D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9B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47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37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8255">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3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0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2D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F4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1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E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5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8E3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9B3AF">
            <w:pPr>
              <w:jc w:val="center"/>
            </w:pPr>
          </w:p>
        </w:tc>
      </w:tr>
      <w:tr w14:paraId="13B79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05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1D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20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5D0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E3A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5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38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AD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A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9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AE6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19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BE07C">
            <w:pPr>
              <w:jc w:val="center"/>
            </w:pPr>
          </w:p>
        </w:tc>
      </w:tr>
      <w:tr w14:paraId="4CDDF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65D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465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3D7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8CF5">
            <w:pPr>
              <w:jc w:val="center"/>
            </w:pPr>
            <w:r>
              <w:rPr>
                <w:rFonts w:ascii="宋体" w:hAnsi="宋体" w:eastAsia="宋体"/>
                <w:sz w:val="16"/>
              </w:rPr>
              <w:t>原粮保管费用（万元）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5686">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96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E3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5D2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D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6B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8ED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697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E3D0">
            <w:pPr>
              <w:jc w:val="center"/>
            </w:pPr>
          </w:p>
        </w:tc>
      </w:tr>
      <w:tr w14:paraId="6824C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01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BE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94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B7A7">
            <w:pPr>
              <w:jc w:val="center"/>
            </w:pPr>
            <w:r>
              <w:rPr>
                <w:rFonts w:ascii="宋体" w:hAnsi="宋体" w:eastAsia="宋体"/>
                <w:sz w:val="16"/>
              </w:rPr>
              <w:t>成品粮保管费用（万元）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E02A">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B7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B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50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A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DF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5BE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4B2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5055F">
            <w:pPr>
              <w:jc w:val="center"/>
            </w:pPr>
          </w:p>
        </w:tc>
      </w:tr>
      <w:tr w14:paraId="59D58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4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ED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C7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A585">
            <w:pPr>
              <w:jc w:val="center"/>
            </w:pPr>
            <w:r>
              <w:rPr>
                <w:rFonts w:ascii="宋体" w:hAnsi="宋体" w:eastAsia="宋体"/>
                <w:sz w:val="16"/>
              </w:rPr>
              <w:t>大米保管费用（万元）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9E6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78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42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362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D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BB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641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8A9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2BB8">
            <w:pPr>
              <w:jc w:val="center"/>
            </w:pPr>
          </w:p>
        </w:tc>
      </w:tr>
      <w:tr w14:paraId="5A8DD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F1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AB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2C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A107">
            <w:pPr>
              <w:jc w:val="center"/>
            </w:pPr>
            <w:r>
              <w:rPr>
                <w:rFonts w:ascii="宋体" w:hAnsi="宋体" w:eastAsia="宋体"/>
                <w:sz w:val="16"/>
              </w:rPr>
              <w:t>食用油保管费用（万元）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F77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2D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57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870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0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79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1E5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5994">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D4620">
            <w:pPr>
              <w:jc w:val="center"/>
            </w:pPr>
          </w:p>
        </w:tc>
      </w:tr>
      <w:tr w14:paraId="5E6CC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68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56D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C3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83FF">
            <w:pPr>
              <w:jc w:val="center"/>
            </w:pPr>
            <w:r>
              <w:rPr>
                <w:rFonts w:ascii="宋体" w:hAnsi="宋体" w:eastAsia="宋体"/>
                <w:sz w:val="16"/>
              </w:rPr>
              <w:t>食用盐保管费用（万元）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00E7">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F4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28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3F3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6D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69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797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76B6">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A90EC">
            <w:pPr>
              <w:jc w:val="center"/>
            </w:pPr>
          </w:p>
        </w:tc>
      </w:tr>
      <w:tr w14:paraId="51036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D7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80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02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062B">
            <w:pPr>
              <w:jc w:val="center"/>
            </w:pPr>
            <w:r>
              <w:rPr>
                <w:rFonts w:ascii="宋体" w:hAnsi="宋体" w:eastAsia="宋体"/>
                <w:sz w:val="16"/>
              </w:rPr>
              <w:t>提供粮食供应，保障粮食安全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614B">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3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66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7F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45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B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33F5">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F81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4AA5B">
            <w:pPr>
              <w:jc w:val="center"/>
            </w:pPr>
          </w:p>
        </w:tc>
      </w:tr>
      <w:tr w14:paraId="028D6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80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2A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87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FC8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51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3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F9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87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69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1D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7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4D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977EA">
            <w:pPr>
              <w:jc w:val="center"/>
            </w:pPr>
            <w:r>
              <w:rPr>
                <w:rFonts w:ascii="宋体" w:hAnsi="宋体" w:eastAsia="宋体"/>
                <w:sz w:val="16"/>
              </w:rPr>
              <w:t>偏差原因：因项目资金执行完成，通过满意度测评群众满意度达到100%，完成率为105%，出现正偏差。</w:t>
            </w:r>
          </w:p>
        </w:tc>
      </w:tr>
      <w:tr w14:paraId="1ED8738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C53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04B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41BF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203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A537C5"/>
        </w:tc>
      </w:tr>
    </w:tbl>
    <w:p w14:paraId="0419E63C">
      <w:r>
        <w:br w:type="page"/>
      </w:r>
    </w:p>
    <w:p w14:paraId="1559A6F5">
      <w:pPr>
        <w:spacing w:line="640" w:lineRule="exact"/>
        <w:ind w:firstLine="640"/>
        <w:jc w:val="both"/>
        <w:outlineLvl w:val="2"/>
      </w:pPr>
      <w:r>
        <w:rPr>
          <w:rFonts w:ascii="黑体" w:hAnsi="黑体" w:eastAsia="黑体"/>
          <w:sz w:val="32"/>
        </w:rPr>
        <w:t>十二、其他需说明的事项</w:t>
      </w:r>
    </w:p>
    <w:p w14:paraId="33D88E9B">
      <w:pPr>
        <w:spacing w:line="580" w:lineRule="exact"/>
        <w:ind w:firstLine="640"/>
        <w:jc w:val="both"/>
      </w:pPr>
      <w:r>
        <w:rPr>
          <w:rFonts w:ascii="仿宋_GB2312" w:hAnsi="仿宋_GB2312" w:eastAsia="仿宋_GB2312"/>
          <w:b w:val="0"/>
          <w:sz w:val="32"/>
        </w:rPr>
        <w:t>本年本单位SM项目4个，全年预算数782.00万元，全年执行数32.00万元。</w:t>
      </w:r>
    </w:p>
    <w:p w14:paraId="43103C9F">
      <w:r>
        <w:br w:type="page"/>
      </w:r>
    </w:p>
    <w:p w14:paraId="0E18913C">
      <w:pPr>
        <w:spacing w:line="240" w:lineRule="auto"/>
        <w:jc w:val="center"/>
        <w:outlineLvl w:val="1"/>
      </w:pPr>
      <w:r>
        <w:rPr>
          <w:rFonts w:ascii="黑体" w:hAnsi="黑体" w:eastAsia="黑体"/>
          <w:sz w:val="32"/>
        </w:rPr>
        <w:t>第三部分 专业名词解释</w:t>
      </w:r>
    </w:p>
    <w:p w14:paraId="4E0010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6B673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2E13CB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CDA307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C05E9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F12CF0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532786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ADFA3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CE5A5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584503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C303F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6E8D0B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A6DFB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0A45E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B872C5">
      <w:r>
        <w:br w:type="page"/>
      </w:r>
    </w:p>
    <w:p w14:paraId="2FFF365F">
      <w:pPr>
        <w:spacing w:line="240" w:lineRule="auto"/>
        <w:jc w:val="center"/>
        <w:outlineLvl w:val="1"/>
      </w:pPr>
      <w:r>
        <w:rPr>
          <w:rFonts w:ascii="黑体" w:hAnsi="黑体" w:eastAsia="黑体"/>
          <w:sz w:val="32"/>
        </w:rPr>
        <w:t>第四部分 部门决算报表（见附表）</w:t>
      </w:r>
    </w:p>
    <w:p w14:paraId="42C40128">
      <w:pPr>
        <w:spacing w:line="240" w:lineRule="auto"/>
        <w:ind w:firstLine="640"/>
        <w:jc w:val="both"/>
      </w:pPr>
      <w:r>
        <w:rPr>
          <w:rFonts w:ascii="仿宋_GB2312" w:hAnsi="仿宋_GB2312" w:eastAsia="仿宋_GB2312"/>
          <w:b w:val="0"/>
          <w:sz w:val="32"/>
        </w:rPr>
        <w:t>一、《收入支出决算总表》</w:t>
      </w:r>
    </w:p>
    <w:p w14:paraId="3EED4E45">
      <w:pPr>
        <w:spacing w:line="240" w:lineRule="auto"/>
        <w:ind w:firstLine="640"/>
        <w:jc w:val="both"/>
      </w:pPr>
      <w:r>
        <w:rPr>
          <w:rFonts w:ascii="仿宋_GB2312" w:hAnsi="仿宋_GB2312" w:eastAsia="仿宋_GB2312"/>
          <w:b w:val="0"/>
          <w:sz w:val="32"/>
        </w:rPr>
        <w:t>二、《收入决算表》</w:t>
      </w:r>
    </w:p>
    <w:p w14:paraId="48DB9F1C">
      <w:pPr>
        <w:spacing w:line="240" w:lineRule="auto"/>
        <w:ind w:firstLine="640"/>
        <w:jc w:val="both"/>
      </w:pPr>
      <w:r>
        <w:rPr>
          <w:rFonts w:ascii="仿宋_GB2312" w:hAnsi="仿宋_GB2312" w:eastAsia="仿宋_GB2312"/>
          <w:b w:val="0"/>
          <w:sz w:val="32"/>
        </w:rPr>
        <w:t>三、《支出决算表》</w:t>
      </w:r>
    </w:p>
    <w:p w14:paraId="73FA62EC">
      <w:pPr>
        <w:spacing w:line="240" w:lineRule="auto"/>
        <w:ind w:firstLine="640"/>
        <w:jc w:val="both"/>
      </w:pPr>
      <w:r>
        <w:rPr>
          <w:rFonts w:ascii="仿宋_GB2312" w:hAnsi="仿宋_GB2312" w:eastAsia="仿宋_GB2312"/>
          <w:b w:val="0"/>
          <w:sz w:val="32"/>
        </w:rPr>
        <w:t>四、《财政拨款收入支出决算总表》</w:t>
      </w:r>
    </w:p>
    <w:p w14:paraId="1BA5B1B9">
      <w:pPr>
        <w:spacing w:line="240" w:lineRule="auto"/>
        <w:ind w:firstLine="640"/>
        <w:jc w:val="both"/>
      </w:pPr>
      <w:r>
        <w:rPr>
          <w:rFonts w:ascii="仿宋_GB2312" w:hAnsi="仿宋_GB2312" w:eastAsia="仿宋_GB2312"/>
          <w:b w:val="0"/>
          <w:sz w:val="32"/>
        </w:rPr>
        <w:t>五、《一般公共预算财政拨款支出决算表》</w:t>
      </w:r>
    </w:p>
    <w:p w14:paraId="47817334">
      <w:pPr>
        <w:spacing w:line="240" w:lineRule="auto"/>
        <w:ind w:firstLine="640"/>
        <w:jc w:val="both"/>
      </w:pPr>
      <w:r>
        <w:rPr>
          <w:rFonts w:ascii="仿宋_GB2312" w:hAnsi="仿宋_GB2312" w:eastAsia="仿宋_GB2312"/>
          <w:b w:val="0"/>
          <w:sz w:val="32"/>
        </w:rPr>
        <w:t>六、《一般公共预算财政拨款基本支出决算表》</w:t>
      </w:r>
    </w:p>
    <w:p w14:paraId="16F28DE7">
      <w:pPr>
        <w:spacing w:line="240" w:lineRule="auto"/>
        <w:ind w:firstLine="640"/>
        <w:jc w:val="both"/>
      </w:pPr>
      <w:r>
        <w:rPr>
          <w:rFonts w:ascii="仿宋_GB2312" w:hAnsi="仿宋_GB2312" w:eastAsia="仿宋_GB2312"/>
          <w:b w:val="0"/>
          <w:sz w:val="32"/>
        </w:rPr>
        <w:t>七、《政府性基金预算财政拨款收入支出决算表》</w:t>
      </w:r>
    </w:p>
    <w:p w14:paraId="1CF50484">
      <w:pPr>
        <w:spacing w:line="240" w:lineRule="auto"/>
        <w:ind w:firstLine="640"/>
        <w:jc w:val="both"/>
      </w:pPr>
      <w:r>
        <w:rPr>
          <w:rFonts w:ascii="仿宋_GB2312" w:hAnsi="仿宋_GB2312" w:eastAsia="仿宋_GB2312"/>
          <w:b w:val="0"/>
          <w:sz w:val="32"/>
        </w:rPr>
        <w:t>八、《国有资本经营预算财政拨款收入支出决算表》</w:t>
      </w:r>
    </w:p>
    <w:p w14:paraId="7BB98D5C">
      <w:pPr>
        <w:spacing w:line="240" w:lineRule="auto"/>
        <w:ind w:firstLine="640"/>
        <w:jc w:val="both"/>
      </w:pPr>
      <w:r>
        <w:rPr>
          <w:rFonts w:ascii="仿宋_GB2312" w:hAnsi="仿宋_GB2312" w:eastAsia="仿宋_GB2312"/>
          <w:b w:val="0"/>
          <w:sz w:val="32"/>
        </w:rPr>
        <w:t>九、《财政拨款“三公”经费支出决算表》</w:t>
      </w:r>
    </w:p>
    <w:p w14:paraId="2877D35C">
      <w:pPr>
        <w:spacing w:line="240" w:lineRule="auto"/>
        <w:ind w:firstLine="640"/>
        <w:jc w:val="both"/>
      </w:pPr>
    </w:p>
    <w:p w14:paraId="33F73FE3">
      <w:pPr>
        <w:spacing w:line="240" w:lineRule="auto"/>
        <w:ind w:firstLine="640"/>
        <w:jc w:val="both"/>
      </w:pPr>
    </w:p>
    <w:p w14:paraId="3949E3A1">
      <w:pPr>
        <w:spacing w:line="240" w:lineRule="auto"/>
        <w:ind w:firstLine="640"/>
        <w:jc w:val="both"/>
      </w:pPr>
    </w:p>
    <w:p w14:paraId="1D83D9B0">
      <w:pPr>
        <w:spacing w:line="240" w:lineRule="auto"/>
        <w:ind w:firstLine="640"/>
        <w:jc w:val="both"/>
      </w:pPr>
    </w:p>
    <w:p w14:paraId="36F1E31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3433F2"/>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154124"/>
    <w:rsid w:val="5FA17648"/>
    <w:rsid w:val="5FD320BD"/>
    <w:rsid w:val="60DE4D57"/>
    <w:rsid w:val="613409CB"/>
    <w:rsid w:val="61A46A97"/>
    <w:rsid w:val="62DD7D21"/>
    <w:rsid w:val="658328D3"/>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6495</Words>
  <Characters>7358</Characters>
  <Lines>0</Lines>
  <Paragraphs>0</Paragraphs>
  <TotalTime>15</TotalTime>
  <ScaleCrop>false</ScaleCrop>
  <LinksUpToDate>false</LinksUpToDate>
  <CharactersWithSpaces>7366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2025-09-16T11:22:51Z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