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840C9C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疏附县交通运输局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C4FB3E2">
      <w:r>
        <w:br w:type="page"/>
      </w:r>
    </w:p>
    <w:p w14:paraId="0101D106">
      <w:pPr>
        <w:spacing w:line="640" w:lineRule="exact"/>
        <w:jc w:val="center"/>
        <w:outlineLvl w:val="1"/>
      </w:pPr>
      <w:r>
        <w:rPr>
          <w:rFonts w:ascii="黑体" w:hAnsi="黑体" w:eastAsia="黑体"/>
          <w:sz w:val="32"/>
        </w:rPr>
        <w:t>第一部分 单位概况</w:t>
      </w:r>
    </w:p>
    <w:p w14:paraId="7809740F">
      <w:pPr>
        <w:spacing w:line="640" w:lineRule="exact"/>
        <w:ind w:firstLine="640"/>
        <w:jc w:val="both"/>
        <w:outlineLvl w:val="2"/>
      </w:pPr>
      <w:r>
        <w:rPr>
          <w:rFonts w:ascii="黑体" w:hAnsi="黑体" w:eastAsia="黑体"/>
          <w:sz w:val="32"/>
        </w:rPr>
        <w:t>一、主要职能</w:t>
      </w:r>
    </w:p>
    <w:p w14:paraId="65FD8D8B">
      <w:pPr>
        <w:spacing w:line="580" w:lineRule="exact"/>
        <w:ind w:firstLine="640"/>
        <w:jc w:val="both"/>
      </w:pPr>
      <w:r>
        <w:rPr>
          <w:rFonts w:hint="eastAsia" w:ascii="仿宋_GB2312" w:hAnsi="仿宋_GB2312" w:eastAsia="仿宋_GB2312"/>
          <w:sz w:val="32"/>
          <w:lang w:eastAsia="zh-CN"/>
        </w:rPr>
        <w:t>（一）</w:t>
      </w:r>
      <w:r>
        <w:rPr>
          <w:rFonts w:ascii="仿宋_GB2312" w:hAnsi="仿宋_GB2312" w:eastAsia="仿宋_GB2312"/>
          <w:sz w:val="32"/>
        </w:rPr>
        <w:t>贯彻落实交通运输行业法律、法规、规章和政策措施并监督实施。</w:t>
      </w:r>
    </w:p>
    <w:p w14:paraId="6FB60FCE">
      <w:pPr>
        <w:spacing w:line="580" w:lineRule="exact"/>
        <w:ind w:firstLine="640"/>
        <w:jc w:val="both"/>
      </w:pPr>
      <w:r>
        <w:rPr>
          <w:rFonts w:hint="eastAsia" w:ascii="仿宋_GB2312" w:hAnsi="仿宋_GB2312" w:eastAsia="仿宋_GB2312"/>
          <w:sz w:val="32"/>
          <w:lang w:eastAsia="zh-CN"/>
        </w:rPr>
        <w:t>（二）</w:t>
      </w:r>
      <w:r>
        <w:rPr>
          <w:rFonts w:ascii="仿宋_GB2312" w:hAnsi="仿宋_GB2312" w:eastAsia="仿宋_GB2312"/>
          <w:sz w:val="32"/>
        </w:rPr>
        <w:t>拟订全县公路交通运输发展规划并监督实施。会同有关部门组织编制全县综合交通运输体系规划，承担全县公路运输枢纽总体规划。参与拟订全县交通物流业发展战略与规划。</w:t>
      </w:r>
    </w:p>
    <w:p w14:paraId="02FD591B">
      <w:pPr>
        <w:spacing w:line="580" w:lineRule="exact"/>
        <w:ind w:firstLine="640"/>
        <w:jc w:val="both"/>
      </w:pPr>
      <w:r>
        <w:rPr>
          <w:rFonts w:hint="eastAsia" w:ascii="仿宋_GB2312" w:hAnsi="仿宋_GB2312" w:eastAsia="仿宋_GB2312"/>
          <w:sz w:val="32"/>
          <w:lang w:eastAsia="zh-CN"/>
        </w:rPr>
        <w:t>（三）</w:t>
      </w:r>
      <w:r>
        <w:rPr>
          <w:rFonts w:ascii="仿宋_GB2312" w:hAnsi="仿宋_GB2312" w:eastAsia="仿宋_GB2312"/>
          <w:sz w:val="32"/>
        </w:rPr>
        <w:t>指导监督县、乡公路(以下简称农村公路)以及专用公路建设、管理和养护；指导全县农村公路路政工作；指导、考核全县农村公路建设、管理和养护工作。</w:t>
      </w:r>
    </w:p>
    <w:p w14:paraId="7738E7D1">
      <w:pPr>
        <w:spacing w:line="580" w:lineRule="exact"/>
        <w:ind w:firstLine="640"/>
        <w:jc w:val="both"/>
      </w:pPr>
      <w:r>
        <w:rPr>
          <w:rFonts w:hint="eastAsia" w:ascii="仿宋_GB2312" w:hAnsi="仿宋_GB2312" w:eastAsia="仿宋_GB2312"/>
          <w:sz w:val="32"/>
          <w:lang w:eastAsia="zh-CN"/>
        </w:rPr>
        <w:t>（四）</w:t>
      </w:r>
      <w:r>
        <w:rPr>
          <w:rFonts w:ascii="仿宋_GB2312" w:hAnsi="仿宋_GB2312" w:eastAsia="仿宋_GB2312"/>
          <w:sz w:val="32"/>
        </w:rPr>
        <w:t>指导全县交通运输市场和交通基础设施建设市场发展，建立完善信息、服务、信用评价考核体系。会同有关部门拟订交通运输行业价格。</w:t>
      </w:r>
    </w:p>
    <w:p w14:paraId="3E36174C">
      <w:pPr>
        <w:spacing w:line="580" w:lineRule="exact"/>
        <w:ind w:firstLine="640"/>
        <w:jc w:val="both"/>
      </w:pPr>
      <w:r>
        <w:rPr>
          <w:rFonts w:hint="eastAsia" w:ascii="仿宋_GB2312" w:hAnsi="仿宋_GB2312" w:eastAsia="仿宋_GB2312"/>
          <w:sz w:val="32"/>
          <w:lang w:eastAsia="zh-CN"/>
        </w:rPr>
        <w:t>（五）</w:t>
      </w:r>
      <w:r>
        <w:rPr>
          <w:rFonts w:ascii="仿宋_GB2312" w:hAnsi="仿宋_GB2312" w:eastAsia="仿宋_GB2312"/>
          <w:sz w:val="32"/>
        </w:rPr>
        <w:t>指导监督全县道路运输市场；指导公路运输经济及技术管理；指导车辆维修、营运车辆综合性能检测、机动车驾驶员培训等工作的行业管理；指导城乡客运及有关设施规划和管理工作；指导出租汽车行业管理；指导交通运输行业安全生产和应急管理工作；指导国际道路运输和对外交流工作；按规定组织协调全县重点物资和紧急客货运输。</w:t>
      </w:r>
    </w:p>
    <w:p w14:paraId="4E8045ED">
      <w:pPr>
        <w:spacing w:line="580" w:lineRule="exact"/>
        <w:ind w:firstLine="640"/>
        <w:jc w:val="both"/>
      </w:pPr>
      <w:r>
        <w:rPr>
          <w:rFonts w:hint="eastAsia" w:ascii="仿宋_GB2312" w:hAnsi="仿宋_GB2312" w:eastAsia="仿宋_GB2312"/>
          <w:sz w:val="32"/>
          <w:lang w:eastAsia="zh-CN"/>
        </w:rPr>
        <w:t>（六）</w:t>
      </w:r>
      <w:r>
        <w:rPr>
          <w:rFonts w:ascii="仿宋_GB2312" w:hAnsi="仿宋_GB2312" w:eastAsia="仿宋_GB2312"/>
          <w:sz w:val="32"/>
        </w:rPr>
        <w:t>指导全县交通运输行业体制改革，引导交通运输行业优化结构、协调发展；会同有关部门培育和指导交通运输市场及交通基础设施建设市场，维护全县交通运输行业的平等竞争秩序；监督交通运输行业单位国有资产的管理和保值增值；指导全县交通运输行业环境保护和节能减排工作。</w:t>
      </w:r>
    </w:p>
    <w:p w14:paraId="532BACB2">
      <w:pPr>
        <w:spacing w:line="580" w:lineRule="exact"/>
        <w:ind w:firstLine="640"/>
        <w:jc w:val="both"/>
      </w:pPr>
      <w:r>
        <w:rPr>
          <w:rFonts w:hint="eastAsia" w:ascii="仿宋_GB2312" w:hAnsi="仿宋_GB2312" w:eastAsia="仿宋_GB2312"/>
          <w:sz w:val="32"/>
          <w:lang w:eastAsia="zh-CN"/>
        </w:rPr>
        <w:t>（七）</w:t>
      </w:r>
      <w:r>
        <w:rPr>
          <w:rFonts w:ascii="仿宋_GB2312" w:hAnsi="仿宋_GB2312" w:eastAsia="仿宋_GB2312"/>
          <w:sz w:val="32"/>
        </w:rPr>
        <w:t>指导全县农村公路建设市场监管；组织协调公路交通重点工程建设。</w:t>
      </w:r>
    </w:p>
    <w:p w14:paraId="613C1D9C">
      <w:pPr>
        <w:spacing w:line="580" w:lineRule="exact"/>
        <w:ind w:firstLine="640"/>
        <w:jc w:val="both"/>
      </w:pPr>
      <w:r>
        <w:rPr>
          <w:rFonts w:hint="eastAsia" w:ascii="仿宋_GB2312" w:hAnsi="仿宋_GB2312" w:eastAsia="仿宋_GB2312"/>
          <w:sz w:val="32"/>
          <w:lang w:eastAsia="zh-CN"/>
        </w:rPr>
        <w:t>（八）</w:t>
      </w:r>
      <w:r>
        <w:rPr>
          <w:rFonts w:ascii="仿宋_GB2312" w:hAnsi="仿宋_GB2312" w:eastAsia="仿宋_GB2312"/>
          <w:sz w:val="32"/>
        </w:rPr>
        <w:t>承担交通运输行业职工教育和培训工作；负责公路交通运输科技管理和重大科研项目的组织实施。</w:t>
      </w:r>
    </w:p>
    <w:p w14:paraId="08DABFBB">
      <w:pPr>
        <w:spacing w:line="580" w:lineRule="exact"/>
        <w:ind w:firstLine="640"/>
        <w:jc w:val="both"/>
      </w:pPr>
      <w:r>
        <w:rPr>
          <w:rFonts w:hint="eastAsia" w:ascii="仿宋_GB2312" w:hAnsi="仿宋_GB2312" w:eastAsia="仿宋_GB2312"/>
          <w:sz w:val="32"/>
          <w:lang w:eastAsia="zh-CN"/>
        </w:rPr>
        <w:t>（九）</w:t>
      </w:r>
      <w:r>
        <w:rPr>
          <w:rFonts w:ascii="仿宋_GB2312" w:hAnsi="仿宋_GB2312" w:eastAsia="仿宋_GB2312"/>
          <w:sz w:val="32"/>
        </w:rPr>
        <w:t>指导全县公路交通运输行业财务、审计和统计工作。</w:t>
      </w:r>
    </w:p>
    <w:p w14:paraId="705D2766">
      <w:pPr>
        <w:spacing w:line="580" w:lineRule="exact"/>
        <w:ind w:firstLine="640"/>
        <w:jc w:val="both"/>
      </w:pPr>
      <w:r>
        <w:rPr>
          <w:rFonts w:hint="eastAsia" w:ascii="仿宋_GB2312" w:hAnsi="仿宋_GB2312" w:eastAsia="仿宋_GB2312"/>
          <w:sz w:val="32"/>
          <w:lang w:eastAsia="zh-CN"/>
        </w:rPr>
        <w:t>（十）</w:t>
      </w:r>
      <w:r>
        <w:rPr>
          <w:rFonts w:ascii="仿宋_GB2312" w:hAnsi="仿宋_GB2312" w:eastAsia="仿宋_GB2312"/>
          <w:sz w:val="32"/>
        </w:rPr>
        <w:t>指导监督全县交通运输行业法治宣传、行政复议、行政应诉、行政执法工作。</w:t>
      </w:r>
    </w:p>
    <w:p w14:paraId="7C52D7A9">
      <w:pPr>
        <w:spacing w:line="580" w:lineRule="exact"/>
        <w:ind w:firstLine="640"/>
        <w:jc w:val="both"/>
      </w:pPr>
      <w:r>
        <w:rPr>
          <w:rFonts w:hint="eastAsia" w:ascii="仿宋_GB2312" w:hAnsi="仿宋_GB2312" w:eastAsia="仿宋_GB2312"/>
          <w:sz w:val="32"/>
          <w:lang w:eastAsia="zh-CN"/>
        </w:rPr>
        <w:t>（十一）</w:t>
      </w:r>
      <w:r>
        <w:rPr>
          <w:rFonts w:ascii="仿宋_GB2312" w:hAnsi="仿宋_GB2312" w:eastAsia="仿宋_GB2312"/>
          <w:sz w:val="32"/>
        </w:rPr>
        <w:t>负责全县国防交通战备工作。</w:t>
      </w:r>
    </w:p>
    <w:p w14:paraId="5024DAE6">
      <w:pPr>
        <w:spacing w:line="580" w:lineRule="exact"/>
        <w:ind w:firstLine="640"/>
        <w:jc w:val="both"/>
      </w:pPr>
      <w:r>
        <w:rPr>
          <w:rFonts w:hint="eastAsia" w:ascii="仿宋_GB2312" w:hAnsi="仿宋_GB2312" w:eastAsia="仿宋_GB2312"/>
          <w:sz w:val="32"/>
          <w:lang w:eastAsia="zh-CN"/>
        </w:rPr>
        <w:t>（十二）</w:t>
      </w:r>
      <w:r>
        <w:rPr>
          <w:rFonts w:ascii="仿宋_GB2312" w:hAnsi="仿宋_GB2312" w:eastAsia="仿宋_GB2312"/>
          <w:sz w:val="32"/>
        </w:rPr>
        <w:t>完成县委、县人民政府交办的其他任务。</w:t>
      </w:r>
    </w:p>
    <w:p w14:paraId="2C2ED205">
      <w:pPr>
        <w:spacing w:line="640" w:lineRule="exact"/>
        <w:ind w:firstLine="640"/>
        <w:jc w:val="both"/>
        <w:outlineLvl w:val="2"/>
      </w:pPr>
      <w:r>
        <w:rPr>
          <w:rFonts w:ascii="黑体" w:hAnsi="黑体" w:eastAsia="黑体"/>
          <w:sz w:val="32"/>
        </w:rPr>
        <w:t>二、机构设置及人员情况</w:t>
      </w:r>
    </w:p>
    <w:p w14:paraId="0554FC53">
      <w:pPr>
        <w:spacing w:line="580" w:lineRule="exact"/>
        <w:ind w:firstLine="640"/>
        <w:jc w:val="both"/>
      </w:pPr>
      <w:r>
        <w:rPr>
          <w:rFonts w:ascii="仿宋_GB2312" w:hAnsi="仿宋_GB2312" w:eastAsia="仿宋_GB2312"/>
          <w:sz w:val="32"/>
        </w:rPr>
        <w:t>疏附县交通运输局2024年度，实有人数32人，其中：在职人员22人，增加3人；离休人员0人，增加0人；退休人员10人,增加1人。</w:t>
      </w:r>
    </w:p>
    <w:p w14:paraId="68D51386">
      <w:pPr>
        <w:spacing w:line="580" w:lineRule="exact"/>
        <w:ind w:firstLine="640"/>
        <w:jc w:val="both"/>
      </w:pPr>
      <w:r>
        <w:rPr>
          <w:rFonts w:ascii="仿宋_GB2312" w:hAnsi="仿宋_GB2312" w:eastAsia="仿宋_GB2312"/>
          <w:sz w:val="32"/>
        </w:rPr>
        <w:t>疏附县交通运输局无下属预算单位，下设5个科室，分别是：综合规划股、道路建设管理股、政策法规股、安全运输监督股、行政办公室。</w:t>
      </w:r>
    </w:p>
    <w:p w14:paraId="0BF893ED">
      <w:r>
        <w:br w:type="page"/>
      </w:r>
    </w:p>
    <w:p w14:paraId="724711D5">
      <w:pPr>
        <w:spacing w:line="240" w:lineRule="auto"/>
        <w:jc w:val="center"/>
        <w:outlineLvl w:val="1"/>
      </w:pPr>
      <w:r>
        <w:rPr>
          <w:rFonts w:ascii="黑体" w:hAnsi="黑体" w:eastAsia="黑体"/>
          <w:sz w:val="32"/>
        </w:rPr>
        <w:t>第二部分 部门决算情况说明</w:t>
      </w:r>
    </w:p>
    <w:p w14:paraId="2EA16D1C">
      <w:pPr>
        <w:spacing w:line="640" w:lineRule="exact"/>
        <w:ind w:firstLine="640"/>
        <w:jc w:val="both"/>
        <w:outlineLvl w:val="2"/>
      </w:pPr>
      <w:r>
        <w:rPr>
          <w:rFonts w:ascii="黑体" w:hAnsi="黑体" w:eastAsia="黑体"/>
          <w:sz w:val="32"/>
        </w:rPr>
        <w:t>一、收入支出决算总体情况说明</w:t>
      </w:r>
    </w:p>
    <w:p w14:paraId="3841E89B">
      <w:pPr>
        <w:spacing w:line="580" w:lineRule="exact"/>
        <w:ind w:firstLine="640"/>
        <w:jc w:val="both"/>
      </w:pPr>
      <w:r>
        <w:rPr>
          <w:rFonts w:ascii="仿宋_GB2312" w:hAnsi="仿宋_GB2312" w:eastAsia="仿宋_GB2312"/>
          <w:b/>
          <w:sz w:val="32"/>
        </w:rPr>
        <w:t>2024年度收入总计17,895.19万元，</w:t>
      </w:r>
      <w:r>
        <w:rPr>
          <w:rFonts w:ascii="仿宋_GB2312" w:hAnsi="仿宋_GB2312" w:eastAsia="仿宋_GB2312"/>
          <w:b w:val="0"/>
          <w:sz w:val="32"/>
        </w:rPr>
        <w:t>其中：本年收入合计17,895.19万元，使用非财政拨款结余（含专用结余）0.00万元，年初结转和结余0.00万元。</w:t>
      </w:r>
    </w:p>
    <w:p w14:paraId="14B427FB">
      <w:pPr>
        <w:spacing w:line="580" w:lineRule="exact"/>
        <w:ind w:firstLine="640"/>
        <w:jc w:val="both"/>
      </w:pPr>
      <w:r>
        <w:rPr>
          <w:rFonts w:ascii="仿宋_GB2312" w:hAnsi="仿宋_GB2312" w:eastAsia="仿宋_GB2312"/>
          <w:b/>
          <w:sz w:val="32"/>
        </w:rPr>
        <w:t>2024年度支出总计17,895.19万元，</w:t>
      </w:r>
      <w:r>
        <w:rPr>
          <w:rFonts w:ascii="仿宋_GB2312" w:hAnsi="仿宋_GB2312" w:eastAsia="仿宋_GB2312"/>
          <w:b w:val="0"/>
          <w:sz w:val="32"/>
        </w:rPr>
        <w:t>其中：本年支出合计17,895.19万元，结余分配0.00万元，年末结转和结余0.00万元。</w:t>
      </w:r>
    </w:p>
    <w:p w14:paraId="770CD953">
      <w:pPr>
        <w:spacing w:line="580" w:lineRule="exact"/>
        <w:ind w:firstLine="640"/>
        <w:jc w:val="both"/>
      </w:pPr>
      <w:r>
        <w:rPr>
          <w:rFonts w:ascii="仿宋_GB2312" w:hAnsi="仿宋_GB2312" w:eastAsia="仿宋_GB2312"/>
          <w:b w:val="0"/>
          <w:sz w:val="32"/>
        </w:rPr>
        <w:t>收入支出总体与上年相比，减少20,545.32万元，下降53.45%，主要原因是：本年G314线喀什过境段公路建设项目、疏附县大型停车场建设等项目资金较上年减少，减少疏附县乡村振兴示范村道路巩固提升改造工程等项目。</w:t>
      </w:r>
    </w:p>
    <w:p w14:paraId="5F60F242">
      <w:pPr>
        <w:spacing w:line="640" w:lineRule="exact"/>
        <w:ind w:firstLine="640"/>
        <w:jc w:val="both"/>
        <w:outlineLvl w:val="2"/>
      </w:pPr>
      <w:r>
        <w:rPr>
          <w:rFonts w:ascii="黑体" w:hAnsi="黑体" w:eastAsia="黑体"/>
          <w:sz w:val="32"/>
        </w:rPr>
        <w:t>二、收入决算情况说明</w:t>
      </w:r>
    </w:p>
    <w:p w14:paraId="202D60CF">
      <w:pPr>
        <w:spacing w:line="580" w:lineRule="exact"/>
        <w:ind w:firstLine="640"/>
        <w:jc w:val="both"/>
      </w:pPr>
      <w:r>
        <w:rPr>
          <w:rFonts w:ascii="仿宋_GB2312" w:hAnsi="仿宋_GB2312" w:eastAsia="仿宋_GB2312"/>
          <w:b/>
          <w:sz w:val="32"/>
        </w:rPr>
        <w:t>本年收入17,895.19万元，</w:t>
      </w:r>
      <w:r>
        <w:rPr>
          <w:rFonts w:ascii="仿宋_GB2312" w:hAnsi="仿宋_GB2312" w:eastAsia="仿宋_GB2312"/>
          <w:b w:val="0"/>
          <w:sz w:val="32"/>
        </w:rPr>
        <w:t>其中：财政拨款收入17,655.99万元，占98.66%；上级补助收入0.00万元，占0.00%；事业收入0.00万元，占0.00%；经营收入0.00万元，占0.00%；附属单位上缴收入0.00万元，占0.00%；其他收入239.20万元，占1.34%。</w:t>
      </w:r>
    </w:p>
    <w:p w14:paraId="5359C22B">
      <w:pPr>
        <w:spacing w:line="640" w:lineRule="exact"/>
        <w:ind w:firstLine="640"/>
        <w:jc w:val="both"/>
        <w:outlineLvl w:val="2"/>
      </w:pPr>
      <w:r>
        <w:rPr>
          <w:rFonts w:ascii="黑体" w:hAnsi="黑体" w:eastAsia="黑体"/>
          <w:sz w:val="32"/>
        </w:rPr>
        <w:t>三、支出决算情况说明</w:t>
      </w:r>
    </w:p>
    <w:p w14:paraId="7640A446">
      <w:pPr>
        <w:spacing w:line="580" w:lineRule="exact"/>
        <w:ind w:firstLine="640"/>
        <w:jc w:val="both"/>
      </w:pPr>
      <w:r>
        <w:rPr>
          <w:rFonts w:ascii="仿宋_GB2312" w:hAnsi="仿宋_GB2312" w:eastAsia="仿宋_GB2312"/>
          <w:b/>
          <w:sz w:val="32"/>
        </w:rPr>
        <w:t>本年支出17,895.19万元，</w:t>
      </w:r>
      <w:r>
        <w:rPr>
          <w:rFonts w:ascii="仿宋_GB2312" w:hAnsi="仿宋_GB2312" w:eastAsia="仿宋_GB2312"/>
          <w:b w:val="0"/>
          <w:sz w:val="32"/>
        </w:rPr>
        <w:t>其中：基本支出401.58万元，占2.24%；项目支出17,493.61万元，占97.76%；上缴上级支出0.00万元，占0.00%；经营支出0.00万元，占0.00%；对附属单位补助支出0.00万元，占0.00%。</w:t>
      </w:r>
    </w:p>
    <w:p w14:paraId="2B0697BD">
      <w:pPr>
        <w:spacing w:line="640" w:lineRule="exact"/>
        <w:ind w:firstLine="640"/>
        <w:jc w:val="both"/>
        <w:outlineLvl w:val="2"/>
      </w:pPr>
      <w:r>
        <w:rPr>
          <w:rFonts w:ascii="黑体" w:hAnsi="黑体" w:eastAsia="黑体"/>
          <w:sz w:val="32"/>
        </w:rPr>
        <w:t>四、财政拨款收入支出决算总体情况说明</w:t>
      </w:r>
    </w:p>
    <w:p w14:paraId="5798D5BC">
      <w:pPr>
        <w:spacing w:line="580" w:lineRule="exact"/>
        <w:ind w:firstLine="640"/>
        <w:jc w:val="both"/>
      </w:pPr>
      <w:r>
        <w:rPr>
          <w:rFonts w:ascii="仿宋_GB2312" w:hAnsi="仿宋_GB2312" w:eastAsia="仿宋_GB2312"/>
          <w:b/>
          <w:sz w:val="32"/>
        </w:rPr>
        <w:t>2024年度财政拨款收入总计17,655.99万元，</w:t>
      </w:r>
      <w:r>
        <w:rPr>
          <w:rFonts w:ascii="仿宋_GB2312" w:hAnsi="仿宋_GB2312" w:eastAsia="仿宋_GB2312"/>
          <w:b w:val="0"/>
          <w:sz w:val="32"/>
        </w:rPr>
        <w:t>其中：年初财政拨款结转和结余0.00万元，本年财政拨款收入17,655.99万元。</w:t>
      </w:r>
      <w:r>
        <w:rPr>
          <w:rFonts w:ascii="仿宋_GB2312" w:hAnsi="仿宋_GB2312" w:eastAsia="仿宋_GB2312"/>
          <w:b/>
          <w:sz w:val="32"/>
        </w:rPr>
        <w:t>财政拨款支出总计17,655.99万元，</w:t>
      </w:r>
      <w:r>
        <w:rPr>
          <w:rFonts w:ascii="仿宋_GB2312" w:hAnsi="仿宋_GB2312" w:eastAsia="仿宋_GB2312"/>
          <w:b w:val="0"/>
          <w:sz w:val="32"/>
        </w:rPr>
        <w:t>其中：年末财政拨款结转和结余0.00万元，本年财政拨款支出17,655.99万元。</w:t>
      </w:r>
    </w:p>
    <w:p w14:paraId="1FF3B0F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减少20,784.52万元，下降54.07%，主要原因是：本年G314线喀什过境段公路建设项目、疏附县大型停车场建设等项目资金较上年减少，减少疏附县乡村振兴示范村道路巩固提升改造工程等项目。</w:t>
      </w:r>
      <w:r>
        <w:rPr>
          <w:rFonts w:ascii="仿宋_GB2312" w:hAnsi="仿宋_GB2312" w:eastAsia="仿宋_GB2312"/>
          <w:b/>
          <w:sz w:val="32"/>
        </w:rPr>
        <w:t>与年初预算相比，</w:t>
      </w:r>
      <w:r>
        <w:rPr>
          <w:rFonts w:ascii="仿宋_GB2312" w:hAnsi="仿宋_GB2312" w:eastAsia="仿宋_GB2312"/>
          <w:b w:val="0"/>
          <w:sz w:val="32"/>
        </w:rPr>
        <w:t>年初预算数349.72万元，决算数17,655.99万元，预决算差异率4948.61%，主要原因是：本年在职人员增加，年中追加人员经费及人员工资、社保、公积金基数调增部分资金，年中追加疏附县木什乡村组道路建设2024年中央财政以工代赈项目、疏附县吾库萨克镇7村及4村农村道路建设项目、疏附县吾库萨克镇9村至1村道路建设项目、疏附县2024年成品油税费改革转移支付资金用于农村公路养护项目等项目，故导致预决算存在差异。</w:t>
      </w:r>
    </w:p>
    <w:p w14:paraId="222346BF">
      <w:pPr>
        <w:spacing w:line="640" w:lineRule="exact"/>
        <w:ind w:firstLine="640"/>
        <w:jc w:val="both"/>
        <w:outlineLvl w:val="2"/>
      </w:pPr>
      <w:r>
        <w:rPr>
          <w:rFonts w:ascii="黑体" w:hAnsi="黑体" w:eastAsia="黑体"/>
          <w:sz w:val="32"/>
        </w:rPr>
        <w:t>五、一般公共预算财政拨款支出决算情况说明</w:t>
      </w:r>
    </w:p>
    <w:p w14:paraId="40CF978E">
      <w:pPr>
        <w:spacing w:line="640" w:lineRule="exact"/>
        <w:ind w:firstLine="640"/>
        <w:jc w:val="both"/>
        <w:outlineLvl w:val="3"/>
      </w:pPr>
      <w:r>
        <w:rPr>
          <w:rFonts w:ascii="楷体_GB2312" w:hAnsi="楷体_GB2312" w:eastAsia="楷体_GB2312"/>
          <w:b/>
          <w:sz w:val="32"/>
        </w:rPr>
        <w:t>（一）一般公共预算财政拨款支出决算总体情况</w:t>
      </w:r>
    </w:p>
    <w:p w14:paraId="03315458">
      <w:pPr>
        <w:spacing w:line="580" w:lineRule="exact"/>
        <w:ind w:firstLine="640"/>
        <w:jc w:val="both"/>
      </w:pPr>
      <w:r>
        <w:rPr>
          <w:rFonts w:ascii="仿宋_GB2312" w:hAnsi="仿宋_GB2312" w:eastAsia="仿宋_GB2312"/>
          <w:b/>
          <w:sz w:val="32"/>
        </w:rPr>
        <w:t>2024年度一般公共预算财政拨款支出17,567.64万元，</w:t>
      </w:r>
      <w:r>
        <w:rPr>
          <w:rFonts w:ascii="仿宋_GB2312" w:hAnsi="仿宋_GB2312" w:eastAsia="仿宋_GB2312"/>
          <w:b w:val="0"/>
          <w:sz w:val="32"/>
        </w:rPr>
        <w:t>占本年支出合计的98.17%。</w:t>
      </w:r>
      <w:r>
        <w:rPr>
          <w:rFonts w:ascii="仿宋_GB2312" w:hAnsi="仿宋_GB2312" w:eastAsia="仿宋_GB2312"/>
          <w:b/>
          <w:sz w:val="32"/>
        </w:rPr>
        <w:t>与上年相比，</w:t>
      </w:r>
      <w:r>
        <w:rPr>
          <w:rFonts w:ascii="仿宋_GB2312" w:hAnsi="仿宋_GB2312" w:eastAsia="仿宋_GB2312"/>
          <w:b w:val="0"/>
          <w:sz w:val="32"/>
        </w:rPr>
        <w:t>减少19,761.24万元，下降52.94%，主要原因是：本年G314线喀什过境段公路建设项目资金较上年减少。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349.72万元，决算数17,567.64万元，预决算差异率4923.34%，主要原因是：本年在职人员增加，年中追加人员经费及人员工资、社保、公积金基数调增部分资金，年中追加疏附县木什乡村组道路建设2024年中央财政以工代赈项目、疏附县吾库萨克镇7村及4村农村道路建设项目、疏附县吾库萨克镇9村至1村道路建设项目、疏附县2024年成品油税费改革转移支付资金用于农村公路养护项目等项目，故导致预决算存在差异。</w:t>
      </w:r>
    </w:p>
    <w:p w14:paraId="2D1028E3">
      <w:pPr>
        <w:spacing w:line="640" w:lineRule="exact"/>
        <w:ind w:firstLine="640"/>
        <w:jc w:val="both"/>
        <w:outlineLvl w:val="3"/>
      </w:pPr>
      <w:r>
        <w:rPr>
          <w:rFonts w:ascii="楷体_GB2312" w:hAnsi="楷体_GB2312" w:eastAsia="楷体_GB2312"/>
          <w:b/>
          <w:sz w:val="32"/>
        </w:rPr>
        <w:t>（二）一般公共预算财政拨款支出决算结构情况</w:t>
      </w:r>
    </w:p>
    <w:p w14:paraId="369583EE">
      <w:pPr>
        <w:spacing w:line="580" w:lineRule="exact"/>
        <w:ind w:firstLine="640"/>
        <w:jc w:val="both"/>
      </w:pPr>
      <w:r>
        <w:rPr>
          <w:rFonts w:ascii="仿宋_GB2312" w:hAnsi="仿宋_GB2312" w:eastAsia="仿宋_GB2312"/>
          <w:b w:val="0"/>
          <w:sz w:val="32"/>
        </w:rPr>
        <w:t>1.社会保障和就业支出(类)61.07万元,占0.35%。</w:t>
      </w:r>
    </w:p>
    <w:p w14:paraId="48D1B016">
      <w:pPr>
        <w:spacing w:line="580" w:lineRule="exact"/>
        <w:ind w:firstLine="640"/>
        <w:jc w:val="both"/>
      </w:pPr>
      <w:r>
        <w:rPr>
          <w:rFonts w:ascii="仿宋_GB2312" w:hAnsi="仿宋_GB2312" w:eastAsia="仿宋_GB2312"/>
          <w:b w:val="0"/>
          <w:sz w:val="32"/>
        </w:rPr>
        <w:t>2.卫生健康支出(类)126.82万元,占0.72%。</w:t>
      </w:r>
    </w:p>
    <w:p w14:paraId="72EF5A8E">
      <w:pPr>
        <w:spacing w:line="580" w:lineRule="exact"/>
        <w:ind w:firstLine="640"/>
        <w:jc w:val="both"/>
      </w:pPr>
      <w:r>
        <w:rPr>
          <w:rFonts w:ascii="仿宋_GB2312" w:hAnsi="仿宋_GB2312" w:eastAsia="仿宋_GB2312"/>
          <w:b w:val="0"/>
          <w:sz w:val="32"/>
        </w:rPr>
        <w:t>3.农林水支出(类)7,089.94万元,占40.36%。</w:t>
      </w:r>
    </w:p>
    <w:p w14:paraId="4ECA39F2">
      <w:pPr>
        <w:spacing w:line="580" w:lineRule="exact"/>
        <w:ind w:firstLine="640"/>
        <w:jc w:val="both"/>
      </w:pPr>
      <w:r>
        <w:rPr>
          <w:rFonts w:ascii="仿宋_GB2312" w:hAnsi="仿宋_GB2312" w:eastAsia="仿宋_GB2312"/>
          <w:b w:val="0"/>
          <w:sz w:val="32"/>
        </w:rPr>
        <w:t>4.交通运输支出(类)10,256.25万元,占58.38%。</w:t>
      </w:r>
    </w:p>
    <w:p w14:paraId="04CFA80E">
      <w:pPr>
        <w:spacing w:line="580" w:lineRule="exact"/>
        <w:ind w:firstLine="640"/>
        <w:jc w:val="both"/>
      </w:pPr>
      <w:r>
        <w:rPr>
          <w:rFonts w:ascii="仿宋_GB2312" w:hAnsi="仿宋_GB2312" w:eastAsia="仿宋_GB2312"/>
          <w:b w:val="0"/>
          <w:sz w:val="32"/>
        </w:rPr>
        <w:t>5.住房保障支出(类)28.57万元,占0.16%。</w:t>
      </w:r>
    </w:p>
    <w:p w14:paraId="19E4D22E">
      <w:pPr>
        <w:spacing w:line="580" w:lineRule="exact"/>
        <w:ind w:firstLine="640"/>
        <w:jc w:val="both"/>
      </w:pPr>
      <w:r>
        <w:rPr>
          <w:rFonts w:ascii="仿宋_GB2312" w:hAnsi="仿宋_GB2312" w:eastAsia="仿宋_GB2312"/>
          <w:b w:val="0"/>
          <w:sz w:val="32"/>
        </w:rPr>
        <w:t>6.其他支出(类)4.99万元,占0.03%。</w:t>
      </w:r>
    </w:p>
    <w:p w14:paraId="4992E0F9">
      <w:pPr>
        <w:spacing w:line="640" w:lineRule="exact"/>
        <w:ind w:firstLine="640"/>
        <w:jc w:val="both"/>
        <w:outlineLvl w:val="3"/>
      </w:pPr>
      <w:r>
        <w:rPr>
          <w:rFonts w:ascii="楷体_GB2312" w:hAnsi="楷体_GB2312" w:eastAsia="楷体_GB2312"/>
          <w:b/>
          <w:sz w:val="32"/>
        </w:rPr>
        <w:t>（三）一般公共预算财政拨款支出决算具体情况</w:t>
      </w:r>
    </w:p>
    <w:p w14:paraId="6F8FDDC3">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1.社会保障和就业支出(类)行政事业单位养老支出(款)行政单位离退休(项):支出决算数为15.64万元，比上年决算增加6.24万元，增长66.38%,主要原因是：本年增加退休人员、退休人员基础绩效奖，退休费支出增加。</w:t>
      </w:r>
    </w:p>
    <w:p w14:paraId="416C3427">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35.95万元，比上年决算增加6.92万元，增长23.84%,主要原因是：本年在职人员增加、在职人员工资基数调增，养老缴费基数上涨，相应支出增加。</w:t>
      </w:r>
    </w:p>
    <w:p w14:paraId="66CAA655">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9.48万元，比上年决算增加2.06万元，增长27.76%,主要原因是：本年新增退休人员职级较上年高，职业年金缴费支出增加。</w:t>
      </w:r>
    </w:p>
    <w:p w14:paraId="44E70E92">
      <w:pPr>
        <w:spacing w:line="580" w:lineRule="exact"/>
        <w:ind w:firstLine="640"/>
        <w:jc w:val="both"/>
      </w:pPr>
      <w:r>
        <w:rPr>
          <w:rFonts w:ascii="仿宋_GB2312" w:hAnsi="仿宋_GB2312" w:eastAsia="仿宋_GB2312"/>
          <w:b w:val="0"/>
          <w:sz w:val="32"/>
        </w:rPr>
        <w:t>4.卫生健康支出(类)公共卫生(款)突发公共卫生事件应急处置(项):支出决算数为108.57万元，比上年决算增加108.57万元，增长100.00%,主要原因是：本年新增化解2023年暂付款项目。</w:t>
      </w:r>
    </w:p>
    <w:p w14:paraId="51C148D0">
      <w:pPr>
        <w:spacing w:line="580" w:lineRule="exact"/>
        <w:ind w:firstLine="640"/>
        <w:jc w:val="both"/>
      </w:pPr>
      <w:r>
        <w:rPr>
          <w:rFonts w:ascii="仿宋_GB2312" w:hAnsi="仿宋_GB2312" w:eastAsia="仿宋_GB2312"/>
          <w:b w:val="0"/>
          <w:sz w:val="32"/>
        </w:rPr>
        <w:t>5.卫生健康支出(类)行政事业单位医疗(款)行政单位医疗(项):支出决算数为15.32万元，比上年决算增加2.62万元，增长20.63%,主要原因是：本年在职人员增加、在职人员工资基数调增，医疗缴费基数上涨，相应支出增加。</w:t>
      </w:r>
    </w:p>
    <w:p w14:paraId="3BC1F22A">
      <w:pPr>
        <w:spacing w:line="580" w:lineRule="exact"/>
        <w:ind w:firstLine="640"/>
        <w:jc w:val="both"/>
      </w:pPr>
      <w:r>
        <w:rPr>
          <w:rFonts w:ascii="仿宋_GB2312" w:hAnsi="仿宋_GB2312" w:eastAsia="仿宋_GB2312"/>
          <w:b w:val="0"/>
          <w:sz w:val="32"/>
        </w:rPr>
        <w:t>6.卫生健康支出(类)行政事业单位医疗(款)公务员医疗补助(项):支出决算数为2.93万元，比上年决算减少0.62万元，下降17.46%,主要原因是：本年在职人员转退休，公务员医疗补助较上年减少。</w:t>
      </w:r>
    </w:p>
    <w:p w14:paraId="738F7B7D">
      <w:pPr>
        <w:spacing w:line="580" w:lineRule="exact"/>
        <w:ind w:firstLine="640"/>
        <w:jc w:val="both"/>
      </w:pPr>
      <w:r>
        <w:rPr>
          <w:rFonts w:ascii="仿宋_GB2312" w:hAnsi="仿宋_GB2312" w:eastAsia="仿宋_GB2312"/>
          <w:b w:val="0"/>
          <w:sz w:val="32"/>
        </w:rPr>
        <w:t>7.农林水支出(类)巩固脱贫攻坚成果衔接乡村振兴(款)农村基础设施建设(项):支出决算数为1,780.73万元，比上年决算减少273.31万元，下降13.31%,主要原因是：本年减少疏附县塔什米力克乡村组道路建设项目、疏附县萨依巴格乡村组道路中央财政以工代赈项目等项目。</w:t>
      </w:r>
    </w:p>
    <w:p w14:paraId="21E22C7E">
      <w:pPr>
        <w:spacing w:line="580" w:lineRule="exact"/>
        <w:ind w:firstLine="640"/>
        <w:jc w:val="both"/>
      </w:pPr>
      <w:r>
        <w:rPr>
          <w:rFonts w:ascii="仿宋_GB2312" w:hAnsi="仿宋_GB2312" w:eastAsia="仿宋_GB2312"/>
          <w:b w:val="0"/>
          <w:sz w:val="32"/>
        </w:rPr>
        <w:t>8.农林水支出(类)巩固脱贫攻坚成果衔接乡村振兴(款)生产发展(项):支出决算数为5,191.34万元，比上年决算减少1,946.69万元，下降27.27%,主要原因是：本年减少疏附县站敏乡道路建设项目、疏附县乌帕尔镇蔬菜产业园配套道路建设项目、疏附县2023年城市配电线路迁改工程等项目。</w:t>
      </w:r>
    </w:p>
    <w:p w14:paraId="020114BA">
      <w:pPr>
        <w:spacing w:line="580" w:lineRule="exact"/>
        <w:ind w:firstLine="640"/>
        <w:jc w:val="both"/>
      </w:pPr>
      <w:r>
        <w:rPr>
          <w:rFonts w:ascii="仿宋_GB2312" w:hAnsi="仿宋_GB2312" w:eastAsia="仿宋_GB2312"/>
          <w:b w:val="0"/>
          <w:sz w:val="32"/>
        </w:rPr>
        <w:t>9.农林水支出(类)其他农林水支出(款)其他农林水支出(项):支出决算数为117.87万元，比上年决算减少1,897.47万元，下降94.15%,主要原因是：本年减少疏附县乌帕尔镇2022年乡村旅游配套基础设施以工代赈示范工程、G314线喀什过境段公路建设项目资金较上年减少。</w:t>
      </w:r>
    </w:p>
    <w:p w14:paraId="59D56C48">
      <w:pPr>
        <w:spacing w:line="580" w:lineRule="exact"/>
        <w:ind w:firstLine="640"/>
        <w:jc w:val="both"/>
      </w:pPr>
      <w:r>
        <w:rPr>
          <w:rFonts w:ascii="仿宋_GB2312" w:hAnsi="仿宋_GB2312" w:eastAsia="仿宋_GB2312"/>
          <w:b w:val="0"/>
          <w:sz w:val="32"/>
        </w:rPr>
        <w:t>10.交通运输支出(类)公路水路运输(款)行政运行(项):支出决算数为293.69万元，比上年决算增加35.29万元，增长13.66%,主要原因是：本年新增在职人员，人员经费增加、在职人员工资调增，导致相关人员经费较上年有所增加。</w:t>
      </w:r>
    </w:p>
    <w:p w14:paraId="2366D45F">
      <w:pPr>
        <w:spacing w:line="580" w:lineRule="exact"/>
        <w:ind w:firstLine="640"/>
        <w:jc w:val="both"/>
      </w:pPr>
      <w:r>
        <w:rPr>
          <w:rFonts w:ascii="仿宋_GB2312" w:hAnsi="仿宋_GB2312" w:eastAsia="仿宋_GB2312"/>
          <w:b w:val="0"/>
          <w:sz w:val="32"/>
        </w:rPr>
        <w:t>11.交通运输支出(类)公路水路运输(款)一般行政管理事务(项):支出决算数为46.89万元，比上年决算增加46.89万元，增长100.00%,主要原因是：本年新增疏附县吾库萨克镇7村及4村农村道路建设项目（森林植被恢复费及国有林地二项费项目）、疏附县三个乡村振兴、车购税道路建设项目林木赔偿项目等项目。</w:t>
      </w:r>
    </w:p>
    <w:p w14:paraId="3F5EFA12">
      <w:pPr>
        <w:spacing w:line="580" w:lineRule="exact"/>
        <w:ind w:firstLine="640"/>
        <w:jc w:val="both"/>
      </w:pPr>
      <w:r>
        <w:rPr>
          <w:rFonts w:ascii="仿宋_GB2312" w:hAnsi="仿宋_GB2312" w:eastAsia="仿宋_GB2312"/>
          <w:b w:val="0"/>
          <w:sz w:val="32"/>
        </w:rPr>
        <w:t>12.交通运输支出(类)公路水路运输(款)公路建设(项):支出决算数为8,094.00万元，比上年决算减少15,906.00万元，下降66.28%,主要原因是：本年G314线喀什过境段公路建设项目资金支出减少。</w:t>
      </w:r>
    </w:p>
    <w:p w14:paraId="13E9EA3E">
      <w:pPr>
        <w:spacing w:line="580" w:lineRule="exact"/>
        <w:ind w:firstLine="640"/>
        <w:jc w:val="both"/>
      </w:pPr>
      <w:r>
        <w:rPr>
          <w:rFonts w:ascii="仿宋_GB2312" w:hAnsi="仿宋_GB2312" w:eastAsia="仿宋_GB2312"/>
          <w:b w:val="0"/>
          <w:sz w:val="32"/>
        </w:rPr>
        <w:t>13.交通运输支出(类)公路水路运输(款)公路养护(项):支出决算数为515.76万元，比上年决算减少98.70万元，下降16.06%,主要原因是：本年减少2023年中央对地方成品油税费改革转移支付项目、2023年政府贷款二级公路取消收费后补助资金用于国省干线和农村公路日常养护项目、疏附县2022年农村公路养护地区配套资金建设项目等项目。</w:t>
      </w:r>
    </w:p>
    <w:p w14:paraId="4BE41F11">
      <w:pPr>
        <w:spacing w:line="580" w:lineRule="exact"/>
        <w:ind w:firstLine="640"/>
        <w:jc w:val="both"/>
      </w:pPr>
      <w:r>
        <w:rPr>
          <w:rFonts w:ascii="仿宋_GB2312" w:hAnsi="仿宋_GB2312" w:eastAsia="仿宋_GB2312"/>
          <w:b w:val="0"/>
          <w:sz w:val="32"/>
        </w:rPr>
        <w:t>14.交通运输支出(类)公路水路运输(款)其他公路水路运输支出(项):支出决算数为81.39万元，比上年决算增加81.39万元，增长100.00%,主要原因是：本年新增疏附县2023年车辆购置税收入补助地方资金建设项目（第二批）。</w:t>
      </w:r>
    </w:p>
    <w:p w14:paraId="74AB512A">
      <w:pPr>
        <w:spacing w:line="580" w:lineRule="exact"/>
        <w:ind w:firstLine="640"/>
        <w:jc w:val="both"/>
      </w:pPr>
      <w:r>
        <w:rPr>
          <w:rFonts w:ascii="仿宋_GB2312" w:hAnsi="仿宋_GB2312" w:eastAsia="仿宋_GB2312"/>
          <w:b w:val="0"/>
          <w:sz w:val="32"/>
        </w:rPr>
        <w:t>15.交通运输支出(类)车辆购置税支出(款)车辆购置税用于农村公路建设支出(项):支出决算数为0.00万元，比上年决算减少35.00万元，下降100.00%,主要原因是：本年减少2023年车辆购置税收入补助地方资金【第一批】【普通省道和农村公路以奖代补切块部分】项目。</w:t>
      </w:r>
    </w:p>
    <w:p w14:paraId="3FF8A752">
      <w:pPr>
        <w:spacing w:line="580" w:lineRule="exact"/>
        <w:ind w:firstLine="640"/>
        <w:jc w:val="both"/>
      </w:pPr>
      <w:r>
        <w:rPr>
          <w:rFonts w:ascii="仿宋_GB2312" w:hAnsi="仿宋_GB2312" w:eastAsia="仿宋_GB2312"/>
          <w:b w:val="0"/>
          <w:sz w:val="32"/>
        </w:rPr>
        <w:t>16.交通运输支出(类)其他交通运输支出(款)公共交通运营补助(项):支出决算数为1,219.87万元，比上年决算增加280.76万元，增长29.90%,主要原因是：本年疏附县2022年农村客运补贴资金及城市交通发展奖励资金、2023年度农村客运补贴资金及城市交通发展奖励资金支出增加。</w:t>
      </w:r>
    </w:p>
    <w:p w14:paraId="507D7741">
      <w:pPr>
        <w:spacing w:line="580" w:lineRule="exact"/>
        <w:ind w:firstLine="640"/>
        <w:jc w:val="both"/>
      </w:pPr>
      <w:r>
        <w:rPr>
          <w:rFonts w:ascii="仿宋_GB2312" w:hAnsi="仿宋_GB2312" w:eastAsia="仿宋_GB2312"/>
          <w:b w:val="0"/>
          <w:sz w:val="32"/>
        </w:rPr>
        <w:t>17.交通运输支出(类)其他交通运输支出(款)其他交通运输支出(项):支出决算数为4.65万元，比上年决算减少181.30万元，下降97.50%,主要原因是：本年减少疏附县2022年度乡镇农村路网建设项目森林植被恢复费、疏附县消杀中心搬迁建设项目等项目。</w:t>
      </w:r>
    </w:p>
    <w:p w14:paraId="49BF6D54">
      <w:pPr>
        <w:spacing w:line="580" w:lineRule="exact"/>
        <w:ind w:firstLine="640"/>
        <w:jc w:val="both"/>
      </w:pPr>
      <w:r>
        <w:rPr>
          <w:rFonts w:ascii="仿宋_GB2312" w:hAnsi="仿宋_GB2312" w:eastAsia="仿宋_GB2312"/>
          <w:b w:val="0"/>
          <w:sz w:val="32"/>
        </w:rPr>
        <w:t>18.住房保障支出(类)住房改革支出(款)住房公积金(项):支出决算数为28.57万元，比上年决算增加4.12万元，增长16.85%,主要原因是：本年在职人员增加、工资基数调增，公积金缴费基数上涨，相应支出增加。</w:t>
      </w:r>
    </w:p>
    <w:p w14:paraId="411B0BE3">
      <w:pPr>
        <w:spacing w:line="580" w:lineRule="exact"/>
        <w:ind w:firstLine="640"/>
        <w:jc w:val="both"/>
      </w:pPr>
      <w:r>
        <w:rPr>
          <w:rFonts w:ascii="仿宋_GB2312" w:hAnsi="仿宋_GB2312" w:eastAsia="仿宋_GB2312"/>
          <w:b w:val="0"/>
          <w:sz w:val="32"/>
        </w:rPr>
        <w:t>19.其他支出(类)其他支出(款)其他支出(项):支出决算数为4.99万元，比上年决算增加2.99万元，增长149.50%,主要原因是：本年为民办实事工作经费支出较上年增加。</w:t>
      </w:r>
    </w:p>
    <w:p w14:paraId="7F56B999">
      <w:pPr>
        <w:spacing w:line="640" w:lineRule="exact"/>
        <w:ind w:firstLine="640"/>
        <w:jc w:val="both"/>
        <w:outlineLvl w:val="2"/>
      </w:pPr>
      <w:r>
        <w:rPr>
          <w:rFonts w:ascii="黑体" w:hAnsi="黑体" w:eastAsia="黑体"/>
          <w:sz w:val="32"/>
        </w:rPr>
        <w:t>六、一般公共预算财政拨款基本支出决算情况说明</w:t>
      </w:r>
    </w:p>
    <w:p w14:paraId="187EDBFC">
      <w:pPr>
        <w:spacing w:line="580" w:lineRule="exact"/>
        <w:ind w:firstLine="640"/>
        <w:jc w:val="both"/>
      </w:pPr>
      <w:r>
        <w:rPr>
          <w:rFonts w:ascii="仿宋_GB2312" w:hAnsi="仿宋_GB2312" w:eastAsia="仿宋_GB2312"/>
          <w:b w:val="0"/>
          <w:sz w:val="32"/>
        </w:rPr>
        <w:t>2024年度一般公共预算财政拨款基本支出401.58万元，其中：</w:t>
      </w:r>
      <w:r>
        <w:rPr>
          <w:rFonts w:ascii="仿宋_GB2312" w:hAnsi="仿宋_GB2312" w:eastAsia="仿宋_GB2312"/>
          <w:b/>
          <w:sz w:val="32"/>
        </w:rPr>
        <w:t>人员经费381.83万元，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w:t>
      </w:r>
    </w:p>
    <w:p w14:paraId="7DDC6A12">
      <w:pPr>
        <w:spacing w:line="580" w:lineRule="exact"/>
        <w:ind w:firstLine="640"/>
        <w:jc w:val="both"/>
      </w:pPr>
      <w:r>
        <w:rPr>
          <w:rFonts w:ascii="仿宋_GB2312" w:hAnsi="仿宋_GB2312" w:eastAsia="仿宋_GB2312"/>
          <w:b/>
          <w:sz w:val="32"/>
        </w:rPr>
        <w:t>公用经费19.75万元，</w:t>
      </w:r>
      <w:r>
        <w:rPr>
          <w:rFonts w:ascii="仿宋_GB2312" w:hAnsi="仿宋_GB2312" w:eastAsia="仿宋_GB2312"/>
          <w:b w:val="0"/>
          <w:sz w:val="32"/>
        </w:rPr>
        <w:t>包括：办公费、水费、电费、邮电费、取暖费、差旅费、公务用车运行维护费。</w:t>
      </w:r>
    </w:p>
    <w:p w14:paraId="1A2DC79C">
      <w:pPr>
        <w:spacing w:line="640" w:lineRule="exact"/>
        <w:ind w:firstLine="640"/>
        <w:jc w:val="both"/>
        <w:outlineLvl w:val="2"/>
      </w:pPr>
      <w:r>
        <w:rPr>
          <w:rFonts w:ascii="黑体" w:hAnsi="黑体" w:eastAsia="黑体"/>
          <w:sz w:val="32"/>
        </w:rPr>
        <w:t>七、政府性基金预算财政拨款收入支出决算情况说明</w:t>
      </w:r>
    </w:p>
    <w:p w14:paraId="3E621236">
      <w:pPr>
        <w:spacing w:line="580" w:lineRule="exact"/>
        <w:ind w:firstLine="640"/>
        <w:jc w:val="both"/>
      </w:pPr>
      <w:r>
        <w:rPr>
          <w:rFonts w:ascii="仿宋_GB2312" w:hAnsi="仿宋_GB2312" w:eastAsia="仿宋_GB2312"/>
          <w:b/>
          <w:sz w:val="32"/>
        </w:rPr>
        <w:t>2024年度政府性基金预算财政拨款收入总计88.35万元，</w:t>
      </w:r>
      <w:r>
        <w:rPr>
          <w:rFonts w:ascii="仿宋_GB2312" w:hAnsi="仿宋_GB2312" w:eastAsia="仿宋_GB2312"/>
          <w:b w:val="0"/>
          <w:sz w:val="32"/>
        </w:rPr>
        <w:t>其中：年初结转和结余0.00万元，本年收入88.35万元。</w:t>
      </w:r>
      <w:r>
        <w:rPr>
          <w:rFonts w:ascii="仿宋_GB2312" w:hAnsi="仿宋_GB2312" w:eastAsia="仿宋_GB2312"/>
          <w:b/>
          <w:sz w:val="32"/>
        </w:rPr>
        <w:t>政府性基金预算财政拨款支出总计88.35万元，</w:t>
      </w:r>
      <w:r>
        <w:rPr>
          <w:rFonts w:ascii="仿宋_GB2312" w:hAnsi="仿宋_GB2312" w:eastAsia="仿宋_GB2312"/>
          <w:b w:val="0"/>
          <w:sz w:val="32"/>
        </w:rPr>
        <w:t>其中：年末结转和结余0.00万元，本年支出88.35万元。</w:t>
      </w:r>
    </w:p>
    <w:p w14:paraId="78C1CE2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减少1,023.28万元，下降92.05%，主要原因是：本年减少G314线喀什过境段公路建设项目草地补偿费和安置补助费项目、疏附县大型停车场建设项目。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年初预算数0.00万元，决算数88.35万元，预决算差异率100.00%，主要原因是：年中追加2024年第二批超长期特别国债支持交通运输领域消费品以旧换新支出项目，导致预决算存在差异。</w:t>
      </w:r>
    </w:p>
    <w:p w14:paraId="18F887B2">
      <w:pPr>
        <w:spacing w:line="580" w:lineRule="exact"/>
        <w:ind w:firstLine="640"/>
        <w:jc w:val="both"/>
      </w:pPr>
      <w:r>
        <w:rPr>
          <w:rFonts w:ascii="仿宋_GB2312" w:hAnsi="仿宋_GB2312" w:eastAsia="仿宋_GB2312"/>
          <w:b w:val="0"/>
          <w:sz w:val="32"/>
        </w:rPr>
        <w:t>政府性基金预算财政拨款支出88.35万元。</w:t>
      </w:r>
    </w:p>
    <w:p w14:paraId="471A972D">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111.63万元，下降100.00%,主要原因是：本年减少G314线喀什过境段公路建设项目草地补偿费和安置补助费项目、疏附县大型停车场建设项目。</w:t>
      </w:r>
    </w:p>
    <w:p w14:paraId="310B0EF6">
      <w:pPr>
        <w:spacing w:line="580" w:lineRule="exact"/>
        <w:ind w:firstLine="640"/>
        <w:jc w:val="both"/>
      </w:pPr>
      <w:r>
        <w:rPr>
          <w:rFonts w:ascii="仿宋_GB2312" w:hAnsi="仿宋_GB2312" w:eastAsia="仿宋_GB2312"/>
          <w:b w:val="0"/>
          <w:sz w:val="32"/>
        </w:rPr>
        <w:t>2.资源勘探工业信息等支出(类)超长期特别国债安排的支出(款)制造业(项):支出决算数为88.35万元，比上年决算增加88.35万元，增长100.00%,主要原因是：本年增加2024年第二批超长期特别国债支持交通运输领域消费品以旧换新支出项目。</w:t>
      </w:r>
    </w:p>
    <w:p w14:paraId="69882A30">
      <w:pPr>
        <w:spacing w:line="580" w:lineRule="exact"/>
        <w:ind w:firstLine="640"/>
        <w:jc w:val="both"/>
      </w:pPr>
      <w:r>
        <w:rPr>
          <w:rFonts w:ascii="仿宋_GB2312" w:hAnsi="仿宋_GB2312" w:eastAsia="仿宋_GB2312"/>
          <w:b w:val="0"/>
          <w:sz w:val="32"/>
        </w:rPr>
        <w:t>3.其他支出(类)其他政府性基金及对应专项债务收入安排的支出(款)其他地方自行试点项目收益专项债券收入安排的支出(项):支出决算数为0.00万元，比上年决算减少1,000.00万元，下降100.00%,主要原因是：本年减少疏附县大型停车场建设项目。</w:t>
      </w:r>
    </w:p>
    <w:p w14:paraId="6614CDAD">
      <w:pPr>
        <w:spacing w:line="640" w:lineRule="exact"/>
        <w:ind w:firstLine="640"/>
        <w:jc w:val="both"/>
        <w:outlineLvl w:val="2"/>
      </w:pPr>
      <w:r>
        <w:rPr>
          <w:rFonts w:ascii="黑体" w:hAnsi="黑体" w:eastAsia="黑体"/>
          <w:sz w:val="32"/>
        </w:rPr>
        <w:t>八、国有资本经营预算财政拨款收入支出决算情况说明</w:t>
      </w:r>
    </w:p>
    <w:p w14:paraId="15D40A1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4DA411B">
      <w:pPr>
        <w:spacing w:line="640" w:lineRule="exact"/>
        <w:ind w:firstLine="640"/>
        <w:jc w:val="both"/>
        <w:outlineLvl w:val="2"/>
      </w:pPr>
      <w:r>
        <w:rPr>
          <w:rFonts w:ascii="黑体" w:hAnsi="黑体" w:eastAsia="黑体"/>
          <w:sz w:val="32"/>
        </w:rPr>
        <w:t>九、财政拨款“三公”经费支出决算情况说明</w:t>
      </w:r>
    </w:p>
    <w:p w14:paraId="73106402">
      <w:pPr>
        <w:spacing w:line="580" w:lineRule="exact"/>
        <w:ind w:firstLine="640"/>
        <w:jc w:val="both"/>
      </w:pPr>
      <w:r>
        <w:rPr>
          <w:rFonts w:ascii="仿宋_GB2312" w:hAnsi="仿宋_GB2312" w:eastAsia="仿宋_GB2312"/>
          <w:b/>
          <w:sz w:val="32"/>
        </w:rPr>
        <w:t>2024年度财政拨款“三公”经费支出2.92万元，</w:t>
      </w:r>
      <w:r>
        <w:rPr>
          <w:rFonts w:ascii="仿宋_GB2312" w:hAnsi="仿宋_GB2312" w:eastAsia="仿宋_GB2312"/>
          <w:b w:val="0"/>
          <w:sz w:val="32"/>
        </w:rPr>
        <w:t>比上年减少0.28万元，下降8.75%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2.92万元，占100.00%，比上年减少0.28万元，下降8.75%，主要原因是：严格落实中央八项规定精神，厉行节约，减少公务用车运行维护费。公务接待费支出0.00万元，占0.00%，比上年增加0.00万元，增长0.00%，主要原因是：2023年与2024年均未安排公务接待费支出。</w:t>
      </w:r>
    </w:p>
    <w:p w14:paraId="108794A0">
      <w:pPr>
        <w:spacing w:line="580" w:lineRule="exact"/>
        <w:ind w:firstLine="640"/>
        <w:jc w:val="both"/>
      </w:pPr>
      <w:r>
        <w:rPr>
          <w:rFonts w:ascii="仿宋_GB2312" w:hAnsi="仿宋_GB2312" w:eastAsia="仿宋_GB2312"/>
          <w:b/>
          <w:sz w:val="32"/>
        </w:rPr>
        <w:t>具体情况如下：</w:t>
      </w:r>
    </w:p>
    <w:p w14:paraId="5FB986A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4EB0383">
      <w:pPr>
        <w:spacing w:line="580" w:lineRule="exact"/>
        <w:ind w:firstLine="640"/>
        <w:jc w:val="both"/>
      </w:pPr>
      <w:r>
        <w:rPr>
          <w:rFonts w:ascii="仿宋_GB2312" w:hAnsi="仿宋_GB2312" w:eastAsia="仿宋_GB2312"/>
          <w:b w:val="0"/>
          <w:sz w:val="32"/>
        </w:rPr>
        <w:t>公务用车购置及运行维护费2.92万元，其中：公务用车购置费0.00万元，公务用车运行维护费2.92万元。公务用车运行维护费开支内容包括车辆加油费、维修费、保险费等。公务用车购置数0辆，公务用车保有量3辆。国有资产占用情况中固定资产车辆3辆，与公务用车保有量差异原因是：本单位固定资产车辆与公务用车保有量一致无差异。</w:t>
      </w:r>
    </w:p>
    <w:p w14:paraId="52E7ACE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E1E51C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2.92万元，决算数2.92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2.92万元，决算数2.92万元，预决算差异率0.00%，主要原因是：严格按照预算执行，预决算无差异。公务接待费全年预算数0.00万元，决算数0.00万元，预决算差异率0.00%，主要原因是：本单位无公务接待费。</w:t>
      </w:r>
    </w:p>
    <w:p w14:paraId="7412CA75">
      <w:pPr>
        <w:spacing w:line="640" w:lineRule="exact"/>
        <w:ind w:firstLine="640"/>
        <w:jc w:val="both"/>
        <w:outlineLvl w:val="2"/>
      </w:pPr>
      <w:r>
        <w:rPr>
          <w:rFonts w:ascii="黑体" w:hAnsi="黑体" w:eastAsia="黑体"/>
          <w:sz w:val="32"/>
        </w:rPr>
        <w:t>十、其他重要事项的情况说明</w:t>
      </w:r>
    </w:p>
    <w:p w14:paraId="1C58FE62">
      <w:pPr>
        <w:spacing w:line="640" w:lineRule="exact"/>
        <w:ind w:firstLine="640"/>
        <w:jc w:val="both"/>
        <w:outlineLvl w:val="3"/>
      </w:pPr>
      <w:r>
        <w:rPr>
          <w:rFonts w:ascii="楷体_GB2312" w:hAnsi="楷体_GB2312" w:eastAsia="楷体_GB2312"/>
          <w:b/>
          <w:sz w:val="32"/>
        </w:rPr>
        <w:t>（一）机关运行经费及公用经费支出情况</w:t>
      </w:r>
    </w:p>
    <w:p w14:paraId="296AE41C">
      <w:pPr>
        <w:spacing w:line="580" w:lineRule="exact"/>
        <w:ind w:firstLine="640"/>
        <w:jc w:val="both"/>
      </w:pPr>
      <w:r>
        <w:rPr>
          <w:rFonts w:ascii="仿宋_GB2312" w:hAnsi="仿宋_GB2312" w:eastAsia="仿宋_GB2312"/>
          <w:b w:val="0"/>
          <w:sz w:val="32"/>
        </w:rPr>
        <w:t>2024年度疏附县交通运输局（行政单位和参照公务员法管理事业单位）机关运行经费支出19.75万元，比上年增加12.46万元，增长170.92%，主要原因是：本年</w:t>
      </w:r>
      <w:r>
        <w:rPr>
          <w:rFonts w:hint="eastAsia" w:ascii="仿宋_GB2312" w:hAnsi="仿宋_GB2312" w:eastAsia="仿宋_GB2312"/>
          <w:b w:val="0"/>
          <w:sz w:val="32"/>
          <w:lang w:val="en-US" w:eastAsia="zh-CN"/>
        </w:rPr>
        <w:t>增加办公费、电费等经费</w:t>
      </w:r>
      <w:r>
        <w:rPr>
          <w:rFonts w:ascii="仿宋_GB2312" w:hAnsi="仿宋_GB2312" w:eastAsia="仿宋_GB2312"/>
          <w:b w:val="0"/>
          <w:sz w:val="32"/>
        </w:rPr>
        <w:t>，导致机关运行经费较上年增加。</w:t>
      </w:r>
    </w:p>
    <w:p w14:paraId="52EDCD3F">
      <w:pPr>
        <w:spacing w:line="640" w:lineRule="exact"/>
        <w:ind w:firstLine="640"/>
        <w:jc w:val="both"/>
        <w:outlineLvl w:val="3"/>
      </w:pPr>
      <w:r>
        <w:rPr>
          <w:rFonts w:ascii="楷体_GB2312" w:hAnsi="楷体_GB2312" w:eastAsia="楷体_GB2312"/>
          <w:b/>
          <w:sz w:val="32"/>
        </w:rPr>
        <w:t>（二）政府采购情况</w:t>
      </w:r>
    </w:p>
    <w:p w14:paraId="364FC191">
      <w:pPr>
        <w:spacing w:line="580" w:lineRule="exact"/>
        <w:ind w:firstLine="640"/>
        <w:jc w:val="both"/>
      </w:pPr>
      <w:r>
        <w:rPr>
          <w:rFonts w:ascii="仿宋_GB2312" w:hAnsi="仿宋_GB2312" w:eastAsia="仿宋_GB2312"/>
          <w:b w:val="0"/>
          <w:sz w:val="32"/>
        </w:rPr>
        <w:t>2024年度政府采购支出总额2,142.00万元，其中：政府采购货物支出239.45万元、政府采购工程支出1,901.49万元、政府采购服务支出1.06万元。</w:t>
      </w:r>
    </w:p>
    <w:p w14:paraId="155F1AD3">
      <w:pPr>
        <w:spacing w:line="580" w:lineRule="exact"/>
        <w:ind w:firstLine="640"/>
        <w:jc w:val="both"/>
      </w:pPr>
      <w:r>
        <w:rPr>
          <w:rFonts w:ascii="仿宋_GB2312" w:hAnsi="仿宋_GB2312" w:eastAsia="仿宋_GB2312"/>
          <w:b w:val="0"/>
          <w:sz w:val="32"/>
        </w:rPr>
        <w:t>授予中小企业合同金额2,142.00万元，占政府采购支出总额的100.00%，其中：授予小微企业合同金额0.25万元，占政府采购支出总额的0.01%。</w:t>
      </w:r>
    </w:p>
    <w:p w14:paraId="1E4D5AD3">
      <w:pPr>
        <w:spacing w:line="640" w:lineRule="exact"/>
        <w:ind w:firstLine="640"/>
        <w:jc w:val="both"/>
        <w:outlineLvl w:val="3"/>
      </w:pPr>
      <w:r>
        <w:rPr>
          <w:rFonts w:ascii="楷体_GB2312" w:hAnsi="楷体_GB2312" w:eastAsia="楷体_GB2312"/>
          <w:b/>
          <w:sz w:val="32"/>
        </w:rPr>
        <w:t>（三）国有资产占用情况说明</w:t>
      </w:r>
    </w:p>
    <w:p w14:paraId="73E2AF3E">
      <w:pPr>
        <w:spacing w:line="580" w:lineRule="exact"/>
        <w:ind w:firstLine="640"/>
        <w:jc w:val="both"/>
      </w:pPr>
      <w:r>
        <w:rPr>
          <w:rFonts w:ascii="仿宋_GB2312" w:hAnsi="仿宋_GB2312" w:eastAsia="仿宋_GB2312"/>
          <w:b w:val="0"/>
          <w:sz w:val="32"/>
        </w:rPr>
        <w:t>截至2024年12月31日，房屋1,623.00平方米，价值169.08万元。车辆3辆，价值38.29万元，其中：副部（省）级及以上领导用车0辆、主要负责人用车0辆、机要通信用车0辆、应急保障用车0辆、执法执勤用车2辆、特种专业技术用车0辆、离退休干部服务用车0辆、其他用车1辆，其他用车主要是：一般公务用车。单价100万元（含）以上设备（不含车辆）0台（套）。</w:t>
      </w:r>
    </w:p>
    <w:p w14:paraId="7076BDA4">
      <w:pPr>
        <w:spacing w:line="640" w:lineRule="exact"/>
        <w:ind w:firstLine="640"/>
        <w:jc w:val="both"/>
        <w:outlineLvl w:val="2"/>
      </w:pPr>
      <w:r>
        <w:rPr>
          <w:rFonts w:ascii="黑体" w:hAnsi="黑体" w:eastAsia="黑体"/>
          <w:sz w:val="32"/>
        </w:rPr>
        <w:t>十一、预算绩效的情况说明</w:t>
      </w:r>
    </w:p>
    <w:p w14:paraId="2F64E2F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根据预算绩效管理要求，本单位2024年度预算绩效管理形成整体支出绩效自评表1个，全年预算总额18,379.43万元，实际执行总额18,379.43万元；预算绩效评价项目1</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rPr>
        <w:t>5</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975.72</w:t>
      </w:r>
      <w:r>
        <w:rPr>
          <w:rFonts w:ascii="仿宋_GB2312" w:hAnsi="仿宋_GB2312" w:eastAsia="仿宋_GB2312"/>
          <w:b w:val="0"/>
          <w:sz w:val="32"/>
        </w:rPr>
        <w:t>万元，全年执行数</w:t>
      </w:r>
      <w:r>
        <w:rPr>
          <w:rFonts w:hint="eastAsia" w:ascii="仿宋_GB2312" w:hAnsi="仿宋_GB2312" w:eastAsia="仿宋_GB2312"/>
          <w:b w:val="0"/>
          <w:sz w:val="32"/>
        </w:rPr>
        <w:t>5</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966.95</w:t>
      </w:r>
      <w:r>
        <w:rPr>
          <w:rFonts w:ascii="仿宋_GB2312" w:hAnsi="仿宋_GB2312" w:eastAsia="仿宋_GB2312"/>
          <w:b w:val="0"/>
          <w:sz w:val="32"/>
        </w:rPr>
        <w:t>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资金运行维护决策正确，资金管理规范，项目管理到位，政策执行有力，有效发挥了</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一是预算执行方面，支出总额控制在预算总额以内；二是预算管理方面，制度执行总体较为有效；三是资产管理方面，建立了资产管理制度，定期进行了盘点和资产清理，总体执行较好。疏附县吾库萨克镇9村至1村道路建设项目、疏附县吾库萨克镇8村至吾库萨克2村道路建设项目、疏附县2024年车辆购置税收入补助地方（第一批）用于农村公路建设项目等项目的实施有效提升了农村群众的出行率，持续保障了全县交通运输工作的顺利开展。发现的问题及原因：一是预算编制不精准并未按年度指标变化及时调整绩效指标。二是部分地方的交通基础设施建设进度缓慢，存在道路老化、桥梁损坏等问题，影响了交通运输的效率和安全性。下一步改进措施：一是根据年度指标变化及时调整成本指标年度绩效指标值，并在以后年初编制预算时按照实际情况填报，保障预算的科学性，准确性，合理性。二是加大对交通基础设施建设的投入，提高建设效率和质量，特别是加强农村和偏远地区的交通基础设施建设，促进城乡一体化发展。三是关注交通基础设施建设、交通拥堵、公共交通服务以及安全管理等方面的问题，并采取有效措施加以改进，以提升交通运输的整体水平和服务质量。具体附整体支出绩效自评表，项目支出绩效自评表和评价报告。</w:t>
      </w:r>
    </w:p>
    <w:p w14:paraId="49F1439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165"/>
        <w:gridCol w:w="801"/>
        <w:gridCol w:w="609"/>
        <w:gridCol w:w="374"/>
        <w:gridCol w:w="983"/>
        <w:gridCol w:w="983"/>
      </w:tblGrid>
      <w:tr w14:paraId="61EC3DE7">
        <w:tblPrEx>
          <w:tblCellMar>
            <w:top w:w="0" w:type="dxa"/>
            <w:left w:w="108" w:type="dxa"/>
            <w:bottom w:w="0" w:type="dxa"/>
            <w:right w:w="108" w:type="dxa"/>
          </w:tblCellMar>
        </w:tblPrEx>
        <w:tc>
          <w:tcPr>
            <w:tcW w:w="8847" w:type="dxa"/>
            <w:gridSpan w:val="10"/>
            <w:vAlign w:val="center"/>
          </w:tcPr>
          <w:p w14:paraId="148D361A">
            <w:pPr>
              <w:jc w:val="center"/>
            </w:pPr>
            <w:r>
              <w:rPr>
                <w:rFonts w:ascii="宋体" w:hAnsi="宋体" w:eastAsia="宋体"/>
                <w:sz w:val="24"/>
              </w:rPr>
              <w:t>单位整体支出绩效自评表</w:t>
            </w:r>
          </w:p>
        </w:tc>
      </w:tr>
      <w:tr w14:paraId="28D87866">
        <w:tblPrEx>
          <w:tblCellMar>
            <w:top w:w="0" w:type="dxa"/>
            <w:left w:w="108" w:type="dxa"/>
            <w:bottom w:w="0" w:type="dxa"/>
            <w:right w:w="108" w:type="dxa"/>
          </w:tblCellMar>
        </w:tblPrEx>
        <w:tc>
          <w:tcPr>
            <w:tcW w:w="8847" w:type="dxa"/>
            <w:gridSpan w:val="10"/>
            <w:vAlign w:val="center"/>
          </w:tcPr>
          <w:p w14:paraId="64812881">
            <w:pPr>
              <w:jc w:val="center"/>
            </w:pPr>
            <w:r>
              <w:rPr>
                <w:rFonts w:ascii="宋体" w:hAnsi="宋体" w:eastAsia="宋体"/>
                <w:sz w:val="24"/>
              </w:rPr>
              <w:t>（2024年度）</w:t>
            </w:r>
          </w:p>
        </w:tc>
      </w:tr>
      <w:tr w14:paraId="558488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F1716">
            <w:pPr>
              <w:jc w:val="center"/>
            </w:pPr>
            <w:r>
              <w:rPr>
                <w:rFonts w:ascii="宋体" w:hAnsi="宋体" w:eastAsia="宋体"/>
                <w:sz w:val="16"/>
              </w:rPr>
              <w:t>单位名称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22781243">
            <w:pPr>
              <w:jc w:val="center"/>
            </w:pPr>
            <w:r>
              <w:rPr>
                <w:rFonts w:ascii="宋体" w:hAnsi="宋体" w:eastAsia="宋体"/>
                <w:sz w:val="16"/>
              </w:rPr>
              <w:t>疏附县交通运输局</w:t>
            </w:r>
          </w:p>
        </w:tc>
      </w:tr>
      <w:tr w14:paraId="6A0686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2AA6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C1CE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6EC7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B5B06">
            <w:pPr>
              <w:jc w:val="center"/>
            </w:pPr>
            <w:r>
              <w:rPr>
                <w:rFonts w:ascii="宋体" w:hAnsi="宋体" w:eastAsia="宋体"/>
                <w:sz w:val="16"/>
              </w:rPr>
              <w:t>预算数（调整后）</w:t>
            </w:r>
          </w:p>
        </w:tc>
        <w:tc>
          <w:tcPr>
            <w:tcW w:w="1165" w:type="dxa"/>
            <w:tcBorders>
              <w:top w:val="single" w:color="auto" w:sz="10" w:space="0"/>
              <w:left w:val="single" w:color="auto" w:sz="10" w:space="0"/>
              <w:bottom w:val="single" w:color="auto" w:sz="10" w:space="0"/>
              <w:right w:val="single" w:color="auto" w:sz="10" w:space="0"/>
              <w:insideV w:val="single" w:sz="10" w:space="0"/>
            </w:tcBorders>
            <w:vAlign w:val="center"/>
          </w:tcPr>
          <w:p w14:paraId="7F5C5F34">
            <w:pPr>
              <w:jc w:val="center"/>
            </w:pPr>
            <w:r>
              <w:rPr>
                <w:rFonts w:ascii="宋体" w:hAnsi="宋体" w:eastAsia="宋体"/>
                <w:sz w:val="16"/>
              </w:rPr>
              <w:t>执行数</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4A71DA7E">
            <w:pPr>
              <w:jc w:val="center"/>
            </w:pPr>
            <w:r>
              <w:rPr>
                <w:rFonts w:ascii="宋体" w:hAnsi="宋体" w:eastAsia="宋体"/>
                <w:sz w:val="16"/>
              </w:rPr>
              <w:t>分值权重</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AEC9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DED2E">
            <w:pPr>
              <w:jc w:val="center"/>
            </w:pPr>
            <w:r>
              <w:rPr>
                <w:rFonts w:ascii="宋体" w:hAnsi="宋体" w:eastAsia="宋体"/>
                <w:sz w:val="16"/>
              </w:rPr>
              <w:t>得分</w:t>
            </w:r>
          </w:p>
        </w:tc>
      </w:tr>
      <w:tr w14:paraId="46A968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D05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5E50E">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4A386">
            <w:pPr>
              <w:jc w:val="center"/>
            </w:pPr>
            <w:r>
              <w:rPr>
                <w:rFonts w:ascii="宋体" w:hAnsi="宋体" w:eastAsia="宋体"/>
                <w:sz w:val="16"/>
              </w:rPr>
              <w:t>349.72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ABD94">
            <w:pPr>
              <w:jc w:val="center"/>
            </w:pPr>
            <w:r>
              <w:rPr>
                <w:rFonts w:ascii="宋体" w:hAnsi="宋体" w:eastAsia="宋体"/>
                <w:sz w:val="16"/>
              </w:rPr>
              <w:t>18,379.43</w:t>
            </w:r>
          </w:p>
        </w:tc>
        <w:tc>
          <w:tcPr>
            <w:tcW w:w="1165" w:type="dxa"/>
            <w:tcBorders>
              <w:top w:val="single" w:color="auto" w:sz="10" w:space="0"/>
              <w:left w:val="single" w:color="auto" w:sz="10" w:space="0"/>
              <w:bottom w:val="single" w:color="auto" w:sz="10" w:space="0"/>
              <w:right w:val="single" w:color="auto" w:sz="10" w:space="0"/>
              <w:insideV w:val="single" w:sz="10" w:space="0"/>
            </w:tcBorders>
            <w:vAlign w:val="center"/>
          </w:tcPr>
          <w:p w14:paraId="1203F7E5">
            <w:pPr>
              <w:jc w:val="center"/>
            </w:pPr>
            <w:r>
              <w:rPr>
                <w:rFonts w:ascii="宋体" w:hAnsi="宋体" w:eastAsia="宋体"/>
                <w:sz w:val="16"/>
              </w:rPr>
              <w:t>18,379.43</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262B64EF">
            <w:pPr>
              <w:jc w:val="center"/>
            </w:pPr>
            <w:r>
              <w:rPr>
                <w:rFonts w:ascii="宋体" w:hAnsi="宋体" w:eastAsia="宋体"/>
                <w:sz w:val="16"/>
              </w:rPr>
              <w:t>10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44F8C">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B21E5">
            <w:pPr>
              <w:jc w:val="center"/>
            </w:pPr>
            <w:r>
              <w:rPr>
                <w:rFonts w:ascii="宋体" w:hAnsi="宋体" w:eastAsia="宋体"/>
                <w:sz w:val="16"/>
              </w:rPr>
              <w:t>10</w:t>
            </w:r>
          </w:p>
        </w:tc>
      </w:tr>
      <w:tr w14:paraId="0BD1F9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071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595A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680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DE436">
            <w:pPr>
              <w:jc w:val="center"/>
            </w:pPr>
            <w:r>
              <w:rPr>
                <w:rFonts w:ascii="宋体" w:hAnsi="宋体" w:eastAsia="宋体"/>
                <w:sz w:val="16"/>
              </w:rPr>
              <w:t>10,599.91</w:t>
            </w:r>
          </w:p>
        </w:tc>
        <w:tc>
          <w:tcPr>
            <w:tcW w:w="1165" w:type="dxa"/>
            <w:tcBorders>
              <w:top w:val="single" w:color="auto" w:sz="10" w:space="0"/>
              <w:left w:val="single" w:color="auto" w:sz="10" w:space="0"/>
              <w:bottom w:val="single" w:color="auto" w:sz="10" w:space="0"/>
              <w:right w:val="single" w:color="auto" w:sz="10" w:space="0"/>
              <w:insideV w:val="single" w:sz="10" w:space="0"/>
            </w:tcBorders>
            <w:vAlign w:val="center"/>
          </w:tcPr>
          <w:p w14:paraId="17B94A45">
            <w:pPr>
              <w:jc w:val="center"/>
            </w:pPr>
            <w:r>
              <w:rPr>
                <w:rFonts w:ascii="宋体" w:hAnsi="宋体" w:eastAsia="宋体"/>
                <w:sz w:val="16"/>
              </w:rPr>
              <w:t>10,599.91</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632374CB">
            <w:pPr>
              <w:jc w:val="center"/>
            </w:pPr>
            <w:r>
              <w:rPr>
                <w:rFonts w:ascii="宋体" w:hAnsi="宋体" w:eastAsia="宋体"/>
                <w:sz w:val="16"/>
              </w:rPr>
              <w:t>—</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863E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816A1">
            <w:pPr>
              <w:jc w:val="center"/>
            </w:pPr>
            <w:r>
              <w:rPr>
                <w:rFonts w:ascii="宋体" w:hAnsi="宋体" w:eastAsia="宋体"/>
                <w:sz w:val="16"/>
              </w:rPr>
              <w:t>—</w:t>
            </w:r>
          </w:p>
        </w:tc>
      </w:tr>
      <w:tr w14:paraId="739F9E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1E8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2D61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99150">
            <w:pPr>
              <w:jc w:val="center"/>
            </w:pPr>
            <w:r>
              <w:rPr>
                <w:rFonts w:ascii="宋体" w:hAnsi="宋体" w:eastAsia="宋体"/>
                <w:sz w:val="16"/>
              </w:rPr>
              <w:t>349.72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16CBF">
            <w:pPr>
              <w:jc w:val="center"/>
            </w:pPr>
            <w:r>
              <w:rPr>
                <w:rFonts w:ascii="宋体" w:hAnsi="宋体" w:eastAsia="宋体"/>
                <w:sz w:val="16"/>
              </w:rPr>
              <w:t>594.34</w:t>
            </w:r>
          </w:p>
        </w:tc>
        <w:tc>
          <w:tcPr>
            <w:tcW w:w="1165" w:type="dxa"/>
            <w:tcBorders>
              <w:top w:val="single" w:color="auto" w:sz="10" w:space="0"/>
              <w:left w:val="single" w:color="auto" w:sz="10" w:space="0"/>
              <w:bottom w:val="single" w:color="auto" w:sz="10" w:space="0"/>
              <w:right w:val="single" w:color="auto" w:sz="10" w:space="0"/>
              <w:insideV w:val="single" w:sz="10" w:space="0"/>
            </w:tcBorders>
            <w:vAlign w:val="center"/>
          </w:tcPr>
          <w:p w14:paraId="6CE7644A">
            <w:pPr>
              <w:jc w:val="center"/>
            </w:pPr>
            <w:r>
              <w:rPr>
                <w:rFonts w:ascii="宋体" w:hAnsi="宋体" w:eastAsia="宋体"/>
                <w:sz w:val="16"/>
              </w:rPr>
              <w:t>594.34</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06225C3E">
            <w:pPr>
              <w:jc w:val="center"/>
            </w:pPr>
            <w:r>
              <w:rPr>
                <w:rFonts w:ascii="宋体" w:hAnsi="宋体" w:eastAsia="宋体"/>
                <w:sz w:val="16"/>
              </w:rPr>
              <w:t>—</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17AF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26C36">
            <w:pPr>
              <w:jc w:val="center"/>
            </w:pPr>
            <w:r>
              <w:rPr>
                <w:rFonts w:ascii="宋体" w:hAnsi="宋体" w:eastAsia="宋体"/>
                <w:sz w:val="16"/>
              </w:rPr>
              <w:t>—</w:t>
            </w:r>
          </w:p>
        </w:tc>
      </w:tr>
      <w:tr w14:paraId="3A2FA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8AD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E230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179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6809D">
            <w:pPr>
              <w:jc w:val="center"/>
            </w:pPr>
            <w:r>
              <w:rPr>
                <w:rFonts w:ascii="宋体" w:hAnsi="宋体" w:eastAsia="宋体"/>
                <w:sz w:val="16"/>
              </w:rPr>
              <w:t>7,185.18</w:t>
            </w:r>
          </w:p>
        </w:tc>
        <w:tc>
          <w:tcPr>
            <w:tcW w:w="1165" w:type="dxa"/>
            <w:tcBorders>
              <w:top w:val="single" w:color="auto" w:sz="10" w:space="0"/>
              <w:left w:val="single" w:color="auto" w:sz="10" w:space="0"/>
              <w:bottom w:val="single" w:color="auto" w:sz="10" w:space="0"/>
              <w:right w:val="single" w:color="auto" w:sz="10" w:space="0"/>
              <w:insideV w:val="single" w:sz="10" w:space="0"/>
            </w:tcBorders>
            <w:vAlign w:val="center"/>
          </w:tcPr>
          <w:p w14:paraId="32BE0576">
            <w:pPr>
              <w:jc w:val="center"/>
            </w:pPr>
            <w:r>
              <w:rPr>
                <w:rFonts w:ascii="宋体" w:hAnsi="宋体" w:eastAsia="宋体"/>
                <w:sz w:val="16"/>
              </w:rPr>
              <w:t>7,185.18</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698C40FF">
            <w:pPr>
              <w:jc w:val="center"/>
            </w:pPr>
            <w:r>
              <w:rPr>
                <w:rFonts w:ascii="宋体" w:hAnsi="宋体" w:eastAsia="宋体"/>
                <w:sz w:val="16"/>
              </w:rPr>
              <w:t>—</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9A88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371DA">
            <w:pPr>
              <w:jc w:val="center"/>
            </w:pPr>
            <w:r>
              <w:rPr>
                <w:rFonts w:ascii="宋体" w:hAnsi="宋体" w:eastAsia="宋体"/>
                <w:sz w:val="16"/>
              </w:rPr>
              <w:t>—</w:t>
            </w:r>
          </w:p>
        </w:tc>
      </w:tr>
      <w:tr w14:paraId="68EBD8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E8D8A">
            <w:pPr>
              <w:jc w:val="center"/>
            </w:pPr>
            <w:r>
              <w:rPr>
                <w:rFonts w:ascii="宋体" w:hAnsi="宋体" w:eastAsia="宋体"/>
                <w:sz w:val="16"/>
              </w:rPr>
              <w:t>年度总体目标</w:t>
            </w:r>
          </w:p>
        </w:tc>
        <w:tc>
          <w:tcPr>
            <w:tcW w:w="55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63638B">
            <w:pPr>
              <w:jc w:val="center"/>
            </w:pPr>
            <w:r>
              <w:rPr>
                <w:rFonts w:ascii="宋体" w:hAnsi="宋体" w:eastAsia="宋体"/>
                <w:sz w:val="16"/>
              </w:rPr>
              <w:t>预期目标</w:t>
            </w:r>
          </w:p>
        </w:tc>
        <w:tc>
          <w:tcPr>
            <w:tcW w:w="23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6CF4B8">
            <w:pPr>
              <w:jc w:val="center"/>
            </w:pPr>
            <w:r>
              <w:rPr>
                <w:rFonts w:ascii="宋体" w:hAnsi="宋体" w:eastAsia="宋体"/>
                <w:sz w:val="16"/>
              </w:rPr>
              <w:t>实际完成情况</w:t>
            </w:r>
          </w:p>
        </w:tc>
      </w:tr>
      <w:tr w14:paraId="1C3662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58B4B"/>
        </w:tc>
        <w:tc>
          <w:tcPr>
            <w:tcW w:w="552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8E3E48">
            <w:pPr>
              <w:jc w:val="both"/>
            </w:pPr>
            <w:r>
              <w:rPr>
                <w:rFonts w:ascii="宋体" w:hAnsi="宋体" w:eastAsia="宋体"/>
                <w:sz w:val="16"/>
              </w:rPr>
              <w:t>坚持以习近平新时代中国特色社会主义思想为指引，切实把思想和行动统一到党的二十大精神上来，全力提升交通基础设施建设水平，全力保障运输行业安全稳定，全力推动全县经济高质量发展。以学习习近平总书记</w:t>
            </w:r>
            <w:r>
              <w:rPr>
                <w:rFonts w:hint="eastAsia" w:ascii="宋体" w:hAnsi="宋体"/>
                <w:sz w:val="16"/>
                <w:lang w:eastAsia="zh-CN"/>
              </w:rPr>
              <w:t>党的二十大报告</w:t>
            </w:r>
            <w:r>
              <w:rPr>
                <w:rFonts w:ascii="宋体" w:hAnsi="宋体" w:eastAsia="宋体"/>
                <w:sz w:val="16"/>
              </w:rPr>
              <w:t>为重点，把学习全会精神列为理论学习中心组学习、干部理论学习及党员学习的重要内容，制定专题学习计划，要求领导干部和党员带头学习研讨，撰写心得体会，确保原原本本学、反反复复学，切实在学懂弄通上下功夫，在内化于心、外化于行上下功夫，坚持不懈用会议精神武装头脑、指导实践、推动交通运输行业各项工作。</w:t>
            </w:r>
          </w:p>
        </w:tc>
        <w:tc>
          <w:tcPr>
            <w:tcW w:w="234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362888">
            <w:pPr>
              <w:jc w:val="both"/>
            </w:pPr>
            <w:r>
              <w:rPr>
                <w:rFonts w:hint="eastAsia" w:ascii="宋体" w:hAnsi="宋体"/>
                <w:sz w:val="16"/>
                <w:lang w:eastAsia="zh-CN"/>
              </w:rPr>
              <w:t>截至</w:t>
            </w:r>
            <w:r>
              <w:rPr>
                <w:rFonts w:ascii="宋体" w:hAnsi="宋体" w:eastAsia="宋体"/>
                <w:sz w:val="16"/>
              </w:rPr>
              <w:t>2024年12月24日，根据工作总结完成建设项目数量3个，交通基础设施建设工程22.1公里，农村公路建设里程35公里，聘用我县护路员数711人，对全县行政事业单位资产进行处置盘点。</w:t>
            </w:r>
          </w:p>
        </w:tc>
      </w:tr>
      <w:tr w14:paraId="1FC6A6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126C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085F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2EB6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EAF57">
            <w:pPr>
              <w:jc w:val="center"/>
            </w:pPr>
            <w:r>
              <w:rPr>
                <w:rFonts w:ascii="宋体" w:hAnsi="宋体" w:eastAsia="宋体"/>
                <w:sz w:val="16"/>
              </w:rPr>
              <w:t>指标值</w:t>
            </w:r>
          </w:p>
        </w:tc>
        <w:tc>
          <w:tcPr>
            <w:tcW w:w="1165" w:type="dxa"/>
            <w:tcBorders>
              <w:top w:val="single" w:color="auto" w:sz="10" w:space="0"/>
              <w:left w:val="single" w:color="auto" w:sz="10" w:space="0"/>
              <w:bottom w:val="single" w:color="auto" w:sz="10" w:space="0"/>
              <w:right w:val="single" w:color="auto" w:sz="10" w:space="0"/>
              <w:insideV w:val="single" w:sz="10" w:space="0"/>
            </w:tcBorders>
            <w:vAlign w:val="center"/>
          </w:tcPr>
          <w:p w14:paraId="0F48E1D9">
            <w:pPr>
              <w:jc w:val="center"/>
            </w:pPr>
            <w:r>
              <w:rPr>
                <w:rFonts w:ascii="宋体" w:hAnsi="宋体" w:eastAsia="宋体"/>
                <w:sz w:val="16"/>
              </w:rPr>
              <w:t>指标值设定依据</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414E720B">
            <w:pPr>
              <w:jc w:val="center"/>
            </w:pPr>
            <w:r>
              <w:rPr>
                <w:rFonts w:ascii="宋体" w:hAnsi="宋体" w:eastAsia="宋体"/>
                <w:sz w:val="16"/>
              </w:rPr>
              <w:t>分值权重</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D946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05F2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5C1DE">
            <w:pPr>
              <w:jc w:val="center"/>
            </w:pPr>
            <w:r>
              <w:rPr>
                <w:rFonts w:ascii="宋体" w:hAnsi="宋体" w:eastAsia="宋体"/>
                <w:sz w:val="16"/>
              </w:rPr>
              <w:t>得分</w:t>
            </w:r>
          </w:p>
        </w:tc>
      </w:tr>
      <w:tr w14:paraId="0058F2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2B9E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6DD3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B226E">
            <w:pPr>
              <w:jc w:val="center"/>
            </w:pPr>
            <w:r>
              <w:rPr>
                <w:rFonts w:ascii="宋体" w:hAnsi="宋体" w:eastAsia="宋体"/>
                <w:sz w:val="16"/>
              </w:rPr>
              <w:t>计划建设项目数量（个）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89701">
            <w:pPr>
              <w:jc w:val="center"/>
            </w:pPr>
            <w:r>
              <w:rPr>
                <w:rFonts w:ascii="宋体" w:hAnsi="宋体" w:eastAsia="宋体"/>
                <w:sz w:val="16"/>
              </w:rPr>
              <w:t>&gt;=3个</w:t>
            </w:r>
          </w:p>
        </w:tc>
        <w:tc>
          <w:tcPr>
            <w:tcW w:w="1165" w:type="dxa"/>
            <w:tcBorders>
              <w:top w:val="single" w:color="auto" w:sz="10" w:space="0"/>
              <w:left w:val="single" w:color="auto" w:sz="10" w:space="0"/>
              <w:bottom w:val="single" w:color="auto" w:sz="10" w:space="0"/>
              <w:right w:val="single" w:color="auto" w:sz="10" w:space="0"/>
              <w:insideV w:val="single" w:sz="10" w:space="0"/>
            </w:tcBorders>
            <w:vAlign w:val="center"/>
          </w:tcPr>
          <w:p w14:paraId="7B2CF1B1">
            <w:pPr>
              <w:jc w:val="center"/>
            </w:pPr>
            <w:r>
              <w:rPr>
                <w:rFonts w:ascii="宋体" w:hAnsi="宋体" w:eastAsia="宋体"/>
                <w:sz w:val="16"/>
              </w:rPr>
              <w:t>交通运输局2024年度工作计划</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63B9D611">
            <w:pPr>
              <w:jc w:val="center"/>
            </w:pPr>
            <w:r>
              <w:rPr>
                <w:rFonts w:ascii="宋体" w:hAnsi="宋体" w:eastAsia="宋体"/>
                <w:sz w:val="16"/>
              </w:rPr>
              <w:t>20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E116F">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7579A">
            <w:pPr>
              <w:jc w:val="center"/>
            </w:pPr>
            <w:r>
              <w:rPr>
                <w:rFonts w:ascii="宋体" w:hAnsi="宋体" w:eastAsia="宋体"/>
                <w:sz w:val="16"/>
              </w:rPr>
              <w:t>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91120">
            <w:pPr>
              <w:jc w:val="center"/>
            </w:pPr>
            <w:r>
              <w:rPr>
                <w:rFonts w:ascii="宋体" w:hAnsi="宋体" w:eastAsia="宋体"/>
                <w:sz w:val="16"/>
              </w:rPr>
              <w:t>13.32</w:t>
            </w:r>
          </w:p>
        </w:tc>
      </w:tr>
      <w:tr w14:paraId="0E2CE8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E18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D2D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5CF4A">
            <w:pPr>
              <w:jc w:val="center"/>
            </w:pPr>
            <w:r>
              <w:rPr>
                <w:rFonts w:ascii="宋体" w:hAnsi="宋体" w:eastAsia="宋体"/>
                <w:sz w:val="16"/>
              </w:rPr>
              <w:t>交通基础设施建设工程（公里）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19C15">
            <w:pPr>
              <w:jc w:val="center"/>
            </w:pPr>
            <w:r>
              <w:rPr>
                <w:rFonts w:ascii="宋体" w:hAnsi="宋体" w:eastAsia="宋体"/>
                <w:sz w:val="16"/>
              </w:rPr>
              <w:t>&gt;=22.10公里</w:t>
            </w:r>
          </w:p>
        </w:tc>
        <w:tc>
          <w:tcPr>
            <w:tcW w:w="1165" w:type="dxa"/>
            <w:tcBorders>
              <w:top w:val="single" w:color="auto" w:sz="10" w:space="0"/>
              <w:left w:val="single" w:color="auto" w:sz="10" w:space="0"/>
              <w:bottom w:val="single" w:color="auto" w:sz="10" w:space="0"/>
              <w:right w:val="single" w:color="auto" w:sz="10" w:space="0"/>
              <w:insideV w:val="single" w:sz="10" w:space="0"/>
            </w:tcBorders>
            <w:vAlign w:val="center"/>
          </w:tcPr>
          <w:p w14:paraId="36387468">
            <w:pPr>
              <w:jc w:val="center"/>
            </w:pPr>
            <w:r>
              <w:rPr>
                <w:rFonts w:ascii="宋体" w:hAnsi="宋体" w:eastAsia="宋体"/>
                <w:sz w:val="16"/>
              </w:rPr>
              <w:t>交通运输局2024年度工作计划</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4F4C9162">
            <w:pPr>
              <w:jc w:val="center"/>
            </w:pPr>
            <w:r>
              <w:rPr>
                <w:rFonts w:ascii="宋体" w:hAnsi="宋体" w:eastAsia="宋体"/>
                <w:sz w:val="16"/>
              </w:rPr>
              <w:t>20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4B7F9">
            <w:pPr>
              <w:jc w:val="center"/>
            </w:pPr>
            <w:r>
              <w:rPr>
                <w:rFonts w:ascii="宋体" w:hAnsi="宋体" w:eastAsia="宋体"/>
                <w:sz w:val="16"/>
              </w:rPr>
              <w:t>22.10公里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2D2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D4937">
            <w:pPr>
              <w:jc w:val="center"/>
            </w:pPr>
            <w:r>
              <w:rPr>
                <w:rFonts w:ascii="宋体" w:hAnsi="宋体" w:eastAsia="宋体"/>
                <w:sz w:val="16"/>
              </w:rPr>
              <w:t>20</w:t>
            </w:r>
          </w:p>
        </w:tc>
      </w:tr>
      <w:tr w14:paraId="242C18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E6C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811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52959">
            <w:pPr>
              <w:jc w:val="center"/>
            </w:pPr>
            <w:r>
              <w:rPr>
                <w:rFonts w:ascii="宋体" w:hAnsi="宋体" w:eastAsia="宋体"/>
                <w:sz w:val="16"/>
              </w:rPr>
              <w:t>农村公路建设里程（公里）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05FB">
            <w:pPr>
              <w:jc w:val="center"/>
            </w:pPr>
            <w:r>
              <w:rPr>
                <w:rFonts w:ascii="宋体" w:hAnsi="宋体" w:eastAsia="宋体"/>
                <w:sz w:val="16"/>
              </w:rPr>
              <w:t>&gt;=36公里</w:t>
            </w:r>
          </w:p>
        </w:tc>
        <w:tc>
          <w:tcPr>
            <w:tcW w:w="1165" w:type="dxa"/>
            <w:tcBorders>
              <w:top w:val="single" w:color="auto" w:sz="10" w:space="0"/>
              <w:left w:val="single" w:color="auto" w:sz="10" w:space="0"/>
              <w:bottom w:val="single" w:color="auto" w:sz="10" w:space="0"/>
              <w:right w:val="single" w:color="auto" w:sz="10" w:space="0"/>
              <w:insideV w:val="single" w:sz="10" w:space="0"/>
            </w:tcBorders>
            <w:vAlign w:val="center"/>
          </w:tcPr>
          <w:p w14:paraId="029CD41B">
            <w:pPr>
              <w:jc w:val="center"/>
            </w:pPr>
            <w:r>
              <w:rPr>
                <w:rFonts w:ascii="宋体" w:hAnsi="宋体" w:eastAsia="宋体"/>
                <w:sz w:val="16"/>
              </w:rPr>
              <w:t>交通运输局2024年度工作计划</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02C128C2">
            <w:pPr>
              <w:jc w:val="center"/>
            </w:pPr>
            <w:r>
              <w:rPr>
                <w:rFonts w:ascii="宋体" w:hAnsi="宋体" w:eastAsia="宋体"/>
                <w:sz w:val="16"/>
              </w:rPr>
              <w:t>20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5D7AD">
            <w:pPr>
              <w:jc w:val="center"/>
            </w:pPr>
            <w:r>
              <w:rPr>
                <w:rFonts w:ascii="宋体" w:hAnsi="宋体" w:eastAsia="宋体"/>
                <w:sz w:val="16"/>
              </w:rPr>
              <w:t>35公里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4BDC1">
            <w:pPr>
              <w:jc w:val="center"/>
            </w:pPr>
            <w:r>
              <w:rPr>
                <w:rFonts w:ascii="宋体" w:hAnsi="宋体" w:eastAsia="宋体"/>
                <w:sz w:val="16"/>
              </w:rPr>
              <w:t>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5CA6E">
            <w:pPr>
              <w:jc w:val="center"/>
            </w:pPr>
            <w:r>
              <w:rPr>
                <w:rFonts w:ascii="宋体" w:hAnsi="宋体" w:eastAsia="宋体"/>
                <w:sz w:val="16"/>
              </w:rPr>
              <w:t>18</w:t>
            </w:r>
          </w:p>
        </w:tc>
      </w:tr>
      <w:tr w14:paraId="07030A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BDC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5EB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E124A">
            <w:pPr>
              <w:jc w:val="center"/>
            </w:pPr>
            <w:r>
              <w:rPr>
                <w:rFonts w:ascii="宋体" w:hAnsi="宋体" w:eastAsia="宋体"/>
                <w:sz w:val="16"/>
              </w:rPr>
              <w:t>计划新增岗位（个）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D43DB">
            <w:pPr>
              <w:jc w:val="center"/>
            </w:pPr>
            <w:r>
              <w:rPr>
                <w:rFonts w:ascii="宋体" w:hAnsi="宋体" w:eastAsia="宋体"/>
                <w:sz w:val="16"/>
              </w:rPr>
              <w:t>&gt;=260个</w:t>
            </w:r>
          </w:p>
        </w:tc>
        <w:tc>
          <w:tcPr>
            <w:tcW w:w="1165" w:type="dxa"/>
            <w:tcBorders>
              <w:top w:val="single" w:color="auto" w:sz="10" w:space="0"/>
              <w:left w:val="single" w:color="auto" w:sz="10" w:space="0"/>
              <w:bottom w:val="single" w:color="auto" w:sz="10" w:space="0"/>
              <w:right w:val="single" w:color="auto" w:sz="10" w:space="0"/>
              <w:insideV w:val="single" w:sz="10" w:space="0"/>
            </w:tcBorders>
            <w:vAlign w:val="center"/>
          </w:tcPr>
          <w:p w14:paraId="2D489432">
            <w:pPr>
              <w:jc w:val="center"/>
            </w:pPr>
            <w:r>
              <w:rPr>
                <w:rFonts w:ascii="宋体" w:hAnsi="宋体" w:eastAsia="宋体"/>
                <w:sz w:val="16"/>
              </w:rPr>
              <w:t>交通运输局2024年度工作计划</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3B1AF335">
            <w:pPr>
              <w:jc w:val="center"/>
            </w:pPr>
            <w:r>
              <w:rPr>
                <w:rFonts w:ascii="宋体" w:hAnsi="宋体" w:eastAsia="宋体"/>
                <w:sz w:val="16"/>
              </w:rPr>
              <w:t>15</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7C28">
            <w:pPr>
              <w:jc w:val="center"/>
            </w:pPr>
            <w:r>
              <w:rPr>
                <w:rFonts w:ascii="宋体" w:hAnsi="宋体" w:eastAsia="宋体"/>
                <w:sz w:val="16"/>
              </w:rPr>
              <w:t>256个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0660">
            <w:pPr>
              <w:jc w:val="center"/>
            </w:pPr>
            <w:r>
              <w:rPr>
                <w:rFonts w:ascii="宋体" w:hAnsi="宋体" w:eastAsia="宋体"/>
                <w:sz w:val="16"/>
              </w:rPr>
              <w:t>98.46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4D341">
            <w:pPr>
              <w:jc w:val="center"/>
            </w:pPr>
            <w:r>
              <w:rPr>
                <w:rFonts w:ascii="宋体" w:hAnsi="宋体" w:eastAsia="宋体"/>
                <w:sz w:val="16"/>
              </w:rPr>
              <w:t>14.76</w:t>
            </w:r>
          </w:p>
        </w:tc>
      </w:tr>
      <w:tr w14:paraId="53DF99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DBC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642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49850">
            <w:pPr>
              <w:jc w:val="center"/>
            </w:pPr>
            <w:r>
              <w:rPr>
                <w:rFonts w:ascii="宋体" w:hAnsi="宋体" w:eastAsia="宋体"/>
                <w:sz w:val="16"/>
              </w:rPr>
              <w:t>聘用我县护路员数（人）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068C5">
            <w:pPr>
              <w:jc w:val="center"/>
            </w:pPr>
            <w:r>
              <w:rPr>
                <w:rFonts w:ascii="宋体" w:hAnsi="宋体" w:eastAsia="宋体"/>
                <w:sz w:val="16"/>
              </w:rPr>
              <w:t>&gt;=711人</w:t>
            </w:r>
          </w:p>
        </w:tc>
        <w:tc>
          <w:tcPr>
            <w:tcW w:w="1165" w:type="dxa"/>
            <w:tcBorders>
              <w:top w:val="single" w:color="auto" w:sz="10" w:space="0"/>
              <w:left w:val="single" w:color="auto" w:sz="10" w:space="0"/>
              <w:bottom w:val="single" w:color="auto" w:sz="10" w:space="0"/>
              <w:right w:val="single" w:color="auto" w:sz="10" w:space="0"/>
              <w:insideV w:val="single" w:sz="10" w:space="0"/>
            </w:tcBorders>
            <w:vAlign w:val="center"/>
          </w:tcPr>
          <w:p w14:paraId="0A882AAA">
            <w:pPr>
              <w:jc w:val="center"/>
            </w:pPr>
            <w:r>
              <w:rPr>
                <w:rFonts w:ascii="宋体" w:hAnsi="宋体" w:eastAsia="宋体"/>
                <w:sz w:val="16"/>
              </w:rPr>
              <w:t>交通运输局2024年度工作计划</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78F4D54D">
            <w:pPr>
              <w:jc w:val="center"/>
            </w:pPr>
            <w:r>
              <w:rPr>
                <w:rFonts w:ascii="宋体" w:hAnsi="宋体" w:eastAsia="宋体"/>
                <w:sz w:val="16"/>
              </w:rPr>
              <w:t>15</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2B3C0">
            <w:pPr>
              <w:jc w:val="center"/>
            </w:pPr>
            <w:r>
              <w:rPr>
                <w:rFonts w:ascii="宋体" w:hAnsi="宋体" w:eastAsia="宋体"/>
                <w:sz w:val="16"/>
              </w:rPr>
              <w:t>711人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F3C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0F6AF">
            <w:pPr>
              <w:jc w:val="center"/>
            </w:pPr>
            <w:r>
              <w:rPr>
                <w:rFonts w:ascii="宋体" w:hAnsi="宋体" w:eastAsia="宋体"/>
                <w:sz w:val="16"/>
              </w:rPr>
              <w:t>15</w:t>
            </w:r>
          </w:p>
        </w:tc>
      </w:tr>
    </w:tbl>
    <w:p w14:paraId="7A45AD62">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131106A6">
        <w:tblPrEx>
          <w:tblCellMar>
            <w:top w:w="0" w:type="dxa"/>
            <w:left w:w="108" w:type="dxa"/>
            <w:bottom w:w="0" w:type="dxa"/>
            <w:right w:w="108" w:type="dxa"/>
          </w:tblCellMar>
        </w:tblPrEx>
        <w:tc>
          <w:tcPr>
            <w:tcW w:w="8848" w:type="dxa"/>
            <w:gridSpan w:val="14"/>
            <w:vAlign w:val="center"/>
          </w:tcPr>
          <w:p w14:paraId="44166FCA">
            <w:pPr>
              <w:jc w:val="center"/>
            </w:pPr>
            <w:r>
              <w:rPr>
                <w:rFonts w:ascii="宋体" w:hAnsi="宋体" w:eastAsia="宋体"/>
                <w:sz w:val="24"/>
              </w:rPr>
              <w:t>项目支出绩效自评表</w:t>
            </w:r>
          </w:p>
        </w:tc>
      </w:tr>
      <w:tr w14:paraId="2D8069FE">
        <w:tblPrEx>
          <w:tblCellMar>
            <w:top w:w="0" w:type="dxa"/>
            <w:left w:w="108" w:type="dxa"/>
            <w:bottom w:w="0" w:type="dxa"/>
            <w:right w:w="108" w:type="dxa"/>
          </w:tblCellMar>
        </w:tblPrEx>
        <w:tc>
          <w:tcPr>
            <w:tcW w:w="8848" w:type="dxa"/>
            <w:gridSpan w:val="14"/>
            <w:vAlign w:val="center"/>
          </w:tcPr>
          <w:p w14:paraId="386AB035">
            <w:pPr>
              <w:jc w:val="center"/>
            </w:pPr>
            <w:r>
              <w:rPr>
                <w:rFonts w:ascii="宋体" w:hAnsi="宋体" w:eastAsia="宋体"/>
                <w:sz w:val="24"/>
              </w:rPr>
              <w:t>(2024年度)</w:t>
            </w:r>
          </w:p>
        </w:tc>
      </w:tr>
      <w:tr w14:paraId="67D853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AD8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BB9EA8">
            <w:pPr>
              <w:jc w:val="center"/>
            </w:pPr>
            <w:r>
              <w:rPr>
                <w:rFonts w:ascii="宋体" w:hAnsi="宋体" w:eastAsia="宋体"/>
                <w:sz w:val="16"/>
              </w:rPr>
              <w:t>2024年交通运输局单位资金项目</w:t>
            </w:r>
          </w:p>
        </w:tc>
      </w:tr>
      <w:tr w14:paraId="402521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FA8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620C9">
            <w:pPr>
              <w:jc w:val="center"/>
            </w:pPr>
            <w:r>
              <w:rPr>
                <w:rFonts w:ascii="宋体" w:hAnsi="宋体" w:eastAsia="宋体"/>
                <w:sz w:val="16"/>
              </w:rPr>
              <w:t>新疆维吾尔自治区交通运输厅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A0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088E1D">
            <w:pPr>
              <w:jc w:val="center"/>
            </w:pPr>
            <w:r>
              <w:rPr>
                <w:rFonts w:ascii="宋体" w:hAnsi="宋体" w:eastAsia="宋体"/>
                <w:sz w:val="16"/>
              </w:rPr>
              <w:t>疏附县交通运输局</w:t>
            </w:r>
          </w:p>
        </w:tc>
      </w:tr>
      <w:tr w14:paraId="431E8E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A53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AFEE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BBEF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B94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07EA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EA0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4BC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32A0">
            <w:pPr>
              <w:jc w:val="center"/>
            </w:pPr>
            <w:r>
              <w:rPr>
                <w:rFonts w:ascii="宋体" w:hAnsi="宋体" w:eastAsia="宋体"/>
                <w:sz w:val="16"/>
              </w:rPr>
              <w:t>得分</w:t>
            </w:r>
          </w:p>
        </w:tc>
      </w:tr>
      <w:tr w14:paraId="57D3C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B27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44A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B224F">
            <w:pPr>
              <w:jc w:val="center"/>
            </w:pPr>
            <w:r>
              <w:rPr>
                <w:rFonts w:ascii="宋体" w:hAnsi="宋体" w:eastAsia="宋体"/>
                <w:sz w:val="16"/>
              </w:rPr>
              <w:t>364.25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936B7">
            <w:pPr>
              <w:jc w:val="center"/>
            </w:pPr>
            <w:r>
              <w:rPr>
                <w:rFonts w:ascii="宋体" w:hAnsi="宋体" w:eastAsia="宋体"/>
                <w:sz w:val="16"/>
              </w:rPr>
              <w:t>364.25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23341">
            <w:pPr>
              <w:jc w:val="center"/>
            </w:pPr>
            <w:r>
              <w:rPr>
                <w:rFonts w:ascii="宋体" w:hAnsi="宋体" w:eastAsia="宋体"/>
                <w:sz w:val="16"/>
              </w:rPr>
              <w:t>364.25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38F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FA2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7C04E">
            <w:pPr>
              <w:jc w:val="center"/>
            </w:pPr>
            <w:r>
              <w:rPr>
                <w:rFonts w:ascii="宋体" w:hAnsi="宋体" w:eastAsia="宋体"/>
                <w:sz w:val="16"/>
              </w:rPr>
              <w:t>10.00分</w:t>
            </w:r>
          </w:p>
        </w:tc>
      </w:tr>
      <w:tr w14:paraId="54E7D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ACE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47D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983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112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4D9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49E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B00A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D109E">
            <w:pPr>
              <w:jc w:val="center"/>
            </w:pPr>
            <w:r>
              <w:rPr>
                <w:rFonts w:ascii="宋体" w:hAnsi="宋体" w:eastAsia="宋体"/>
                <w:sz w:val="16"/>
              </w:rPr>
              <w:t>—</w:t>
            </w:r>
          </w:p>
        </w:tc>
      </w:tr>
      <w:tr w14:paraId="7797A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A32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3F5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68CB6">
            <w:pPr>
              <w:jc w:val="center"/>
            </w:pPr>
            <w:r>
              <w:rPr>
                <w:rFonts w:ascii="宋体" w:hAnsi="宋体" w:eastAsia="宋体"/>
                <w:sz w:val="16"/>
              </w:rPr>
              <w:t>364.25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3AE95">
            <w:pPr>
              <w:jc w:val="center"/>
            </w:pPr>
            <w:r>
              <w:rPr>
                <w:rFonts w:ascii="宋体" w:hAnsi="宋体" w:eastAsia="宋体"/>
                <w:sz w:val="16"/>
              </w:rPr>
              <w:t>364.25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4D687">
            <w:pPr>
              <w:jc w:val="center"/>
            </w:pPr>
            <w:r>
              <w:rPr>
                <w:rFonts w:ascii="宋体" w:hAnsi="宋体" w:eastAsia="宋体"/>
                <w:sz w:val="16"/>
              </w:rPr>
              <w:t>364.25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31E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7469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C5B2">
            <w:pPr>
              <w:jc w:val="center"/>
            </w:pPr>
            <w:r>
              <w:rPr>
                <w:rFonts w:ascii="宋体" w:hAnsi="宋体" w:eastAsia="宋体"/>
                <w:sz w:val="16"/>
              </w:rPr>
              <w:t>—</w:t>
            </w:r>
          </w:p>
        </w:tc>
      </w:tr>
      <w:tr w14:paraId="0F6400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CEC1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15ED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1AC097">
            <w:pPr>
              <w:jc w:val="center"/>
            </w:pPr>
            <w:r>
              <w:rPr>
                <w:rFonts w:ascii="宋体" w:hAnsi="宋体" w:eastAsia="宋体"/>
                <w:sz w:val="16"/>
              </w:rPr>
              <w:t>实际完成情况</w:t>
            </w:r>
          </w:p>
        </w:tc>
      </w:tr>
      <w:tr w14:paraId="383FB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238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34913">
            <w:pPr>
              <w:jc w:val="both"/>
            </w:pPr>
            <w:r>
              <w:rPr>
                <w:rFonts w:ascii="宋体" w:hAnsi="宋体" w:eastAsia="宋体"/>
                <w:sz w:val="16"/>
              </w:rPr>
              <w:t>本项目预算数为364.25万元，主要用于单位扣款、银行利息、职业年金记实经费、项目保证金、项目水土保持补偿费等，调整预算数共364.25万元执行过程中将按月，按季度提前计划，合理支出,根据实际发生的支出业务进行实报实销，受益单位工作人员满意度预计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1F6C2C">
            <w:pPr>
              <w:jc w:val="both"/>
            </w:pPr>
            <w:r>
              <w:rPr>
                <w:rFonts w:ascii="宋体" w:hAnsi="宋体" w:eastAsia="宋体"/>
                <w:sz w:val="16"/>
              </w:rPr>
              <w:t>截止自评日2024年12月26日，本项目预算数为364.25万元，执行数为364.25万元，执行率为100%，主要用于单位扣款、银行利息、职业年金记实经费、项目保证金、项目水土保持补偿费等，调整预算数共364.25万元执行过程中将按月，按季度提前计划，合理支出,根据实际发生的支出业务进行实报实销，项目的实施保障单位正常运转，受益单位工作人员满意度达到100%。</w:t>
            </w:r>
          </w:p>
        </w:tc>
      </w:tr>
      <w:tr w14:paraId="4EB894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9A0C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3A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EF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B6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2E6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A0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E96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41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2A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72C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24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AF2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24947">
            <w:pPr>
              <w:jc w:val="center"/>
            </w:pPr>
            <w:r>
              <w:rPr>
                <w:rFonts w:ascii="宋体" w:hAnsi="宋体" w:eastAsia="宋体"/>
                <w:sz w:val="16"/>
              </w:rPr>
              <w:t>偏差原因分析及改进措施</w:t>
            </w:r>
          </w:p>
        </w:tc>
      </w:tr>
      <w:tr w14:paraId="0FF37F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F33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1832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A5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3730">
            <w:pPr>
              <w:jc w:val="center"/>
            </w:pPr>
            <w:r>
              <w:rPr>
                <w:rFonts w:ascii="宋体" w:hAnsi="宋体" w:eastAsia="宋体"/>
                <w:sz w:val="16"/>
              </w:rPr>
              <w:t>涉及单位资金项目类（类）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D94C">
            <w:pPr>
              <w:jc w:val="center"/>
            </w:pPr>
            <w:r>
              <w:rPr>
                <w:rFonts w:ascii="宋体" w:hAnsi="宋体" w:eastAsia="宋体"/>
                <w:sz w:val="16"/>
              </w:rPr>
              <w:t>&gt;=1类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6B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07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F1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C6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D3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E286">
            <w:pPr>
              <w:jc w:val="center"/>
            </w:pPr>
            <w:r>
              <w:rPr>
                <w:rFonts w:ascii="宋体" w:hAnsi="宋体" w:eastAsia="宋体"/>
                <w:sz w:val="16"/>
              </w:rPr>
              <w:t>=1类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AC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B4FE8">
            <w:pPr>
              <w:jc w:val="center"/>
            </w:pPr>
          </w:p>
        </w:tc>
      </w:tr>
      <w:tr w14:paraId="51AFA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22F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16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CF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C217">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65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5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3E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219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9B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97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2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3D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01A1A">
            <w:pPr>
              <w:jc w:val="center"/>
            </w:pPr>
          </w:p>
        </w:tc>
      </w:tr>
      <w:tr w14:paraId="088D8B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14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C10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278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41F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153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32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D3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72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CF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09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C9B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AA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1D43E">
            <w:pPr>
              <w:jc w:val="center"/>
            </w:pPr>
          </w:p>
        </w:tc>
      </w:tr>
      <w:tr w14:paraId="06096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67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18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75C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B60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ED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1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0D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CD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9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63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3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CB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13836">
            <w:pPr>
              <w:jc w:val="center"/>
            </w:pPr>
          </w:p>
        </w:tc>
      </w:tr>
      <w:tr w14:paraId="69709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59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8DB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9C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B334">
            <w:pPr>
              <w:jc w:val="center"/>
            </w:pPr>
            <w:r>
              <w:rPr>
                <w:rFonts w:ascii="宋体" w:hAnsi="宋体" w:eastAsia="宋体"/>
                <w:sz w:val="16"/>
              </w:rPr>
              <w:t>单位资金预算（万元）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F57D">
            <w:pPr>
              <w:jc w:val="center"/>
            </w:pPr>
            <w:r>
              <w:rPr>
                <w:rFonts w:ascii="宋体" w:hAnsi="宋体" w:eastAsia="宋体"/>
                <w:sz w:val="16"/>
              </w:rPr>
              <w:t>&lt;=364.25万元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99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3F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DFD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84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18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E2F8">
            <w:pPr>
              <w:jc w:val="center"/>
            </w:pPr>
            <w:r>
              <w:rPr>
                <w:rFonts w:ascii="宋体" w:hAnsi="宋体" w:eastAsia="宋体"/>
                <w:sz w:val="16"/>
              </w:rPr>
              <w:t>=364.25万元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A05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D4B9C">
            <w:pPr>
              <w:jc w:val="center"/>
            </w:pPr>
          </w:p>
        </w:tc>
      </w:tr>
      <w:tr w14:paraId="5754C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57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3DEC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CC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C3BE">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749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9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A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90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A9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8D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90C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DE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5405B">
            <w:pPr>
              <w:jc w:val="center"/>
            </w:pPr>
          </w:p>
        </w:tc>
      </w:tr>
      <w:tr w14:paraId="55470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D2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AB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C0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F90C">
            <w:pPr>
              <w:jc w:val="center"/>
            </w:pPr>
            <w:r>
              <w:rPr>
                <w:rFonts w:ascii="宋体" w:hAnsi="宋体" w:eastAsia="宋体"/>
                <w:sz w:val="16"/>
              </w:rPr>
              <w:t>受益单位工作人员满意度（%）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9D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F4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14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74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615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A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1C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54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70AE0">
            <w:pPr>
              <w:jc w:val="center"/>
            </w:pPr>
          </w:p>
        </w:tc>
      </w:tr>
      <w:tr w14:paraId="327B7D2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F541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38C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A3F5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73F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C5DA814"/>
        </w:tc>
      </w:tr>
    </w:tbl>
    <w:p w14:paraId="7D3BE9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558"/>
        <w:gridCol w:w="706"/>
        <w:gridCol w:w="632"/>
      </w:tblGrid>
      <w:tr w14:paraId="6B40C08B">
        <w:tblPrEx>
          <w:tblCellMar>
            <w:top w:w="0" w:type="dxa"/>
            <w:left w:w="108" w:type="dxa"/>
            <w:bottom w:w="0" w:type="dxa"/>
            <w:right w:w="108" w:type="dxa"/>
          </w:tblCellMar>
        </w:tblPrEx>
        <w:tc>
          <w:tcPr>
            <w:tcW w:w="8976" w:type="dxa"/>
            <w:gridSpan w:val="14"/>
            <w:vAlign w:val="center"/>
          </w:tcPr>
          <w:p w14:paraId="165BB4C9">
            <w:pPr>
              <w:jc w:val="center"/>
            </w:pPr>
            <w:r>
              <w:rPr>
                <w:rFonts w:ascii="宋体" w:hAnsi="宋体" w:eastAsia="宋体"/>
                <w:sz w:val="24"/>
              </w:rPr>
              <w:t>项目支出绩效自评表</w:t>
            </w:r>
          </w:p>
        </w:tc>
      </w:tr>
      <w:tr w14:paraId="49F07EC3">
        <w:tblPrEx>
          <w:tblCellMar>
            <w:top w:w="0" w:type="dxa"/>
            <w:left w:w="108" w:type="dxa"/>
            <w:bottom w:w="0" w:type="dxa"/>
            <w:right w:w="108" w:type="dxa"/>
          </w:tblCellMar>
        </w:tblPrEx>
        <w:tc>
          <w:tcPr>
            <w:tcW w:w="8976" w:type="dxa"/>
            <w:gridSpan w:val="14"/>
            <w:vAlign w:val="center"/>
          </w:tcPr>
          <w:p w14:paraId="65CAE0E6">
            <w:pPr>
              <w:jc w:val="center"/>
            </w:pPr>
            <w:r>
              <w:rPr>
                <w:rFonts w:ascii="宋体" w:hAnsi="宋体" w:eastAsia="宋体"/>
                <w:sz w:val="24"/>
              </w:rPr>
              <w:t>(2024年度)</w:t>
            </w:r>
          </w:p>
        </w:tc>
      </w:tr>
      <w:tr w14:paraId="64E387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40B0">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489297">
            <w:pPr>
              <w:jc w:val="center"/>
            </w:pPr>
            <w:r>
              <w:rPr>
                <w:rFonts w:ascii="宋体" w:hAnsi="宋体" w:eastAsia="宋体"/>
                <w:sz w:val="16"/>
              </w:rPr>
              <w:t>交通运输局差旅费项目</w:t>
            </w:r>
          </w:p>
        </w:tc>
      </w:tr>
      <w:tr w14:paraId="02BAA2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7592">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715F47">
            <w:pPr>
              <w:jc w:val="center"/>
            </w:pPr>
            <w:r>
              <w:rPr>
                <w:rFonts w:ascii="宋体" w:hAnsi="宋体" w:eastAsia="宋体"/>
                <w:sz w:val="16"/>
              </w:rPr>
              <w:t>新疆交通运输厅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BB6D">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7CFC49">
            <w:pPr>
              <w:jc w:val="center"/>
            </w:pPr>
            <w:r>
              <w:rPr>
                <w:rFonts w:ascii="宋体" w:hAnsi="宋体" w:eastAsia="宋体"/>
                <w:sz w:val="16"/>
              </w:rPr>
              <w:t>疏附县交通运输局</w:t>
            </w:r>
          </w:p>
        </w:tc>
      </w:tr>
      <w:tr w14:paraId="671AA3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2E1D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EB6C9">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B1E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4D30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3CAC9">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32F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387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33B5">
            <w:pPr>
              <w:jc w:val="center"/>
            </w:pPr>
            <w:r>
              <w:rPr>
                <w:rFonts w:ascii="宋体" w:hAnsi="宋体" w:eastAsia="宋体"/>
                <w:sz w:val="16"/>
              </w:rPr>
              <w:t>得分</w:t>
            </w:r>
          </w:p>
        </w:tc>
      </w:tr>
      <w:tr w14:paraId="3DD34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C13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E487B">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69DA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63DB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989F1">
            <w:pPr>
              <w:jc w:val="center"/>
            </w:pPr>
            <w:r>
              <w:rPr>
                <w:rFonts w:ascii="宋体" w:hAnsi="宋体" w:eastAsia="宋体"/>
                <w:sz w:val="16"/>
              </w:rPr>
              <w:t>1.24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A19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2A10D">
            <w:pPr>
              <w:jc w:val="center"/>
            </w:pPr>
            <w:r>
              <w:rPr>
                <w:rFonts w:ascii="宋体" w:hAnsi="宋体" w:eastAsia="宋体"/>
                <w:sz w:val="16"/>
              </w:rPr>
              <w:t>24.80%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4BB6">
            <w:pPr>
              <w:jc w:val="center"/>
            </w:pPr>
            <w:r>
              <w:rPr>
                <w:rFonts w:ascii="宋体" w:hAnsi="宋体" w:eastAsia="宋体"/>
                <w:sz w:val="16"/>
              </w:rPr>
              <w:t>0.00分</w:t>
            </w:r>
          </w:p>
        </w:tc>
      </w:tr>
      <w:tr w14:paraId="1C3D0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070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809FF">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0203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1E64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BEAA3">
            <w:pPr>
              <w:jc w:val="center"/>
            </w:pPr>
            <w:r>
              <w:rPr>
                <w:rFonts w:ascii="宋体" w:hAnsi="宋体" w:eastAsia="宋体"/>
                <w:sz w:val="16"/>
              </w:rPr>
              <w:t>1.24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460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CE37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484AF">
            <w:pPr>
              <w:jc w:val="center"/>
            </w:pPr>
            <w:r>
              <w:rPr>
                <w:rFonts w:ascii="宋体" w:hAnsi="宋体" w:eastAsia="宋体"/>
                <w:sz w:val="16"/>
              </w:rPr>
              <w:t>—</w:t>
            </w:r>
          </w:p>
        </w:tc>
      </w:tr>
      <w:tr w14:paraId="1DB5C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08F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337C2">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C6F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D47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D453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BE3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1C41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0747">
            <w:pPr>
              <w:jc w:val="center"/>
            </w:pPr>
            <w:r>
              <w:rPr>
                <w:rFonts w:ascii="宋体" w:hAnsi="宋体" w:eastAsia="宋体"/>
                <w:sz w:val="16"/>
              </w:rPr>
              <w:t>—</w:t>
            </w:r>
          </w:p>
        </w:tc>
      </w:tr>
      <w:tr w14:paraId="4DC79B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3381F">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ABC7A">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532934">
            <w:pPr>
              <w:jc w:val="center"/>
            </w:pPr>
            <w:r>
              <w:rPr>
                <w:rFonts w:ascii="宋体" w:hAnsi="宋体" w:eastAsia="宋体"/>
                <w:sz w:val="16"/>
              </w:rPr>
              <w:t>实际完成情况</w:t>
            </w:r>
          </w:p>
        </w:tc>
      </w:tr>
      <w:tr w14:paraId="6E4C4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4FA88"/>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0F7D59">
            <w:pPr>
              <w:jc w:val="both"/>
            </w:pPr>
            <w:r>
              <w:rPr>
                <w:rFonts w:ascii="宋体" w:hAnsi="宋体" w:eastAsia="宋体"/>
                <w:sz w:val="16"/>
              </w:rPr>
              <w:t>本项目预算金额为5万元，出差发放人数10人，资金支付合规率100%，资金拨付及时性100%，项目完成时间2024年12月25日前，拨付出差经费费用5万元，有效提高业务能力，干部满意度达到95%以上。</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6AA30B">
            <w:pPr>
              <w:jc w:val="both"/>
            </w:pPr>
            <w:r>
              <w:rPr>
                <w:rFonts w:hint="eastAsia" w:ascii="宋体" w:hAnsi="宋体"/>
                <w:sz w:val="16"/>
                <w:lang w:eastAsia="zh-CN"/>
              </w:rPr>
              <w:t>截至2024</w:t>
            </w:r>
            <w:r>
              <w:rPr>
                <w:rFonts w:ascii="宋体" w:hAnsi="宋体" w:eastAsia="宋体"/>
                <w:sz w:val="16"/>
              </w:rPr>
              <w:t>年12月31日，本项目预算金额为5万元，执行数为1.24万元，执行率为24.8%，项目的资金用于出差发放人数10人，出差经费费用补助1.24万元，干部满意度达到95%以上，对差旅次数和费用预估不精准，实现目标程度较低，受益干部满意度为75%。</w:t>
            </w:r>
          </w:p>
        </w:tc>
      </w:tr>
      <w:tr w14:paraId="519D90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36C9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14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0FA1">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AFF2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653B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8A3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72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B66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C69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C5CF">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9F8B6C">
            <w:pPr>
              <w:jc w:val="center"/>
            </w:pPr>
            <w:r>
              <w:rPr>
                <w:rFonts w:ascii="宋体" w:hAnsi="宋体" w:eastAsia="宋体"/>
                <w:sz w:val="16"/>
              </w:rPr>
              <w:t>实际完成值</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608E51B6">
            <w:pPr>
              <w:jc w:val="center"/>
            </w:pPr>
            <w:r>
              <w:rPr>
                <w:rFonts w:ascii="宋体" w:hAnsi="宋体" w:eastAsia="宋体"/>
                <w:sz w:val="16"/>
              </w:rPr>
              <w:t>得分</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169B6">
            <w:pPr>
              <w:jc w:val="center"/>
            </w:pPr>
            <w:r>
              <w:rPr>
                <w:rFonts w:ascii="宋体" w:hAnsi="宋体" w:eastAsia="宋体"/>
                <w:sz w:val="16"/>
              </w:rPr>
              <w:t>偏差原因分析及改进措施</w:t>
            </w:r>
          </w:p>
        </w:tc>
      </w:tr>
      <w:tr w14:paraId="286A81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D95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0DCB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B801">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61AB21">
            <w:pPr>
              <w:jc w:val="center"/>
            </w:pPr>
            <w:r>
              <w:rPr>
                <w:rFonts w:ascii="宋体" w:hAnsi="宋体" w:eastAsia="宋体"/>
                <w:sz w:val="16"/>
              </w:rPr>
              <w:t>出差发放人数（人）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F5C6">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BF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13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3BD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0F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EE9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197D2C">
            <w:pPr>
              <w:jc w:val="center"/>
            </w:pPr>
            <w:r>
              <w:rPr>
                <w:rFonts w:ascii="宋体" w:hAnsi="宋体" w:eastAsia="宋体"/>
                <w:sz w:val="16"/>
              </w:rPr>
              <w:t>=4人</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02165F24">
            <w:pPr>
              <w:jc w:val="center"/>
            </w:pPr>
            <w:r>
              <w:rPr>
                <w:rFonts w:ascii="宋体" w:hAnsi="宋体" w:eastAsia="宋体"/>
                <w:sz w:val="16"/>
              </w:rPr>
              <w:t>0</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3B067">
            <w:pPr>
              <w:jc w:val="center"/>
            </w:pPr>
            <w:r>
              <w:rPr>
                <w:rFonts w:ascii="宋体" w:hAnsi="宋体" w:eastAsia="宋体"/>
                <w:sz w:val="16"/>
              </w:rPr>
              <w:t>偏差原因：预算编制过高，对差旅次数和费用预估不准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1D510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45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8D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025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EBAC11">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A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28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C7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4F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43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F10D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BA17D5">
            <w:pPr>
              <w:jc w:val="center"/>
            </w:pPr>
            <w:r>
              <w:rPr>
                <w:rFonts w:ascii="宋体" w:hAnsi="宋体" w:eastAsia="宋体"/>
                <w:sz w:val="16"/>
              </w:rPr>
              <w:t>=24%</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4875A33C">
            <w:pPr>
              <w:jc w:val="center"/>
            </w:pPr>
            <w:r>
              <w:rPr>
                <w:rFonts w:ascii="宋体" w:hAnsi="宋体" w:eastAsia="宋体"/>
                <w:sz w:val="16"/>
              </w:rPr>
              <w:t>0</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459D3">
            <w:pPr>
              <w:jc w:val="center"/>
            </w:pPr>
            <w:r>
              <w:rPr>
                <w:rFonts w:ascii="宋体" w:hAnsi="宋体" w:eastAsia="宋体"/>
                <w:sz w:val="16"/>
              </w:rPr>
              <w:t>偏差原因：预算编制过高，对差旅次数和费用预估不准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717DE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C2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A75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DDA7D">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3FCEBD">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233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9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1B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A6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E9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A1C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9D4330">
            <w:pPr>
              <w:jc w:val="center"/>
            </w:pPr>
            <w:r>
              <w:rPr>
                <w:rFonts w:ascii="宋体" w:hAnsi="宋体" w:eastAsia="宋体"/>
                <w:sz w:val="16"/>
              </w:rPr>
              <w:t>2024年12月25日</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2359A81E">
            <w:pPr>
              <w:jc w:val="center"/>
            </w:pPr>
            <w:r>
              <w:rPr>
                <w:rFonts w:ascii="宋体" w:hAnsi="宋体" w:eastAsia="宋体"/>
                <w:sz w:val="16"/>
              </w:rPr>
              <w:t>10</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D09CF">
            <w:pPr>
              <w:jc w:val="center"/>
            </w:pPr>
          </w:p>
        </w:tc>
      </w:tr>
      <w:tr w14:paraId="0DBA3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BE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0A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57FC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07DC07">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7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21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4A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F3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D8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623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D3B575">
            <w:pPr>
              <w:jc w:val="center"/>
            </w:pPr>
            <w:r>
              <w:rPr>
                <w:rFonts w:ascii="宋体" w:hAnsi="宋体" w:eastAsia="宋体"/>
                <w:sz w:val="16"/>
              </w:rPr>
              <w:t>=24.8%</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6D5591F1">
            <w:pPr>
              <w:jc w:val="center"/>
            </w:pPr>
            <w:r>
              <w:rPr>
                <w:rFonts w:ascii="宋体" w:hAnsi="宋体" w:eastAsia="宋体"/>
                <w:sz w:val="16"/>
              </w:rPr>
              <w:t>0</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2590C">
            <w:pPr>
              <w:jc w:val="center"/>
            </w:pPr>
            <w:r>
              <w:rPr>
                <w:rFonts w:ascii="宋体" w:hAnsi="宋体" w:eastAsia="宋体"/>
                <w:sz w:val="16"/>
              </w:rPr>
              <w:t>偏差原因：预算编制过高，对差旅次数和费用预估不准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5D8EE9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A6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A6C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0D44">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D998B6">
            <w:pPr>
              <w:jc w:val="center"/>
            </w:pPr>
            <w:r>
              <w:rPr>
                <w:rFonts w:ascii="宋体" w:hAnsi="宋体" w:eastAsia="宋体"/>
                <w:sz w:val="16"/>
              </w:rPr>
              <w:t>拨付出差经费费用（万元）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018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0E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75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F0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00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0F3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88F2CE">
            <w:pPr>
              <w:jc w:val="center"/>
            </w:pPr>
            <w:r>
              <w:rPr>
                <w:rFonts w:ascii="宋体" w:hAnsi="宋体" w:eastAsia="宋体"/>
                <w:sz w:val="16"/>
              </w:rPr>
              <w:t>=1.24万元</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5223A0A0">
            <w:pPr>
              <w:jc w:val="center"/>
            </w:pPr>
            <w:r>
              <w:rPr>
                <w:rFonts w:ascii="宋体" w:hAnsi="宋体" w:eastAsia="宋体"/>
                <w:sz w:val="16"/>
              </w:rPr>
              <w:t>0</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409FF">
            <w:pPr>
              <w:jc w:val="center"/>
            </w:pPr>
            <w:r>
              <w:rPr>
                <w:rFonts w:ascii="宋体" w:hAnsi="宋体" w:eastAsia="宋体"/>
                <w:sz w:val="16"/>
              </w:rPr>
              <w:t>偏差原因：预算编制过高，对差旅次数和费用预估不准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3C0E8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5F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283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5D73">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3C524E">
            <w:pPr>
              <w:jc w:val="center"/>
            </w:pPr>
            <w:r>
              <w:rPr>
                <w:rFonts w:ascii="宋体" w:hAnsi="宋体" w:eastAsia="宋体"/>
                <w:sz w:val="16"/>
              </w:rPr>
              <w:t>提高业务能力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D33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D8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1A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BD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EF2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8D4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5BD864">
            <w:pPr>
              <w:jc w:val="center"/>
            </w:pPr>
            <w:r>
              <w:rPr>
                <w:rFonts w:ascii="宋体" w:hAnsi="宋体" w:eastAsia="宋体"/>
                <w:sz w:val="16"/>
              </w:rPr>
              <w:t>实现目标程度较低</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488997F8">
            <w:pPr>
              <w:jc w:val="center"/>
            </w:pPr>
            <w:r>
              <w:rPr>
                <w:rFonts w:ascii="宋体" w:hAnsi="宋体" w:eastAsia="宋体"/>
                <w:sz w:val="16"/>
              </w:rPr>
              <w:t>0</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09378">
            <w:pPr>
              <w:jc w:val="center"/>
            </w:pPr>
            <w:r>
              <w:rPr>
                <w:rFonts w:ascii="宋体" w:hAnsi="宋体" w:eastAsia="宋体"/>
                <w:sz w:val="16"/>
              </w:rPr>
              <w:t>偏差原因：预算编制过高，对差旅次数和费用预估不准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63A6D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FA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EE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DE56">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F8A566">
            <w:pPr>
              <w:jc w:val="center"/>
            </w:pPr>
            <w:r>
              <w:rPr>
                <w:rFonts w:ascii="宋体" w:hAnsi="宋体" w:eastAsia="宋体"/>
                <w:sz w:val="16"/>
              </w:rPr>
              <w:t>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AAC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F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B9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7B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AF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C59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00A397">
            <w:pPr>
              <w:jc w:val="center"/>
            </w:pPr>
            <w:r>
              <w:rPr>
                <w:rFonts w:ascii="宋体" w:hAnsi="宋体" w:eastAsia="宋体"/>
                <w:sz w:val="16"/>
              </w:rPr>
              <w:t>=75%</w:t>
            </w:r>
          </w:p>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485BA9F0">
            <w:pPr>
              <w:jc w:val="center"/>
            </w:pPr>
            <w:r>
              <w:rPr>
                <w:rFonts w:ascii="宋体" w:hAnsi="宋体" w:eastAsia="宋体"/>
                <w:sz w:val="16"/>
              </w:rPr>
              <w:t>6</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5565E">
            <w:pPr>
              <w:jc w:val="center"/>
            </w:pPr>
            <w:r>
              <w:rPr>
                <w:rFonts w:ascii="宋体" w:hAnsi="宋体" w:eastAsia="宋体"/>
                <w:sz w:val="16"/>
              </w:rPr>
              <w:t>偏差原因：预算编制过高，对差旅次数和费用预估不准确。整改措施：科学编制项目实施方案，提高预算精准度。认真做好前期调研和摸底工作，要求项目实施单位重视项目实施方案的编制环节，在综合考虑项目上年实施情况的基础上，结合年度实际，科学、合理地确定年度项目实施内容及任务量。</w:t>
            </w:r>
            <w:r>
              <w:rPr>
                <w:rFonts w:ascii="宋体" w:hAnsi="宋体" w:eastAsia="宋体"/>
                <w:sz w:val="16"/>
              </w:rPr>
              <w:tab/>
            </w:r>
            <w:r>
              <w:rPr>
                <w:rFonts w:ascii="宋体" w:hAnsi="宋体" w:eastAsia="宋体"/>
                <w:sz w:val="16"/>
              </w:rPr>
              <w:tab/>
            </w:r>
          </w:p>
        </w:tc>
      </w:tr>
      <w:tr w14:paraId="65744EA6">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1B0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2576">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14:paraId="25B98AB9"/>
        </w:tc>
        <w:tc>
          <w:tcPr>
            <w:tcW w:w="558" w:type="dxa"/>
            <w:tcBorders>
              <w:top w:val="single" w:color="auto" w:sz="10" w:space="0"/>
              <w:left w:val="single" w:color="auto" w:sz="10" w:space="0"/>
              <w:bottom w:val="single" w:color="auto" w:sz="10" w:space="0"/>
              <w:right w:val="single" w:color="auto" w:sz="10" w:space="0"/>
              <w:insideV w:val="single" w:sz="10" w:space="0"/>
            </w:tcBorders>
            <w:vAlign w:val="center"/>
          </w:tcPr>
          <w:p w14:paraId="17467125">
            <w:pPr>
              <w:jc w:val="center"/>
            </w:pPr>
            <w:r>
              <w:rPr>
                <w:rFonts w:ascii="宋体" w:hAnsi="宋体" w:eastAsia="宋体"/>
                <w:sz w:val="16"/>
              </w:rPr>
              <w:t>16分</w:t>
            </w:r>
          </w:p>
        </w:tc>
        <w:tc>
          <w:tcPr>
            <w:tcW w:w="1338" w:type="dxa"/>
            <w:gridSpan w:val="2"/>
            <w:tcBorders>
              <w:top w:val="single" w:color="auto" w:sz="10" w:space="0"/>
              <w:left w:val="single" w:color="auto" w:sz="10" w:space="0"/>
              <w:bottom w:val="single" w:color="auto" w:sz="10" w:space="0"/>
              <w:right w:val="single" w:color="auto" w:sz="10" w:space="0"/>
              <w:insideV w:val="single" w:sz="10" w:space="0"/>
            </w:tcBorders>
          </w:tcPr>
          <w:p w14:paraId="3A4E3A09"/>
        </w:tc>
      </w:tr>
    </w:tbl>
    <w:p w14:paraId="360C8349">
      <w:r>
        <w:br w:type="page"/>
      </w:r>
    </w:p>
    <w:tbl>
      <w:tblPr>
        <w:tblStyle w:val="9"/>
        <w:tblW w:w="0" w:type="auto"/>
        <w:tblInd w:w="0" w:type="dxa"/>
        <w:tblLayout w:type="autofit"/>
        <w:tblCellMar>
          <w:top w:w="0" w:type="dxa"/>
          <w:left w:w="108" w:type="dxa"/>
          <w:bottom w:w="0" w:type="dxa"/>
          <w:right w:w="108" w:type="dxa"/>
        </w:tblCellMar>
      </w:tblPr>
      <w:tblGrid>
        <w:gridCol w:w="617"/>
        <w:gridCol w:w="595"/>
        <w:gridCol w:w="595"/>
        <w:gridCol w:w="630"/>
        <w:gridCol w:w="936"/>
        <w:gridCol w:w="605"/>
        <w:gridCol w:w="601"/>
        <w:gridCol w:w="609"/>
        <w:gridCol w:w="597"/>
        <w:gridCol w:w="595"/>
        <w:gridCol w:w="856"/>
        <w:gridCol w:w="632"/>
        <w:gridCol w:w="562"/>
        <w:gridCol w:w="630"/>
      </w:tblGrid>
      <w:tr w14:paraId="32A94B31">
        <w:tblPrEx>
          <w:tblCellMar>
            <w:top w:w="0" w:type="dxa"/>
            <w:left w:w="108" w:type="dxa"/>
            <w:bottom w:w="0" w:type="dxa"/>
            <w:right w:w="108" w:type="dxa"/>
          </w:tblCellMar>
        </w:tblPrEx>
        <w:tc>
          <w:tcPr>
            <w:tcW w:w="8848" w:type="dxa"/>
            <w:gridSpan w:val="14"/>
            <w:vAlign w:val="center"/>
          </w:tcPr>
          <w:p w14:paraId="1B0DDCF8">
            <w:pPr>
              <w:jc w:val="center"/>
            </w:pPr>
            <w:r>
              <w:rPr>
                <w:rFonts w:ascii="宋体" w:hAnsi="宋体" w:eastAsia="宋体"/>
                <w:sz w:val="24"/>
              </w:rPr>
              <w:t>项目支出绩效自评表</w:t>
            </w:r>
          </w:p>
        </w:tc>
      </w:tr>
      <w:tr w14:paraId="33D44F69">
        <w:tblPrEx>
          <w:tblCellMar>
            <w:top w:w="0" w:type="dxa"/>
            <w:left w:w="108" w:type="dxa"/>
            <w:bottom w:w="0" w:type="dxa"/>
            <w:right w:w="108" w:type="dxa"/>
          </w:tblCellMar>
        </w:tblPrEx>
        <w:tc>
          <w:tcPr>
            <w:tcW w:w="8848" w:type="dxa"/>
            <w:gridSpan w:val="14"/>
            <w:vAlign w:val="center"/>
          </w:tcPr>
          <w:p w14:paraId="4C28899B">
            <w:pPr>
              <w:jc w:val="center"/>
            </w:pPr>
            <w:r>
              <w:rPr>
                <w:rFonts w:ascii="宋体" w:hAnsi="宋体" w:eastAsia="宋体"/>
                <w:sz w:val="24"/>
              </w:rPr>
              <w:t>(2024年度)</w:t>
            </w:r>
          </w:p>
        </w:tc>
      </w:tr>
      <w:tr w14:paraId="245F5D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F8B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97D382">
            <w:pPr>
              <w:jc w:val="center"/>
            </w:pPr>
            <w:r>
              <w:rPr>
                <w:rFonts w:ascii="宋体" w:hAnsi="宋体" w:eastAsia="宋体"/>
                <w:sz w:val="16"/>
              </w:rPr>
              <w:t>疏附县 2024 年车辆购置税收入补助地方 （第一批）用于农村公路建设项目</w:t>
            </w:r>
          </w:p>
        </w:tc>
      </w:tr>
      <w:tr w14:paraId="43D706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F3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C4F607">
            <w:pPr>
              <w:jc w:val="center"/>
            </w:pPr>
            <w:r>
              <w:rPr>
                <w:rFonts w:ascii="宋体" w:hAnsi="宋体" w:eastAsia="宋体"/>
                <w:sz w:val="16"/>
              </w:rPr>
              <w:t>新疆交通运输厅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A6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A45B7A">
            <w:pPr>
              <w:jc w:val="center"/>
            </w:pPr>
            <w:r>
              <w:rPr>
                <w:rFonts w:ascii="宋体" w:hAnsi="宋体" w:eastAsia="宋体"/>
                <w:sz w:val="16"/>
              </w:rPr>
              <w:t>疏附县交通运输局</w:t>
            </w:r>
          </w:p>
        </w:tc>
      </w:tr>
      <w:tr w14:paraId="734785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97EB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0BF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C2B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849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356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943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D31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C751">
            <w:pPr>
              <w:jc w:val="center"/>
            </w:pPr>
            <w:r>
              <w:rPr>
                <w:rFonts w:ascii="宋体" w:hAnsi="宋体" w:eastAsia="宋体"/>
                <w:sz w:val="16"/>
              </w:rPr>
              <w:t>得分</w:t>
            </w:r>
          </w:p>
        </w:tc>
      </w:tr>
      <w:tr w14:paraId="4BD14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1AE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F040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E78F2">
            <w:pPr>
              <w:jc w:val="center"/>
            </w:pPr>
            <w:r>
              <w:rPr>
                <w:rFonts w:ascii="宋体" w:hAnsi="宋体" w:eastAsia="宋体"/>
                <w:sz w:val="16"/>
              </w:rPr>
              <w:t>1,278.56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44F8E">
            <w:pPr>
              <w:jc w:val="center"/>
            </w:pPr>
            <w:r>
              <w:rPr>
                <w:rFonts w:ascii="宋体" w:hAnsi="宋体" w:eastAsia="宋体"/>
                <w:sz w:val="16"/>
              </w:rPr>
              <w:t>1,278.56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CDCF2">
            <w:pPr>
              <w:jc w:val="center"/>
            </w:pPr>
            <w:r>
              <w:rPr>
                <w:rFonts w:ascii="宋体" w:hAnsi="宋体" w:eastAsia="宋体"/>
                <w:sz w:val="16"/>
              </w:rPr>
              <w:t>1,278.56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C3F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37C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42E2C">
            <w:pPr>
              <w:jc w:val="center"/>
            </w:pPr>
            <w:r>
              <w:rPr>
                <w:rFonts w:ascii="宋体" w:hAnsi="宋体" w:eastAsia="宋体"/>
                <w:sz w:val="16"/>
              </w:rPr>
              <w:t>10.00分</w:t>
            </w:r>
          </w:p>
        </w:tc>
      </w:tr>
      <w:tr w14:paraId="014FE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18F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4FC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58857">
            <w:pPr>
              <w:jc w:val="center"/>
            </w:pPr>
            <w:r>
              <w:rPr>
                <w:rFonts w:ascii="宋体" w:hAnsi="宋体" w:eastAsia="宋体"/>
                <w:sz w:val="16"/>
              </w:rPr>
              <w:t>1,278.56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0EDEC">
            <w:pPr>
              <w:jc w:val="center"/>
            </w:pPr>
            <w:r>
              <w:rPr>
                <w:rFonts w:ascii="宋体" w:hAnsi="宋体" w:eastAsia="宋体"/>
                <w:sz w:val="16"/>
              </w:rPr>
              <w:t>1,278.56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808B1">
            <w:pPr>
              <w:jc w:val="center"/>
            </w:pPr>
            <w:r>
              <w:rPr>
                <w:rFonts w:ascii="宋体" w:hAnsi="宋体" w:eastAsia="宋体"/>
                <w:sz w:val="16"/>
              </w:rPr>
              <w:t>1,278.56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6CB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A0B5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8667">
            <w:pPr>
              <w:jc w:val="center"/>
            </w:pPr>
            <w:r>
              <w:rPr>
                <w:rFonts w:ascii="宋体" w:hAnsi="宋体" w:eastAsia="宋体"/>
                <w:sz w:val="16"/>
              </w:rPr>
              <w:t>—</w:t>
            </w:r>
          </w:p>
        </w:tc>
      </w:tr>
      <w:tr w14:paraId="3C63C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D8F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1D65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068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919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1D1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382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D8CA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2879">
            <w:pPr>
              <w:jc w:val="center"/>
            </w:pPr>
            <w:r>
              <w:rPr>
                <w:rFonts w:ascii="宋体" w:hAnsi="宋体" w:eastAsia="宋体"/>
                <w:sz w:val="16"/>
              </w:rPr>
              <w:t>—</w:t>
            </w:r>
          </w:p>
        </w:tc>
      </w:tr>
      <w:tr w14:paraId="7C036B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938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86B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B9A6CB">
            <w:pPr>
              <w:jc w:val="center"/>
            </w:pPr>
            <w:r>
              <w:rPr>
                <w:rFonts w:ascii="宋体" w:hAnsi="宋体" w:eastAsia="宋体"/>
                <w:sz w:val="16"/>
              </w:rPr>
              <w:t>实际完成情况</w:t>
            </w:r>
          </w:p>
        </w:tc>
      </w:tr>
      <w:tr w14:paraId="3A6CB2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6D6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F1884E">
            <w:pPr>
              <w:jc w:val="both"/>
            </w:pPr>
            <w:r>
              <w:rPr>
                <w:rFonts w:ascii="宋体" w:hAnsi="宋体" w:eastAsia="宋体"/>
                <w:sz w:val="16"/>
              </w:rPr>
              <w:t>本项目预算金额为1278.56万元，主要用于一是完成路面工程13.75公里，二是路基工程13.75公里，三是资金使用合格率为100%，项目完成时间为2024年12月25日，建筑安装工程费为1216.41万元，工程建设其他费为62.15万元，通过本项目的实施加强社会建设，使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FF8B5F">
            <w:pPr>
              <w:jc w:val="both"/>
            </w:pPr>
            <w:r>
              <w:rPr>
                <w:rFonts w:hint="eastAsia" w:ascii="宋体" w:hAnsi="宋体"/>
                <w:sz w:val="16"/>
                <w:lang w:eastAsia="zh-CN"/>
              </w:rPr>
              <w:t>截至2024</w:t>
            </w:r>
            <w:r>
              <w:rPr>
                <w:rFonts w:ascii="宋体" w:hAnsi="宋体" w:eastAsia="宋体"/>
                <w:sz w:val="16"/>
              </w:rPr>
              <w:t>年12月31日，本项目预算数为1278.56万元，执行数为1278.56万元，执行率为100%，项目资金用于完成路面工程13.75公里，路基工程13.75公里，建筑安装工程费1216.41万元，工程建设其他费为62.15万元，项目验收合格率为100%，项目的实施有效加强社会建设，受益服务群众满意度达到100%。</w:t>
            </w:r>
          </w:p>
        </w:tc>
      </w:tr>
      <w:tr w14:paraId="18958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089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0D8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662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A5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9A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7E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4A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66A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7C2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9E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90F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B30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4EFE3">
            <w:pPr>
              <w:jc w:val="center"/>
            </w:pPr>
            <w:r>
              <w:rPr>
                <w:rFonts w:ascii="宋体" w:hAnsi="宋体" w:eastAsia="宋体"/>
                <w:sz w:val="16"/>
              </w:rPr>
              <w:t>偏差原因分析及改进措施</w:t>
            </w:r>
          </w:p>
        </w:tc>
      </w:tr>
      <w:tr w14:paraId="09FA11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EB3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E63E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36B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3BE6">
            <w:pPr>
              <w:jc w:val="center"/>
            </w:pPr>
            <w:r>
              <w:rPr>
                <w:rFonts w:ascii="宋体" w:hAnsi="宋体" w:eastAsia="宋体"/>
                <w:sz w:val="16"/>
              </w:rPr>
              <w:t>完成路面工程（公里）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1910">
            <w:pPr>
              <w:jc w:val="center"/>
            </w:pPr>
            <w:r>
              <w:rPr>
                <w:rFonts w:ascii="宋体" w:hAnsi="宋体" w:eastAsia="宋体"/>
                <w:sz w:val="16"/>
              </w:rPr>
              <w:t>&gt;=13.75公里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B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7F6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92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F6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A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6BA1">
            <w:pPr>
              <w:jc w:val="center"/>
            </w:pPr>
            <w:r>
              <w:rPr>
                <w:rFonts w:ascii="宋体" w:hAnsi="宋体" w:eastAsia="宋体"/>
                <w:sz w:val="16"/>
              </w:rPr>
              <w:t>=13.75公里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6A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CC4B9">
            <w:pPr>
              <w:jc w:val="center"/>
            </w:pPr>
          </w:p>
        </w:tc>
      </w:tr>
      <w:tr w14:paraId="6B37C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B1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1C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7B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9984">
            <w:pPr>
              <w:jc w:val="center"/>
            </w:pPr>
            <w:r>
              <w:rPr>
                <w:rFonts w:ascii="宋体" w:hAnsi="宋体" w:eastAsia="宋体"/>
                <w:sz w:val="16"/>
              </w:rPr>
              <w:t>路基工程（公里）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2F76">
            <w:pPr>
              <w:jc w:val="center"/>
            </w:pPr>
            <w:r>
              <w:rPr>
                <w:rFonts w:ascii="宋体" w:hAnsi="宋体" w:eastAsia="宋体"/>
                <w:sz w:val="16"/>
              </w:rPr>
              <w:t>&gt;=13.75公里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D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68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B8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2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B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E67D">
            <w:pPr>
              <w:jc w:val="center"/>
            </w:pPr>
            <w:r>
              <w:rPr>
                <w:rFonts w:ascii="宋体" w:hAnsi="宋体" w:eastAsia="宋体"/>
                <w:sz w:val="16"/>
              </w:rPr>
              <w:t>=13.75公里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5E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07506">
            <w:pPr>
              <w:jc w:val="center"/>
            </w:pPr>
          </w:p>
        </w:tc>
      </w:tr>
      <w:tr w14:paraId="69E7A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98D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B5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875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E713">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30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0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B8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00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87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D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C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97A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EDE55">
            <w:pPr>
              <w:jc w:val="center"/>
            </w:pPr>
          </w:p>
        </w:tc>
      </w:tr>
      <w:tr w14:paraId="3576E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35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1DC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01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7BC7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F40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F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59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3C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5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7F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E42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78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DBDBF">
            <w:pPr>
              <w:jc w:val="center"/>
            </w:pPr>
          </w:p>
        </w:tc>
      </w:tr>
      <w:tr w14:paraId="7E40E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951E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5B3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D85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967C">
            <w:pPr>
              <w:jc w:val="center"/>
            </w:pPr>
            <w:r>
              <w:rPr>
                <w:rFonts w:ascii="宋体" w:hAnsi="宋体" w:eastAsia="宋体"/>
                <w:sz w:val="16"/>
              </w:rPr>
              <w:t>建筑安装工程费（万元）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8B07">
            <w:pPr>
              <w:jc w:val="center"/>
            </w:pPr>
            <w:r>
              <w:rPr>
                <w:rFonts w:ascii="宋体" w:hAnsi="宋体" w:eastAsia="宋体"/>
                <w:sz w:val="16"/>
              </w:rPr>
              <w:t>&lt;=1216.41万元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06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02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A91B5">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ED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54A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FD34">
            <w:pPr>
              <w:jc w:val="center"/>
            </w:pPr>
            <w:r>
              <w:rPr>
                <w:rFonts w:ascii="宋体" w:hAnsi="宋体" w:eastAsia="宋体"/>
                <w:sz w:val="16"/>
              </w:rPr>
              <w:t>=1216.41万元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49FF">
            <w:pPr>
              <w:jc w:val="center"/>
            </w:pPr>
            <w:r>
              <w:rPr>
                <w:rFonts w:ascii="宋体" w:hAnsi="宋体" w:eastAsia="宋体"/>
                <w:sz w:val="16"/>
              </w:rPr>
              <w:t>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21552">
            <w:pPr>
              <w:jc w:val="center"/>
            </w:pPr>
          </w:p>
        </w:tc>
      </w:tr>
      <w:tr w14:paraId="651C2E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CC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383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F87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DDCF">
            <w:pPr>
              <w:jc w:val="center"/>
            </w:pPr>
            <w:r>
              <w:rPr>
                <w:rFonts w:ascii="宋体" w:hAnsi="宋体" w:eastAsia="宋体"/>
                <w:sz w:val="16"/>
              </w:rPr>
              <w:t>工程建设其他费（万元）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278B">
            <w:pPr>
              <w:jc w:val="center"/>
            </w:pPr>
            <w:r>
              <w:rPr>
                <w:rFonts w:ascii="宋体" w:hAnsi="宋体" w:eastAsia="宋体"/>
                <w:sz w:val="16"/>
              </w:rPr>
              <w:t>&lt;=62.15万元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EF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80F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2E9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E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39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D474">
            <w:pPr>
              <w:jc w:val="center"/>
            </w:pPr>
            <w:r>
              <w:rPr>
                <w:rFonts w:ascii="宋体" w:hAnsi="宋体" w:eastAsia="宋体"/>
                <w:sz w:val="16"/>
              </w:rPr>
              <w:t>=62.15万元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3A33">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FF42F">
            <w:pPr>
              <w:jc w:val="center"/>
            </w:pPr>
          </w:p>
        </w:tc>
      </w:tr>
      <w:tr w14:paraId="1C768B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19A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6A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65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CFD0">
            <w:pPr>
              <w:jc w:val="center"/>
            </w:pPr>
            <w:r>
              <w:rPr>
                <w:rFonts w:ascii="宋体" w:hAnsi="宋体" w:eastAsia="宋体"/>
                <w:sz w:val="16"/>
              </w:rPr>
              <w:t>加强社会建设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C484">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2D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017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A0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A2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46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7AF4">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AF2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D0E79">
            <w:pPr>
              <w:jc w:val="center"/>
            </w:pPr>
          </w:p>
        </w:tc>
      </w:tr>
      <w:tr w14:paraId="6D64A2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CAC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26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DD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F528">
            <w:pPr>
              <w:jc w:val="center"/>
            </w:pPr>
            <w:r>
              <w:rPr>
                <w:rFonts w:ascii="宋体" w:hAnsi="宋体" w:eastAsia="宋体"/>
                <w:sz w:val="16"/>
              </w:rPr>
              <w:t>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A0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C4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12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6A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7F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84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830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BC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7A332">
            <w:pPr>
              <w:jc w:val="center"/>
            </w:pPr>
          </w:p>
        </w:tc>
      </w:tr>
      <w:tr w14:paraId="6A33C0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2FFB1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7265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5762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9EC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A681ABD"/>
        </w:tc>
      </w:tr>
    </w:tbl>
    <w:p w14:paraId="432D1A2E">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45166D95">
        <w:tblPrEx>
          <w:tblCellMar>
            <w:top w:w="0" w:type="dxa"/>
            <w:left w:w="108" w:type="dxa"/>
            <w:bottom w:w="0" w:type="dxa"/>
            <w:right w:w="108" w:type="dxa"/>
          </w:tblCellMar>
        </w:tblPrEx>
        <w:tc>
          <w:tcPr>
            <w:tcW w:w="8848" w:type="dxa"/>
            <w:gridSpan w:val="14"/>
            <w:vAlign w:val="center"/>
          </w:tcPr>
          <w:p w14:paraId="620EB49B">
            <w:pPr>
              <w:jc w:val="center"/>
            </w:pPr>
            <w:r>
              <w:rPr>
                <w:rFonts w:ascii="宋体" w:hAnsi="宋体" w:eastAsia="宋体"/>
                <w:sz w:val="24"/>
              </w:rPr>
              <w:t>项目支出绩效自评表</w:t>
            </w:r>
          </w:p>
        </w:tc>
      </w:tr>
      <w:tr w14:paraId="45A90592">
        <w:tblPrEx>
          <w:tblCellMar>
            <w:top w:w="0" w:type="dxa"/>
            <w:left w:w="108" w:type="dxa"/>
            <w:bottom w:w="0" w:type="dxa"/>
            <w:right w:w="108" w:type="dxa"/>
          </w:tblCellMar>
        </w:tblPrEx>
        <w:tc>
          <w:tcPr>
            <w:tcW w:w="8848" w:type="dxa"/>
            <w:gridSpan w:val="14"/>
            <w:vAlign w:val="center"/>
          </w:tcPr>
          <w:p w14:paraId="6A9539A6">
            <w:pPr>
              <w:jc w:val="center"/>
            </w:pPr>
            <w:r>
              <w:rPr>
                <w:rFonts w:ascii="宋体" w:hAnsi="宋体" w:eastAsia="宋体"/>
                <w:sz w:val="24"/>
              </w:rPr>
              <w:t>(2024年度)</w:t>
            </w:r>
          </w:p>
        </w:tc>
      </w:tr>
      <w:tr w14:paraId="1918EF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A52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E73EBE">
            <w:pPr>
              <w:jc w:val="center"/>
            </w:pPr>
            <w:r>
              <w:rPr>
                <w:rFonts w:ascii="宋体" w:hAnsi="宋体" w:eastAsia="宋体"/>
                <w:sz w:val="16"/>
              </w:rPr>
              <w:t>疏附县2022年度农村客运补贴资金及城市交通发展奖励资金项目</w:t>
            </w:r>
          </w:p>
        </w:tc>
      </w:tr>
      <w:tr w14:paraId="4A732A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BA9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94CDB7">
            <w:pPr>
              <w:jc w:val="center"/>
            </w:pPr>
            <w:r>
              <w:rPr>
                <w:rFonts w:ascii="宋体" w:hAnsi="宋体" w:eastAsia="宋体"/>
                <w:sz w:val="16"/>
              </w:rPr>
              <w:t>新疆维吾尔自治区交通运输厅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4A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88E4DE">
            <w:pPr>
              <w:jc w:val="center"/>
            </w:pPr>
            <w:r>
              <w:rPr>
                <w:rFonts w:ascii="宋体" w:hAnsi="宋体" w:eastAsia="宋体"/>
                <w:sz w:val="16"/>
              </w:rPr>
              <w:t>疏附县交通运输局</w:t>
            </w:r>
          </w:p>
        </w:tc>
      </w:tr>
      <w:tr w14:paraId="02ABF0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B34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178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7DC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E5D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423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90CF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5AF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1CCC">
            <w:pPr>
              <w:jc w:val="center"/>
            </w:pPr>
            <w:r>
              <w:rPr>
                <w:rFonts w:ascii="宋体" w:hAnsi="宋体" w:eastAsia="宋体"/>
                <w:sz w:val="16"/>
              </w:rPr>
              <w:t>得分</w:t>
            </w:r>
          </w:p>
        </w:tc>
      </w:tr>
      <w:tr w14:paraId="3FA9E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CE9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CAD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5C5A9">
            <w:pPr>
              <w:jc w:val="center"/>
            </w:pPr>
            <w:r>
              <w:rPr>
                <w:rFonts w:ascii="宋体" w:hAnsi="宋体" w:eastAsia="宋体"/>
                <w:sz w:val="16"/>
              </w:rPr>
              <w:t>727.17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BEB2D">
            <w:pPr>
              <w:jc w:val="center"/>
            </w:pPr>
            <w:r>
              <w:rPr>
                <w:rFonts w:ascii="宋体" w:hAnsi="宋体" w:eastAsia="宋体"/>
                <w:sz w:val="16"/>
              </w:rPr>
              <w:t>727.17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11514">
            <w:pPr>
              <w:jc w:val="center"/>
            </w:pPr>
            <w:r>
              <w:rPr>
                <w:rFonts w:ascii="宋体" w:hAnsi="宋体" w:eastAsia="宋体"/>
                <w:sz w:val="16"/>
              </w:rPr>
              <w:t>727.17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45F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4B3B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DAA1">
            <w:pPr>
              <w:jc w:val="center"/>
            </w:pPr>
            <w:r>
              <w:rPr>
                <w:rFonts w:ascii="宋体" w:hAnsi="宋体" w:eastAsia="宋体"/>
                <w:sz w:val="16"/>
              </w:rPr>
              <w:t>10.00分</w:t>
            </w:r>
          </w:p>
        </w:tc>
      </w:tr>
      <w:tr w14:paraId="64DB3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0C2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348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07EDE">
            <w:pPr>
              <w:jc w:val="center"/>
            </w:pPr>
            <w:r>
              <w:rPr>
                <w:rFonts w:ascii="宋体" w:hAnsi="宋体" w:eastAsia="宋体"/>
                <w:sz w:val="16"/>
              </w:rPr>
              <w:t>727.17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5A020">
            <w:pPr>
              <w:jc w:val="center"/>
            </w:pPr>
            <w:r>
              <w:rPr>
                <w:rFonts w:ascii="宋体" w:hAnsi="宋体" w:eastAsia="宋体"/>
                <w:sz w:val="16"/>
              </w:rPr>
              <w:t>727.17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7C1F9">
            <w:pPr>
              <w:jc w:val="center"/>
            </w:pPr>
            <w:r>
              <w:rPr>
                <w:rFonts w:ascii="宋体" w:hAnsi="宋体" w:eastAsia="宋体"/>
                <w:sz w:val="16"/>
              </w:rPr>
              <w:t>727.17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AFD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4474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B604">
            <w:pPr>
              <w:jc w:val="center"/>
            </w:pPr>
            <w:r>
              <w:rPr>
                <w:rFonts w:ascii="宋体" w:hAnsi="宋体" w:eastAsia="宋体"/>
                <w:sz w:val="16"/>
              </w:rPr>
              <w:t>—</w:t>
            </w:r>
          </w:p>
        </w:tc>
      </w:tr>
      <w:tr w14:paraId="227CE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DD6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488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BDC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CE0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5BF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6B3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E52F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B81F">
            <w:pPr>
              <w:jc w:val="center"/>
            </w:pPr>
            <w:r>
              <w:rPr>
                <w:rFonts w:ascii="宋体" w:hAnsi="宋体" w:eastAsia="宋体"/>
                <w:sz w:val="16"/>
              </w:rPr>
              <w:t>—</w:t>
            </w:r>
          </w:p>
        </w:tc>
      </w:tr>
      <w:tr w14:paraId="2274D4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E5E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94B2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BCFA05">
            <w:pPr>
              <w:jc w:val="center"/>
            </w:pPr>
            <w:r>
              <w:rPr>
                <w:rFonts w:ascii="宋体" w:hAnsi="宋体" w:eastAsia="宋体"/>
                <w:sz w:val="16"/>
              </w:rPr>
              <w:t>实际完成情况</w:t>
            </w:r>
          </w:p>
        </w:tc>
      </w:tr>
      <w:tr w14:paraId="5D34D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729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6150B8">
            <w:pPr>
              <w:jc w:val="both"/>
            </w:pPr>
            <w:r>
              <w:rPr>
                <w:rFonts w:ascii="宋体" w:hAnsi="宋体" w:eastAsia="宋体"/>
                <w:sz w:val="16"/>
              </w:rPr>
              <w:t>该项目截至目前预算数为727.17万元该项目主要用于一是农村客运油价补贴338辆，二是新能源公交车辆数17辆，三是新能源巡游出租车购置车辆数5辆，四是城市公交车辆数22辆，项目完成时间为2024年7月30日。该项目持续</w:t>
            </w:r>
            <w:r>
              <w:rPr>
                <w:rFonts w:hint="eastAsia" w:ascii="宋体" w:hAnsi="宋体"/>
                <w:sz w:val="16"/>
                <w:lang w:eastAsia="zh-CN"/>
              </w:rPr>
              <w:t>改善</w:t>
            </w:r>
            <w:r>
              <w:rPr>
                <w:rFonts w:ascii="宋体" w:hAnsi="宋体" w:eastAsia="宋体"/>
                <w:sz w:val="16"/>
              </w:rPr>
              <w:t>农村客运、城市公交公司运营状况使农村、城市受益群众满意度达到95%以上。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51DC0C">
            <w:pPr>
              <w:jc w:val="both"/>
            </w:pPr>
            <w:r>
              <w:rPr>
                <w:rFonts w:hint="eastAsia" w:ascii="宋体" w:hAnsi="宋体"/>
                <w:sz w:val="16"/>
                <w:lang w:eastAsia="zh-CN"/>
              </w:rPr>
              <w:t>截至2024</w:t>
            </w:r>
            <w:r>
              <w:rPr>
                <w:rFonts w:ascii="宋体" w:hAnsi="宋体" w:eastAsia="宋体"/>
                <w:sz w:val="16"/>
              </w:rPr>
              <w:t>年12月31日，本项目预算数727.17万元，执行数为727.17万元，执行率100%，项目资金用于农村客运油价补贴338辆，新能源公交车辆数17辆，新能源巡游出租车购置车辆数5辆，城市公交车辆数22辆，项目的实施改善农村客运、城市公交公司运营状况，农村、城市受益群众满意度达到100%。</w:t>
            </w:r>
          </w:p>
        </w:tc>
      </w:tr>
      <w:tr w14:paraId="2A0359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3075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9F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E6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57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731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3E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FE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B74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F3D7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E8C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1AC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98DB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46DCD">
            <w:pPr>
              <w:jc w:val="center"/>
            </w:pPr>
            <w:r>
              <w:rPr>
                <w:rFonts w:ascii="宋体" w:hAnsi="宋体" w:eastAsia="宋体"/>
                <w:sz w:val="16"/>
              </w:rPr>
              <w:t>偏差原因分析及改进措施</w:t>
            </w:r>
          </w:p>
        </w:tc>
      </w:tr>
      <w:tr w14:paraId="7FCC8C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B3C2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C96D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05EB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7266">
            <w:pPr>
              <w:jc w:val="center"/>
            </w:pPr>
            <w:r>
              <w:rPr>
                <w:rFonts w:ascii="宋体" w:hAnsi="宋体" w:eastAsia="宋体"/>
                <w:sz w:val="16"/>
              </w:rPr>
              <w:t>新能源公交车辆数（辆）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20DD">
            <w:pPr>
              <w:jc w:val="center"/>
            </w:pPr>
            <w:r>
              <w:rPr>
                <w:rFonts w:ascii="宋体" w:hAnsi="宋体" w:eastAsia="宋体"/>
                <w:sz w:val="16"/>
              </w:rPr>
              <w:t>&gt;=17辆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A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2E0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10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28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9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10F7">
            <w:pPr>
              <w:jc w:val="center"/>
            </w:pPr>
            <w:r>
              <w:rPr>
                <w:rFonts w:ascii="宋体" w:hAnsi="宋体" w:eastAsia="宋体"/>
                <w:sz w:val="16"/>
              </w:rPr>
              <w:t>=17辆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8EA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59E3B">
            <w:pPr>
              <w:jc w:val="center"/>
            </w:pPr>
          </w:p>
        </w:tc>
      </w:tr>
      <w:tr w14:paraId="56F13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929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64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18C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1807">
            <w:pPr>
              <w:jc w:val="center"/>
            </w:pPr>
            <w:r>
              <w:rPr>
                <w:rFonts w:ascii="宋体" w:hAnsi="宋体" w:eastAsia="宋体"/>
                <w:sz w:val="16"/>
              </w:rPr>
              <w:t>新能源巡游出租车购置车辆数（辆）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62CB">
            <w:pPr>
              <w:jc w:val="center"/>
            </w:pPr>
            <w:r>
              <w:rPr>
                <w:rFonts w:ascii="宋体" w:hAnsi="宋体" w:eastAsia="宋体"/>
                <w:sz w:val="16"/>
              </w:rPr>
              <w:t>&gt;=5辆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3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E8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E9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0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75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FE69">
            <w:pPr>
              <w:jc w:val="center"/>
            </w:pPr>
            <w:r>
              <w:rPr>
                <w:rFonts w:ascii="宋体" w:hAnsi="宋体" w:eastAsia="宋体"/>
                <w:sz w:val="16"/>
              </w:rPr>
              <w:t>=5辆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E74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675E8">
            <w:pPr>
              <w:jc w:val="center"/>
            </w:pPr>
          </w:p>
        </w:tc>
      </w:tr>
      <w:tr w14:paraId="5B80B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734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02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255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297A">
            <w:pPr>
              <w:jc w:val="center"/>
            </w:pPr>
            <w:r>
              <w:rPr>
                <w:rFonts w:ascii="宋体" w:hAnsi="宋体" w:eastAsia="宋体"/>
                <w:sz w:val="16"/>
              </w:rPr>
              <w:t>农村客运车辆数（辆）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BC1A7">
            <w:pPr>
              <w:jc w:val="center"/>
            </w:pPr>
            <w:r>
              <w:rPr>
                <w:rFonts w:ascii="宋体" w:hAnsi="宋体" w:eastAsia="宋体"/>
                <w:sz w:val="16"/>
              </w:rPr>
              <w:t>&gt;=338辆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2B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8A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36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A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1E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496E">
            <w:pPr>
              <w:jc w:val="center"/>
            </w:pPr>
            <w:r>
              <w:rPr>
                <w:rFonts w:ascii="宋体" w:hAnsi="宋体" w:eastAsia="宋体"/>
                <w:sz w:val="16"/>
              </w:rPr>
              <w:t>=338辆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09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A9F72">
            <w:pPr>
              <w:jc w:val="center"/>
            </w:pPr>
          </w:p>
        </w:tc>
      </w:tr>
      <w:tr w14:paraId="633F8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3C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0A1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4BE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BE9B">
            <w:pPr>
              <w:jc w:val="center"/>
            </w:pPr>
            <w:r>
              <w:rPr>
                <w:rFonts w:ascii="宋体" w:hAnsi="宋体" w:eastAsia="宋体"/>
                <w:sz w:val="16"/>
              </w:rPr>
              <w:t>城市公交车辆数（辆）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D889">
            <w:pPr>
              <w:jc w:val="center"/>
            </w:pPr>
            <w:r>
              <w:rPr>
                <w:rFonts w:ascii="宋体" w:hAnsi="宋体" w:eastAsia="宋体"/>
                <w:sz w:val="16"/>
              </w:rPr>
              <w:t>&gt;=22辆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82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3E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D5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00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9A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0840">
            <w:pPr>
              <w:jc w:val="center"/>
            </w:pPr>
            <w:r>
              <w:rPr>
                <w:rFonts w:ascii="宋体" w:hAnsi="宋体" w:eastAsia="宋体"/>
                <w:sz w:val="16"/>
              </w:rPr>
              <w:t>=22辆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16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E76FA">
            <w:pPr>
              <w:jc w:val="center"/>
            </w:pPr>
          </w:p>
        </w:tc>
      </w:tr>
      <w:tr w14:paraId="33179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270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F14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980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4788">
            <w:pPr>
              <w:jc w:val="center"/>
            </w:pPr>
            <w:r>
              <w:rPr>
                <w:rFonts w:ascii="宋体" w:hAnsi="宋体" w:eastAsia="宋体"/>
                <w:sz w:val="16"/>
              </w:rPr>
              <w:t>具备条件的建制村通客车率（%）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7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D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0D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11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7D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C3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EB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6E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E0089">
            <w:pPr>
              <w:jc w:val="center"/>
            </w:pPr>
          </w:p>
        </w:tc>
      </w:tr>
      <w:tr w14:paraId="7B099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35B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8A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29F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B29F">
            <w:pPr>
              <w:jc w:val="center"/>
            </w:pPr>
            <w:r>
              <w:rPr>
                <w:rFonts w:ascii="宋体" w:hAnsi="宋体" w:eastAsia="宋体"/>
                <w:sz w:val="16"/>
              </w:rPr>
              <w:t>建成区公交站点500米覆盖率（%）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4DB6">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CE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0F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13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67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3D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78D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7DD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C7B67">
            <w:pPr>
              <w:jc w:val="center"/>
            </w:pPr>
          </w:p>
        </w:tc>
      </w:tr>
      <w:tr w14:paraId="34819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D8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2BB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D5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8271">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19F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5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B4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6A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13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18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1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82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15BCD">
            <w:pPr>
              <w:jc w:val="center"/>
            </w:pPr>
          </w:p>
        </w:tc>
      </w:tr>
      <w:tr w14:paraId="1F20C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44C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58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FA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9E06">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1EF8">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5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625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41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5F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8C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695F">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19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99D5E">
            <w:pPr>
              <w:jc w:val="center"/>
            </w:pPr>
          </w:p>
        </w:tc>
      </w:tr>
      <w:tr w14:paraId="367F8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01F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A663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08E3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299EE">
            <w:pPr>
              <w:jc w:val="center"/>
            </w:pPr>
            <w:r>
              <w:rPr>
                <w:rFonts w:ascii="宋体" w:hAnsi="宋体" w:eastAsia="宋体"/>
                <w:sz w:val="16"/>
              </w:rPr>
              <w:t>农村客运补助资金占用油费金额（万元）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9BEB">
            <w:pPr>
              <w:jc w:val="center"/>
            </w:pPr>
            <w:r>
              <w:rPr>
                <w:rFonts w:ascii="宋体" w:hAnsi="宋体" w:eastAsia="宋体"/>
                <w:sz w:val="16"/>
              </w:rPr>
              <w:t>&lt;=671.52万元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3A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E6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CDB9">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79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AE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3D9D">
            <w:pPr>
              <w:jc w:val="center"/>
            </w:pPr>
            <w:r>
              <w:rPr>
                <w:rFonts w:ascii="宋体" w:hAnsi="宋体" w:eastAsia="宋体"/>
                <w:sz w:val="16"/>
              </w:rPr>
              <w:t>=671.52万元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F9D2">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FA5D9">
            <w:pPr>
              <w:jc w:val="center"/>
            </w:pPr>
          </w:p>
        </w:tc>
      </w:tr>
      <w:tr w14:paraId="5BAF28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69A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F9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3C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AE2C">
            <w:pPr>
              <w:jc w:val="center"/>
            </w:pPr>
            <w:r>
              <w:rPr>
                <w:rFonts w:ascii="宋体" w:hAnsi="宋体" w:eastAsia="宋体"/>
                <w:sz w:val="16"/>
              </w:rPr>
              <w:t>城市公交补助资金占用油费（万元）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C077">
            <w:pPr>
              <w:jc w:val="center"/>
            </w:pPr>
            <w:r>
              <w:rPr>
                <w:rFonts w:ascii="宋体" w:hAnsi="宋体" w:eastAsia="宋体"/>
                <w:sz w:val="16"/>
              </w:rPr>
              <w:t>&lt;=13.13万元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94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22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CFC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3A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51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F043">
            <w:pPr>
              <w:jc w:val="center"/>
            </w:pPr>
            <w:r>
              <w:rPr>
                <w:rFonts w:ascii="宋体" w:hAnsi="宋体" w:eastAsia="宋体"/>
                <w:sz w:val="16"/>
              </w:rPr>
              <w:t>=13.13万元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B49D">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CE310">
            <w:pPr>
              <w:jc w:val="center"/>
            </w:pPr>
          </w:p>
        </w:tc>
      </w:tr>
      <w:tr w14:paraId="6B310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BA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EF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C83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9BA5">
            <w:pPr>
              <w:jc w:val="center"/>
            </w:pPr>
            <w:r>
              <w:rPr>
                <w:rFonts w:ascii="宋体" w:hAnsi="宋体" w:eastAsia="宋体"/>
                <w:sz w:val="16"/>
              </w:rPr>
              <w:t>新能源巡游出租车购置费用（万元）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8D6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A4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B8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092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BA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43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5B3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DBC9">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21FF1">
            <w:pPr>
              <w:jc w:val="center"/>
            </w:pPr>
          </w:p>
        </w:tc>
      </w:tr>
      <w:tr w14:paraId="6928D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22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150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17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BBD7">
            <w:pPr>
              <w:jc w:val="center"/>
            </w:pPr>
            <w:r>
              <w:rPr>
                <w:rFonts w:ascii="宋体" w:hAnsi="宋体" w:eastAsia="宋体"/>
                <w:sz w:val="16"/>
              </w:rPr>
              <w:t>新能源公交车费用(万元)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9655">
            <w:pPr>
              <w:jc w:val="center"/>
            </w:pPr>
            <w:r>
              <w:rPr>
                <w:rFonts w:ascii="宋体" w:hAnsi="宋体" w:eastAsia="宋体"/>
                <w:sz w:val="16"/>
              </w:rPr>
              <w:t>&lt;=37.52万元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98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C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3A5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F8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E0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F44C">
            <w:pPr>
              <w:jc w:val="center"/>
            </w:pPr>
            <w:r>
              <w:rPr>
                <w:rFonts w:ascii="宋体" w:hAnsi="宋体" w:eastAsia="宋体"/>
                <w:sz w:val="16"/>
              </w:rPr>
              <w:t>=37.52万元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9C0F">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87D8E">
            <w:pPr>
              <w:jc w:val="center"/>
            </w:pPr>
          </w:p>
        </w:tc>
      </w:tr>
      <w:tr w14:paraId="58BFA6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D2A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8D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7CF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479F">
            <w:pPr>
              <w:jc w:val="center"/>
            </w:pPr>
            <w:r>
              <w:rPr>
                <w:rFonts w:ascii="宋体" w:hAnsi="宋体" w:eastAsia="宋体"/>
                <w:sz w:val="16"/>
              </w:rPr>
              <w:t>改善农村客运、城市公交公司运营状况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3028">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6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025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70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9DF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38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E5A7">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676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1ED9B">
            <w:pPr>
              <w:jc w:val="center"/>
            </w:pPr>
          </w:p>
        </w:tc>
      </w:tr>
      <w:tr w14:paraId="4FF6A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39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BB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7C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65C7">
            <w:pPr>
              <w:jc w:val="center"/>
            </w:pPr>
            <w:r>
              <w:rPr>
                <w:rFonts w:ascii="宋体" w:hAnsi="宋体" w:eastAsia="宋体"/>
                <w:sz w:val="16"/>
              </w:rPr>
              <w:t>农村、城市受益群众满意度（%）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8E0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75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B2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1D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B5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CF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9EF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1C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FF4CB">
            <w:pPr>
              <w:jc w:val="center"/>
            </w:pPr>
          </w:p>
        </w:tc>
      </w:tr>
      <w:tr w14:paraId="3B25AB0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464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9EC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DE37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62A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04E050"/>
        </w:tc>
      </w:tr>
    </w:tbl>
    <w:p w14:paraId="1120C0BF">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856"/>
        <w:gridCol w:w="776"/>
        <w:gridCol w:w="608"/>
        <w:gridCol w:w="608"/>
        <w:gridCol w:w="615"/>
        <w:gridCol w:w="608"/>
        <w:gridCol w:w="608"/>
        <w:gridCol w:w="696"/>
        <w:gridCol w:w="632"/>
        <w:gridCol w:w="586"/>
        <w:gridCol w:w="630"/>
      </w:tblGrid>
      <w:tr w14:paraId="1B249501">
        <w:tblPrEx>
          <w:tblCellMar>
            <w:top w:w="0" w:type="dxa"/>
            <w:left w:w="108" w:type="dxa"/>
            <w:bottom w:w="0" w:type="dxa"/>
            <w:right w:w="108" w:type="dxa"/>
          </w:tblCellMar>
        </w:tblPrEx>
        <w:tc>
          <w:tcPr>
            <w:tcW w:w="8848" w:type="dxa"/>
            <w:gridSpan w:val="14"/>
            <w:vAlign w:val="center"/>
          </w:tcPr>
          <w:p w14:paraId="5E7D2B00">
            <w:pPr>
              <w:jc w:val="center"/>
            </w:pPr>
            <w:r>
              <w:rPr>
                <w:rFonts w:ascii="宋体" w:hAnsi="宋体" w:eastAsia="宋体"/>
                <w:sz w:val="24"/>
              </w:rPr>
              <w:t>项目支出绩效自评表</w:t>
            </w:r>
          </w:p>
        </w:tc>
      </w:tr>
      <w:tr w14:paraId="294460C6">
        <w:tblPrEx>
          <w:tblCellMar>
            <w:top w:w="0" w:type="dxa"/>
            <w:left w:w="108" w:type="dxa"/>
            <w:bottom w:w="0" w:type="dxa"/>
            <w:right w:w="108" w:type="dxa"/>
          </w:tblCellMar>
        </w:tblPrEx>
        <w:tc>
          <w:tcPr>
            <w:tcW w:w="8848" w:type="dxa"/>
            <w:gridSpan w:val="14"/>
            <w:vAlign w:val="center"/>
          </w:tcPr>
          <w:p w14:paraId="6CBA395E">
            <w:pPr>
              <w:jc w:val="center"/>
            </w:pPr>
            <w:r>
              <w:rPr>
                <w:rFonts w:ascii="宋体" w:hAnsi="宋体" w:eastAsia="宋体"/>
                <w:sz w:val="24"/>
              </w:rPr>
              <w:t>(2024年度)</w:t>
            </w:r>
          </w:p>
        </w:tc>
      </w:tr>
      <w:tr w14:paraId="2B08AD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E0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BA8946">
            <w:pPr>
              <w:jc w:val="center"/>
            </w:pPr>
            <w:r>
              <w:rPr>
                <w:rFonts w:ascii="宋体" w:hAnsi="宋体" w:eastAsia="宋体"/>
                <w:sz w:val="16"/>
              </w:rPr>
              <w:t>疏附县2023年度农村客运补贴资金及城市交通发展奖励资金项目</w:t>
            </w:r>
          </w:p>
        </w:tc>
      </w:tr>
      <w:tr w14:paraId="4D9C8B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13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802106">
            <w:pPr>
              <w:jc w:val="center"/>
            </w:pPr>
            <w:r>
              <w:rPr>
                <w:rFonts w:ascii="宋体" w:hAnsi="宋体" w:eastAsia="宋体"/>
                <w:sz w:val="16"/>
              </w:rPr>
              <w:t>新疆维吾尔自治区交通运输厅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CD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D41510">
            <w:pPr>
              <w:jc w:val="center"/>
            </w:pPr>
            <w:r>
              <w:rPr>
                <w:rFonts w:ascii="宋体" w:hAnsi="宋体" w:eastAsia="宋体"/>
                <w:sz w:val="16"/>
              </w:rPr>
              <w:t>疏附县交通运输局</w:t>
            </w:r>
          </w:p>
        </w:tc>
      </w:tr>
      <w:tr w14:paraId="2418C6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015B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C88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C4C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7BF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051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8C3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BEE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58B3">
            <w:pPr>
              <w:jc w:val="center"/>
            </w:pPr>
            <w:r>
              <w:rPr>
                <w:rFonts w:ascii="宋体" w:hAnsi="宋体" w:eastAsia="宋体"/>
                <w:sz w:val="16"/>
              </w:rPr>
              <w:t>得分</w:t>
            </w:r>
          </w:p>
        </w:tc>
      </w:tr>
      <w:tr w14:paraId="246FDF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F17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E0E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078C8">
            <w:pPr>
              <w:jc w:val="center"/>
            </w:pPr>
            <w:r>
              <w:rPr>
                <w:rFonts w:ascii="宋体" w:hAnsi="宋体" w:eastAsia="宋体"/>
                <w:sz w:val="16"/>
              </w:rPr>
              <w:t>492.70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2549B">
            <w:pPr>
              <w:jc w:val="center"/>
            </w:pPr>
            <w:r>
              <w:rPr>
                <w:rFonts w:ascii="宋体" w:hAnsi="宋体" w:eastAsia="宋体"/>
                <w:sz w:val="16"/>
              </w:rPr>
              <w:t>492.70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433C8">
            <w:pPr>
              <w:jc w:val="center"/>
            </w:pPr>
            <w:r>
              <w:rPr>
                <w:rFonts w:ascii="宋体" w:hAnsi="宋体" w:eastAsia="宋体"/>
                <w:sz w:val="16"/>
              </w:rPr>
              <w:t>492.70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EB8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17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C69CD">
            <w:pPr>
              <w:jc w:val="center"/>
            </w:pPr>
            <w:r>
              <w:rPr>
                <w:rFonts w:ascii="宋体" w:hAnsi="宋体" w:eastAsia="宋体"/>
                <w:sz w:val="16"/>
              </w:rPr>
              <w:t>10.00分</w:t>
            </w:r>
          </w:p>
        </w:tc>
      </w:tr>
      <w:tr w14:paraId="65B62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C4A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4C3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11F94">
            <w:pPr>
              <w:jc w:val="center"/>
            </w:pPr>
            <w:r>
              <w:rPr>
                <w:rFonts w:ascii="宋体" w:hAnsi="宋体" w:eastAsia="宋体"/>
                <w:sz w:val="16"/>
              </w:rPr>
              <w:t>492.70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7E9C1">
            <w:pPr>
              <w:jc w:val="center"/>
            </w:pPr>
            <w:r>
              <w:rPr>
                <w:rFonts w:ascii="宋体" w:hAnsi="宋体" w:eastAsia="宋体"/>
                <w:sz w:val="16"/>
              </w:rPr>
              <w:t>492.70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63417">
            <w:pPr>
              <w:jc w:val="center"/>
            </w:pPr>
            <w:r>
              <w:rPr>
                <w:rFonts w:ascii="宋体" w:hAnsi="宋体" w:eastAsia="宋体"/>
                <w:sz w:val="16"/>
              </w:rPr>
              <w:t>492.70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CBE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5937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54C0">
            <w:pPr>
              <w:jc w:val="center"/>
            </w:pPr>
            <w:r>
              <w:rPr>
                <w:rFonts w:ascii="宋体" w:hAnsi="宋体" w:eastAsia="宋体"/>
                <w:sz w:val="16"/>
              </w:rPr>
              <w:t>—</w:t>
            </w:r>
          </w:p>
        </w:tc>
      </w:tr>
      <w:tr w14:paraId="50BD4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8B3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B6E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19D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247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7A5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AE7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F734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107CE">
            <w:pPr>
              <w:jc w:val="center"/>
            </w:pPr>
            <w:r>
              <w:rPr>
                <w:rFonts w:ascii="宋体" w:hAnsi="宋体" w:eastAsia="宋体"/>
                <w:sz w:val="16"/>
              </w:rPr>
              <w:t>—</w:t>
            </w:r>
          </w:p>
        </w:tc>
      </w:tr>
      <w:tr w14:paraId="79FA2E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08C4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523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807B80">
            <w:pPr>
              <w:jc w:val="center"/>
            </w:pPr>
            <w:r>
              <w:rPr>
                <w:rFonts w:ascii="宋体" w:hAnsi="宋体" w:eastAsia="宋体"/>
                <w:sz w:val="16"/>
              </w:rPr>
              <w:t>实际完成情况</w:t>
            </w:r>
          </w:p>
        </w:tc>
      </w:tr>
      <w:tr w14:paraId="7666F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3EB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6845B5">
            <w:pPr>
              <w:jc w:val="both"/>
            </w:pPr>
            <w:r>
              <w:rPr>
                <w:rFonts w:ascii="宋体" w:hAnsi="宋体" w:eastAsia="宋体"/>
                <w:sz w:val="16"/>
              </w:rPr>
              <w:t>本项目总投资492.7万元，其中：农村客运车辆数390辆，发放补贴410.3万元；城市公交车数量20辆，发放补贴资金10.2万元。新能源公交车数量17辆，发放补贴资金61.2万元，具备条件的建制村通客车率100%，资金使用合规性100%，农村客运补助资金占用油费的比例35%以上，城市公交补助资金占用油费的比例20%以上，改善农村客运、城市公交公司运营状况持续改善，农村、城市受益群众满意度达到85%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94FEFF">
            <w:pPr>
              <w:jc w:val="both"/>
            </w:pPr>
            <w:r>
              <w:rPr>
                <w:rFonts w:hint="eastAsia" w:ascii="宋体" w:hAnsi="宋体"/>
                <w:sz w:val="16"/>
                <w:lang w:eastAsia="zh-CN"/>
              </w:rPr>
              <w:t>截至2024</w:t>
            </w:r>
            <w:r>
              <w:rPr>
                <w:rFonts w:ascii="宋体" w:hAnsi="宋体" w:eastAsia="宋体"/>
                <w:sz w:val="16"/>
              </w:rPr>
              <w:t>年12月26日，本项目预算数492.7万元，执行数为492.7万元，执行率为100%，项目资金用于农村客运车辆数390辆，发放补贴410.3万元；城市公交车数量20辆，发放补贴资金10.2万元。新能源公交车数量17辆，发放补贴资金61.2万元，项目的实施有效推进“公交都市”“城乡交通运输一体化”创建工作，受益农村、城市群众满意度达到100%。</w:t>
            </w:r>
          </w:p>
        </w:tc>
      </w:tr>
      <w:tr w14:paraId="06D6F3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A4F5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B9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C5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199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E6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69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87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3F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467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04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E1E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E1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36F0A">
            <w:pPr>
              <w:jc w:val="center"/>
            </w:pPr>
            <w:r>
              <w:rPr>
                <w:rFonts w:ascii="宋体" w:hAnsi="宋体" w:eastAsia="宋体"/>
                <w:sz w:val="16"/>
              </w:rPr>
              <w:t>偏差原因分析及改进措施</w:t>
            </w:r>
          </w:p>
        </w:tc>
      </w:tr>
      <w:tr w14:paraId="6ED145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CC5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5FC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7CD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0D90">
            <w:pPr>
              <w:jc w:val="center"/>
            </w:pPr>
            <w:r>
              <w:rPr>
                <w:rFonts w:ascii="宋体" w:hAnsi="宋体" w:eastAsia="宋体"/>
                <w:sz w:val="16"/>
              </w:rPr>
              <w:t>农村客运车辆数（辆）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6A22">
            <w:pPr>
              <w:jc w:val="center"/>
            </w:pPr>
            <w:r>
              <w:rPr>
                <w:rFonts w:ascii="宋体" w:hAnsi="宋体" w:eastAsia="宋体"/>
                <w:sz w:val="16"/>
              </w:rPr>
              <w:t>&gt;=390辆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0B8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E5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A9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9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101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4B0F">
            <w:pPr>
              <w:jc w:val="center"/>
            </w:pPr>
            <w:r>
              <w:rPr>
                <w:rFonts w:ascii="宋体" w:hAnsi="宋体" w:eastAsia="宋体"/>
                <w:sz w:val="16"/>
              </w:rPr>
              <w:t>=390辆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A54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C0944">
            <w:pPr>
              <w:jc w:val="center"/>
            </w:pPr>
          </w:p>
        </w:tc>
      </w:tr>
      <w:tr w14:paraId="13F91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06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296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0F5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D97D">
            <w:pPr>
              <w:jc w:val="center"/>
            </w:pPr>
            <w:r>
              <w:rPr>
                <w:rFonts w:ascii="宋体" w:hAnsi="宋体" w:eastAsia="宋体"/>
                <w:sz w:val="16"/>
              </w:rPr>
              <w:t>城市公交车数量（辆）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BA4C">
            <w:pPr>
              <w:jc w:val="center"/>
            </w:pPr>
            <w:r>
              <w:rPr>
                <w:rFonts w:ascii="宋体" w:hAnsi="宋体" w:eastAsia="宋体"/>
                <w:sz w:val="16"/>
              </w:rPr>
              <w:t>&gt;=20辆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8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FB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F90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8E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A9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EB7E">
            <w:pPr>
              <w:jc w:val="center"/>
            </w:pPr>
            <w:r>
              <w:rPr>
                <w:rFonts w:ascii="宋体" w:hAnsi="宋体" w:eastAsia="宋体"/>
                <w:sz w:val="16"/>
              </w:rPr>
              <w:t>=20辆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EF7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28F55">
            <w:pPr>
              <w:jc w:val="center"/>
            </w:pPr>
          </w:p>
        </w:tc>
      </w:tr>
      <w:tr w14:paraId="64F57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6C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44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432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04A1">
            <w:pPr>
              <w:jc w:val="center"/>
            </w:pPr>
            <w:r>
              <w:rPr>
                <w:rFonts w:ascii="宋体" w:hAnsi="宋体" w:eastAsia="宋体"/>
                <w:sz w:val="16"/>
              </w:rPr>
              <w:t>新能源公交车数量（辆）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570E">
            <w:pPr>
              <w:jc w:val="center"/>
            </w:pPr>
            <w:r>
              <w:rPr>
                <w:rFonts w:ascii="宋体" w:hAnsi="宋体" w:eastAsia="宋体"/>
                <w:sz w:val="16"/>
              </w:rPr>
              <w:t>&gt;=17辆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3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5F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DA0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40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D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4C43">
            <w:pPr>
              <w:jc w:val="center"/>
            </w:pPr>
            <w:r>
              <w:rPr>
                <w:rFonts w:ascii="宋体" w:hAnsi="宋体" w:eastAsia="宋体"/>
                <w:sz w:val="16"/>
              </w:rPr>
              <w:t>=17辆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AA0B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09764">
            <w:pPr>
              <w:jc w:val="center"/>
            </w:pPr>
          </w:p>
        </w:tc>
      </w:tr>
      <w:tr w14:paraId="5C1AE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034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40E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5B2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52BF5">
            <w:pPr>
              <w:jc w:val="center"/>
            </w:pPr>
            <w:r>
              <w:rPr>
                <w:rFonts w:ascii="宋体" w:hAnsi="宋体" w:eastAsia="宋体"/>
                <w:sz w:val="16"/>
              </w:rPr>
              <w:t>具备条件的建制村通客车率（%）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C7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F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4E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CAB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C3D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33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D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799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8F9BA">
            <w:pPr>
              <w:jc w:val="center"/>
            </w:pPr>
          </w:p>
        </w:tc>
      </w:tr>
      <w:tr w14:paraId="470ED5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C5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ED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AC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41A9">
            <w:pPr>
              <w:jc w:val="center"/>
            </w:pPr>
            <w:r>
              <w:rPr>
                <w:rFonts w:ascii="宋体" w:hAnsi="宋体" w:eastAsia="宋体"/>
                <w:sz w:val="16"/>
              </w:rPr>
              <w:t>建城区公交站点500米覆盖率（%）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C59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F49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FD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E1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3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2F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8DA7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5F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DBA47">
            <w:pPr>
              <w:jc w:val="center"/>
            </w:pPr>
          </w:p>
        </w:tc>
      </w:tr>
      <w:tr w14:paraId="78276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61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4B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6E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13EA">
            <w:pPr>
              <w:jc w:val="center"/>
            </w:pPr>
            <w:r>
              <w:rPr>
                <w:rFonts w:ascii="宋体" w:hAnsi="宋体" w:eastAsia="宋体"/>
                <w:sz w:val="16"/>
              </w:rPr>
              <w:t>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2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A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4E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72D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B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FB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51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50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FA9A4">
            <w:pPr>
              <w:jc w:val="center"/>
            </w:pPr>
          </w:p>
        </w:tc>
      </w:tr>
      <w:tr w14:paraId="24838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509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EA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4FA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67EB">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6F1F">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4A2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29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52F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E7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10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16C5">
            <w:pPr>
              <w:jc w:val="center"/>
            </w:pPr>
            <w:r>
              <w:rPr>
                <w:rFonts w:ascii="宋体" w:hAnsi="宋体" w:eastAsia="宋体"/>
                <w:sz w:val="16"/>
              </w:rPr>
              <w:t>=2024年9月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268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A5E07">
            <w:pPr>
              <w:jc w:val="center"/>
            </w:pPr>
          </w:p>
        </w:tc>
      </w:tr>
      <w:tr w14:paraId="507BB7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291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AC7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26B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982C">
            <w:pPr>
              <w:jc w:val="center"/>
            </w:pPr>
            <w:r>
              <w:rPr>
                <w:rFonts w:ascii="宋体" w:hAnsi="宋体" w:eastAsia="宋体"/>
                <w:sz w:val="16"/>
              </w:rPr>
              <w:t>农村客运补助费用（万元）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1A7A">
            <w:pPr>
              <w:jc w:val="center"/>
            </w:pPr>
            <w:r>
              <w:rPr>
                <w:rFonts w:ascii="宋体" w:hAnsi="宋体" w:eastAsia="宋体"/>
                <w:sz w:val="16"/>
              </w:rPr>
              <w:t>&lt;=410.8万元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E1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66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65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5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6FB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D244">
            <w:pPr>
              <w:jc w:val="center"/>
            </w:pPr>
            <w:r>
              <w:rPr>
                <w:rFonts w:ascii="宋体" w:hAnsi="宋体" w:eastAsia="宋体"/>
                <w:sz w:val="16"/>
              </w:rPr>
              <w:t>=410.8万元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10A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A5DC6">
            <w:pPr>
              <w:jc w:val="center"/>
            </w:pPr>
          </w:p>
        </w:tc>
      </w:tr>
      <w:tr w14:paraId="3C6E64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2E4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C2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10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ADF3">
            <w:pPr>
              <w:jc w:val="center"/>
            </w:pPr>
            <w:r>
              <w:rPr>
                <w:rFonts w:ascii="宋体" w:hAnsi="宋体" w:eastAsia="宋体"/>
                <w:sz w:val="16"/>
              </w:rPr>
              <w:t>城市公交补助费用（万元）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279D">
            <w:pPr>
              <w:jc w:val="center"/>
            </w:pPr>
            <w:r>
              <w:rPr>
                <w:rFonts w:ascii="宋体" w:hAnsi="宋体" w:eastAsia="宋体"/>
                <w:sz w:val="16"/>
              </w:rPr>
              <w:t>&lt;=10.2万元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76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06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DDF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9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A4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F9F6">
            <w:pPr>
              <w:jc w:val="center"/>
            </w:pPr>
            <w:r>
              <w:rPr>
                <w:rFonts w:ascii="宋体" w:hAnsi="宋体" w:eastAsia="宋体"/>
                <w:sz w:val="16"/>
              </w:rPr>
              <w:t>=10.2万元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FA7A">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9B679">
            <w:pPr>
              <w:jc w:val="center"/>
            </w:pPr>
          </w:p>
        </w:tc>
      </w:tr>
      <w:tr w14:paraId="1520E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6E7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4B3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170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92B0">
            <w:pPr>
              <w:jc w:val="center"/>
            </w:pPr>
            <w:r>
              <w:rPr>
                <w:rFonts w:ascii="宋体" w:hAnsi="宋体" w:eastAsia="宋体"/>
                <w:sz w:val="16"/>
              </w:rPr>
              <w:t>新能源公交车补助金额（万元）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5493">
            <w:pPr>
              <w:jc w:val="center"/>
            </w:pPr>
            <w:r>
              <w:rPr>
                <w:rFonts w:ascii="宋体" w:hAnsi="宋体" w:eastAsia="宋体"/>
                <w:sz w:val="16"/>
              </w:rPr>
              <w:t>&lt;=61.20万元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C6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89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EAF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82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44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6493">
            <w:pPr>
              <w:jc w:val="center"/>
            </w:pPr>
            <w:r>
              <w:rPr>
                <w:rFonts w:ascii="宋体" w:hAnsi="宋体" w:eastAsia="宋体"/>
                <w:sz w:val="16"/>
              </w:rPr>
              <w:t>=61.2万元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1F9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88CB7">
            <w:pPr>
              <w:jc w:val="center"/>
            </w:pPr>
          </w:p>
        </w:tc>
      </w:tr>
      <w:tr w14:paraId="48884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DE4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03F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2B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8F54">
            <w:pPr>
              <w:jc w:val="center"/>
            </w:pPr>
            <w:r>
              <w:rPr>
                <w:rFonts w:ascii="宋体" w:hAnsi="宋体" w:eastAsia="宋体"/>
                <w:sz w:val="16"/>
              </w:rPr>
              <w:t>推进“公交都市”“城乡交通运输一体化”创建工作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4861">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8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2C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28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D4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FD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4E7A">
            <w:pPr>
              <w:jc w:val="center"/>
            </w:pPr>
            <w:r>
              <w:rPr>
                <w:rFonts w:ascii="宋体" w:hAnsi="宋体" w:eastAsia="宋体"/>
                <w:sz w:val="16"/>
              </w:rPr>
              <w:t>持续推进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B93F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B2E6B">
            <w:pPr>
              <w:jc w:val="center"/>
            </w:pPr>
          </w:p>
        </w:tc>
      </w:tr>
      <w:tr w14:paraId="08D22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DFB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94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15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A361">
            <w:pPr>
              <w:jc w:val="center"/>
            </w:pPr>
            <w:r>
              <w:rPr>
                <w:rFonts w:ascii="宋体" w:hAnsi="宋体" w:eastAsia="宋体"/>
                <w:sz w:val="16"/>
              </w:rPr>
              <w:t>农村、城市群众满意度（%）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51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AB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57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7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AF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D5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A3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51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D8D29">
            <w:pPr>
              <w:jc w:val="center"/>
            </w:pPr>
          </w:p>
        </w:tc>
      </w:tr>
      <w:tr w14:paraId="63CB41F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E72D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BC1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91C8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3A7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B6282F9"/>
        </w:tc>
      </w:tr>
    </w:tbl>
    <w:p w14:paraId="0A8C8B3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E5A2C8D">
        <w:tblPrEx>
          <w:tblCellMar>
            <w:top w:w="0" w:type="dxa"/>
            <w:left w:w="108" w:type="dxa"/>
            <w:bottom w:w="0" w:type="dxa"/>
            <w:right w:w="108" w:type="dxa"/>
          </w:tblCellMar>
        </w:tblPrEx>
        <w:tc>
          <w:tcPr>
            <w:tcW w:w="8848" w:type="dxa"/>
            <w:gridSpan w:val="14"/>
            <w:vAlign w:val="center"/>
          </w:tcPr>
          <w:p w14:paraId="528932DC">
            <w:pPr>
              <w:jc w:val="center"/>
            </w:pPr>
            <w:r>
              <w:rPr>
                <w:rFonts w:ascii="宋体" w:hAnsi="宋体" w:eastAsia="宋体"/>
                <w:sz w:val="24"/>
              </w:rPr>
              <w:t>项目支出绩效自评表</w:t>
            </w:r>
          </w:p>
        </w:tc>
      </w:tr>
      <w:tr w14:paraId="4655A049">
        <w:tblPrEx>
          <w:tblCellMar>
            <w:top w:w="0" w:type="dxa"/>
            <w:left w:w="108" w:type="dxa"/>
            <w:bottom w:w="0" w:type="dxa"/>
            <w:right w:w="108" w:type="dxa"/>
          </w:tblCellMar>
        </w:tblPrEx>
        <w:tc>
          <w:tcPr>
            <w:tcW w:w="8848" w:type="dxa"/>
            <w:gridSpan w:val="14"/>
            <w:vAlign w:val="center"/>
          </w:tcPr>
          <w:p w14:paraId="68A8BEF7">
            <w:pPr>
              <w:jc w:val="center"/>
            </w:pPr>
            <w:r>
              <w:rPr>
                <w:rFonts w:ascii="宋体" w:hAnsi="宋体" w:eastAsia="宋体"/>
                <w:sz w:val="24"/>
              </w:rPr>
              <w:t>(2024年度)</w:t>
            </w:r>
          </w:p>
        </w:tc>
      </w:tr>
      <w:tr w14:paraId="674019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95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3CB970">
            <w:pPr>
              <w:jc w:val="center"/>
            </w:pPr>
            <w:r>
              <w:rPr>
                <w:rFonts w:ascii="宋体" w:hAnsi="宋体" w:eastAsia="宋体"/>
                <w:sz w:val="16"/>
              </w:rPr>
              <w:t>疏附县2024年成品油税费改革转移支付资金用于农村公路养护项目</w:t>
            </w:r>
          </w:p>
        </w:tc>
      </w:tr>
      <w:tr w14:paraId="2021BC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649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2CF69E">
            <w:pPr>
              <w:jc w:val="center"/>
            </w:pPr>
            <w:r>
              <w:rPr>
                <w:rFonts w:ascii="宋体" w:hAnsi="宋体" w:eastAsia="宋体"/>
                <w:sz w:val="16"/>
              </w:rPr>
              <w:t>新疆交通运输厅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59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F4F2F1">
            <w:pPr>
              <w:jc w:val="center"/>
            </w:pPr>
            <w:r>
              <w:rPr>
                <w:rFonts w:ascii="宋体" w:hAnsi="宋体" w:eastAsia="宋体"/>
                <w:sz w:val="16"/>
              </w:rPr>
              <w:t>疏附县交通运输局</w:t>
            </w:r>
          </w:p>
        </w:tc>
      </w:tr>
      <w:tr w14:paraId="0C9D78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180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C4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CE62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601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419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556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884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609FE">
            <w:pPr>
              <w:jc w:val="center"/>
            </w:pPr>
            <w:r>
              <w:rPr>
                <w:rFonts w:ascii="宋体" w:hAnsi="宋体" w:eastAsia="宋体"/>
                <w:sz w:val="16"/>
              </w:rPr>
              <w:t>得分</w:t>
            </w:r>
          </w:p>
        </w:tc>
      </w:tr>
      <w:tr w14:paraId="6BB556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859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2CF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B6EF4">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5C09D">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ABA13">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845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B57A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2985">
            <w:pPr>
              <w:jc w:val="center"/>
            </w:pPr>
            <w:r>
              <w:rPr>
                <w:rFonts w:ascii="宋体" w:hAnsi="宋体" w:eastAsia="宋体"/>
                <w:sz w:val="16"/>
              </w:rPr>
              <w:t>10.00分</w:t>
            </w:r>
          </w:p>
        </w:tc>
      </w:tr>
      <w:tr w14:paraId="67977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CB2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972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FA3AA">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CEF95">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DBA28">
            <w:pPr>
              <w:jc w:val="center"/>
            </w:pPr>
            <w:r>
              <w:rPr>
                <w:rFonts w:ascii="宋体" w:hAnsi="宋体" w:eastAsia="宋体"/>
                <w:sz w:val="16"/>
              </w:rPr>
              <w:t>255.00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376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21A5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743F">
            <w:pPr>
              <w:jc w:val="center"/>
            </w:pPr>
            <w:r>
              <w:rPr>
                <w:rFonts w:ascii="宋体" w:hAnsi="宋体" w:eastAsia="宋体"/>
                <w:sz w:val="16"/>
              </w:rPr>
              <w:t>—</w:t>
            </w:r>
          </w:p>
        </w:tc>
      </w:tr>
      <w:tr w14:paraId="59B99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226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44B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285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3C2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999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00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AA29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A267">
            <w:pPr>
              <w:jc w:val="center"/>
            </w:pPr>
            <w:r>
              <w:rPr>
                <w:rFonts w:ascii="宋体" w:hAnsi="宋体" w:eastAsia="宋体"/>
                <w:sz w:val="16"/>
              </w:rPr>
              <w:t>—</w:t>
            </w:r>
          </w:p>
        </w:tc>
      </w:tr>
      <w:tr w14:paraId="293409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027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0BBA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0E8B7A">
            <w:pPr>
              <w:jc w:val="center"/>
            </w:pPr>
            <w:r>
              <w:rPr>
                <w:rFonts w:ascii="宋体" w:hAnsi="宋体" w:eastAsia="宋体"/>
                <w:sz w:val="16"/>
              </w:rPr>
              <w:t>实际完成情况</w:t>
            </w:r>
          </w:p>
        </w:tc>
      </w:tr>
      <w:tr w14:paraId="59D25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384C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CFB92">
            <w:pPr>
              <w:jc w:val="both"/>
            </w:pPr>
            <w:r>
              <w:rPr>
                <w:rFonts w:ascii="宋体" w:hAnsi="宋体" w:eastAsia="宋体"/>
                <w:sz w:val="16"/>
              </w:rPr>
              <w:t>本项目预算数255万元，安装标识标牌1658个，2组红绿灯。本项目实施有利于增加群众出行安全。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34E23E">
            <w:pPr>
              <w:jc w:val="both"/>
            </w:pPr>
            <w:r>
              <w:rPr>
                <w:rFonts w:ascii="宋体" w:hAnsi="宋体" w:eastAsia="宋体"/>
                <w:sz w:val="16"/>
              </w:rPr>
              <w:t>截止自评日2024年12月26日，本项目预算数为255万元，执行数为255万元，执行率100%，项目资金用于完成安装标识灯牌1658个，安装2组红绿灯，项目验收合格率100%，本项目实施有利于增加群众出行安全，群众出行安全率达到85%，群众满意度达到100%。</w:t>
            </w:r>
          </w:p>
        </w:tc>
      </w:tr>
      <w:tr w14:paraId="158CBF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7CCA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F2D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15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F0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5C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72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BB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0B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DD0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F7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6C7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8D8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1C52F">
            <w:pPr>
              <w:jc w:val="center"/>
            </w:pPr>
            <w:r>
              <w:rPr>
                <w:rFonts w:ascii="宋体" w:hAnsi="宋体" w:eastAsia="宋体"/>
                <w:sz w:val="16"/>
              </w:rPr>
              <w:t>偏差原因分析及改进措施</w:t>
            </w:r>
          </w:p>
        </w:tc>
      </w:tr>
      <w:tr w14:paraId="38BA70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2E9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8C4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E5AF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FC82">
            <w:pPr>
              <w:jc w:val="center"/>
            </w:pPr>
            <w:r>
              <w:rPr>
                <w:rFonts w:ascii="宋体" w:hAnsi="宋体" w:eastAsia="宋体"/>
                <w:sz w:val="16"/>
              </w:rPr>
              <w:t>标识标牌（个）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F5F0">
            <w:pPr>
              <w:jc w:val="center"/>
            </w:pPr>
            <w:r>
              <w:rPr>
                <w:rFonts w:ascii="宋体" w:hAnsi="宋体" w:eastAsia="宋体"/>
                <w:sz w:val="16"/>
              </w:rPr>
              <w:t>&gt;=1658个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A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BA88">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909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AF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E0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722D">
            <w:pPr>
              <w:jc w:val="center"/>
            </w:pPr>
            <w:r>
              <w:rPr>
                <w:rFonts w:ascii="宋体" w:hAnsi="宋体" w:eastAsia="宋体"/>
                <w:sz w:val="16"/>
              </w:rPr>
              <w:t>=1658个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DFA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8645B">
            <w:pPr>
              <w:jc w:val="center"/>
            </w:pPr>
          </w:p>
        </w:tc>
      </w:tr>
      <w:tr w14:paraId="217A628F">
        <w:tblPrEx>
          <w:tblCellMar>
            <w:top w:w="0" w:type="dxa"/>
            <w:left w:w="108" w:type="dxa"/>
            <w:bottom w:w="0" w:type="dxa"/>
            <w:right w:w="108" w:type="dxa"/>
          </w:tblCellMar>
        </w:tblPrEx>
        <w:trPr>
          <w:trHeight w:val="1360"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00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6E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D6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FE0E">
            <w:pPr>
              <w:jc w:val="center"/>
            </w:pPr>
            <w:r>
              <w:rPr>
                <w:rFonts w:ascii="宋体" w:hAnsi="宋体" w:eastAsia="宋体"/>
                <w:sz w:val="16"/>
              </w:rPr>
              <w:t>红绿灯（组）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7956">
            <w:pPr>
              <w:jc w:val="center"/>
            </w:pPr>
            <w:r>
              <w:rPr>
                <w:rFonts w:ascii="宋体" w:hAnsi="宋体" w:eastAsia="宋体"/>
                <w:sz w:val="16"/>
              </w:rPr>
              <w:t>&gt;=2组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17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81DD">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C20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7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FA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B4B1">
            <w:pPr>
              <w:jc w:val="center"/>
            </w:pPr>
            <w:r>
              <w:rPr>
                <w:rFonts w:ascii="宋体" w:hAnsi="宋体" w:eastAsia="宋体"/>
                <w:sz w:val="16"/>
              </w:rPr>
              <w:t>=2组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95C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5071">
            <w:pPr>
              <w:jc w:val="center"/>
            </w:pPr>
          </w:p>
        </w:tc>
      </w:tr>
      <w:tr w14:paraId="4B7E50CD">
        <w:tblPrEx>
          <w:tblCellMar>
            <w:top w:w="0" w:type="dxa"/>
            <w:left w:w="108" w:type="dxa"/>
            <w:bottom w:w="0" w:type="dxa"/>
            <w:right w:w="108" w:type="dxa"/>
          </w:tblCellMar>
        </w:tblPrEx>
        <w:trPr>
          <w:trHeight w:val="1910"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BF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F4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BE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ABA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3B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0C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CD50">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37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0E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3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781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917D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188DD">
            <w:pPr>
              <w:jc w:val="center"/>
            </w:pPr>
          </w:p>
        </w:tc>
      </w:tr>
      <w:tr w14:paraId="517647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A58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73F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098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47BA">
            <w:pPr>
              <w:jc w:val="center"/>
            </w:pPr>
            <w:r>
              <w:rPr>
                <w:rFonts w:ascii="宋体" w:hAnsi="宋体" w:eastAsia="宋体"/>
                <w:sz w:val="16"/>
              </w:rPr>
              <w:t>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9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8E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57A0">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FB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5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65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19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709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8191E">
            <w:pPr>
              <w:jc w:val="center"/>
            </w:pPr>
          </w:p>
        </w:tc>
      </w:tr>
      <w:tr w14:paraId="7A535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A97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92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A5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387C3">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6CDF">
            <w:pPr>
              <w:jc w:val="center"/>
            </w:pPr>
            <w:r>
              <w:rPr>
                <w:rFonts w:ascii="宋体" w:hAnsi="宋体" w:eastAsia="宋体"/>
                <w:sz w:val="16"/>
              </w:rPr>
              <w:t>2024年6月22日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E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4AA3">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F6C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0A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A25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ED81">
            <w:pPr>
              <w:jc w:val="center"/>
            </w:pPr>
            <w:r>
              <w:rPr>
                <w:rFonts w:ascii="宋体" w:hAnsi="宋体" w:eastAsia="宋体"/>
                <w:sz w:val="16"/>
              </w:rPr>
              <w:t>=2024年6月22日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E16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F3908">
            <w:pPr>
              <w:jc w:val="center"/>
            </w:pPr>
          </w:p>
        </w:tc>
      </w:tr>
      <w:tr w14:paraId="402CE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931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C3C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BFC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6722">
            <w:pPr>
              <w:jc w:val="center"/>
            </w:pPr>
            <w:r>
              <w:rPr>
                <w:rFonts w:ascii="宋体" w:hAnsi="宋体" w:eastAsia="宋体"/>
                <w:sz w:val="16"/>
              </w:rPr>
              <w:t>设置标识标牌费用（元）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4766C">
            <w:pPr>
              <w:jc w:val="center"/>
            </w:pPr>
            <w:r>
              <w:rPr>
                <w:rFonts w:ascii="宋体" w:hAnsi="宋体" w:eastAsia="宋体"/>
                <w:sz w:val="16"/>
              </w:rPr>
              <w:t>&lt;=1537元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5F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68F5">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6E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69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FF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1C9C">
            <w:pPr>
              <w:jc w:val="center"/>
            </w:pPr>
            <w:r>
              <w:rPr>
                <w:rFonts w:ascii="宋体" w:hAnsi="宋体" w:eastAsia="宋体"/>
                <w:sz w:val="16"/>
              </w:rPr>
              <w:t>=1537元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BD5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BC6C9">
            <w:pPr>
              <w:jc w:val="center"/>
            </w:pPr>
          </w:p>
        </w:tc>
      </w:tr>
      <w:tr w14:paraId="1D53E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73E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34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10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4E68">
            <w:pPr>
              <w:jc w:val="center"/>
            </w:pPr>
            <w:r>
              <w:rPr>
                <w:rFonts w:ascii="宋体" w:hAnsi="宋体" w:eastAsia="宋体"/>
                <w:sz w:val="16"/>
              </w:rPr>
              <w:t>红绿灯费用（万元）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795D">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6C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867B">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94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1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01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A061">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DE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CB601">
            <w:pPr>
              <w:jc w:val="center"/>
            </w:pPr>
          </w:p>
        </w:tc>
      </w:tr>
      <w:tr w14:paraId="3D489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0A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E2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E4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A7F2">
            <w:pPr>
              <w:jc w:val="center"/>
            </w:pPr>
            <w:r>
              <w:rPr>
                <w:rFonts w:ascii="宋体" w:hAnsi="宋体" w:eastAsia="宋体"/>
                <w:sz w:val="16"/>
              </w:rPr>
              <w:t>群众出行安全率（%）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462CE">
            <w:pPr>
              <w:jc w:val="center"/>
            </w:pPr>
            <w:r>
              <w:rPr>
                <w:rFonts w:ascii="宋体" w:hAnsi="宋体" w:eastAsia="宋体"/>
                <w:sz w:val="16"/>
              </w:rPr>
              <w:t>增加安全出行85%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D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77A6">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F3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13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B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AEEA">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9B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E41B6">
            <w:pPr>
              <w:jc w:val="center"/>
            </w:pPr>
          </w:p>
        </w:tc>
      </w:tr>
      <w:tr w14:paraId="22654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AC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F0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A7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6CF9">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54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9E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1428">
            <w:pPr>
              <w:jc w:val="center"/>
            </w:pPr>
            <w:r>
              <w:rPr>
                <w:rFonts w:ascii="宋体" w:hAnsi="宋体" w:eastAsia="宋体"/>
                <w:sz w:val="16"/>
              </w:rPr>
              <w:t>新增项目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36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4E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0E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1A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61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597BC">
            <w:pPr>
              <w:jc w:val="center"/>
            </w:pPr>
          </w:p>
        </w:tc>
      </w:tr>
      <w:tr w14:paraId="31F1C73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39B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816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56C5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34D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249D7EB"/>
        </w:tc>
      </w:tr>
    </w:tbl>
    <w:p w14:paraId="63A7072E">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2C7851E8">
        <w:tblPrEx>
          <w:tblCellMar>
            <w:top w:w="0" w:type="dxa"/>
            <w:left w:w="108" w:type="dxa"/>
            <w:bottom w:w="0" w:type="dxa"/>
            <w:right w:w="108" w:type="dxa"/>
          </w:tblCellMar>
        </w:tblPrEx>
        <w:tc>
          <w:tcPr>
            <w:tcW w:w="8848" w:type="dxa"/>
            <w:gridSpan w:val="14"/>
            <w:vAlign w:val="center"/>
          </w:tcPr>
          <w:p w14:paraId="318E2A20">
            <w:pPr>
              <w:jc w:val="center"/>
            </w:pPr>
            <w:r>
              <w:rPr>
                <w:rFonts w:ascii="宋体" w:hAnsi="宋体" w:eastAsia="宋体"/>
                <w:sz w:val="24"/>
              </w:rPr>
              <w:t>项目支出绩效自评表</w:t>
            </w:r>
          </w:p>
        </w:tc>
      </w:tr>
      <w:tr w14:paraId="53A60720">
        <w:tblPrEx>
          <w:tblCellMar>
            <w:top w:w="0" w:type="dxa"/>
            <w:left w:w="108" w:type="dxa"/>
            <w:bottom w:w="0" w:type="dxa"/>
            <w:right w:w="108" w:type="dxa"/>
          </w:tblCellMar>
        </w:tblPrEx>
        <w:tc>
          <w:tcPr>
            <w:tcW w:w="8848" w:type="dxa"/>
            <w:gridSpan w:val="14"/>
            <w:vAlign w:val="center"/>
          </w:tcPr>
          <w:p w14:paraId="31B2D6C7">
            <w:pPr>
              <w:jc w:val="center"/>
            </w:pPr>
            <w:r>
              <w:rPr>
                <w:rFonts w:ascii="宋体" w:hAnsi="宋体" w:eastAsia="宋体"/>
                <w:sz w:val="24"/>
              </w:rPr>
              <w:t>(2024年度)</w:t>
            </w:r>
          </w:p>
        </w:tc>
      </w:tr>
      <w:tr w14:paraId="3E7D73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B9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46464B">
            <w:pPr>
              <w:jc w:val="center"/>
            </w:pPr>
            <w:r>
              <w:rPr>
                <w:rFonts w:ascii="宋体" w:hAnsi="宋体" w:eastAsia="宋体"/>
                <w:sz w:val="16"/>
              </w:rPr>
              <w:t>疏附县2024年政府还贷二级公路取消收费后补助资金用于农村公路养护工程项目</w:t>
            </w:r>
          </w:p>
        </w:tc>
      </w:tr>
      <w:tr w14:paraId="2EE76E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F0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47DABE">
            <w:pPr>
              <w:jc w:val="center"/>
            </w:pPr>
            <w:r>
              <w:rPr>
                <w:rFonts w:ascii="宋体" w:hAnsi="宋体" w:eastAsia="宋体"/>
                <w:sz w:val="16"/>
              </w:rPr>
              <w:t>新疆维吾尔自治区交通运输厅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0A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47ACCE">
            <w:pPr>
              <w:jc w:val="center"/>
            </w:pPr>
            <w:r>
              <w:rPr>
                <w:rFonts w:ascii="宋体" w:hAnsi="宋体" w:eastAsia="宋体"/>
                <w:sz w:val="16"/>
              </w:rPr>
              <w:t>疏附县交通运输局</w:t>
            </w:r>
          </w:p>
        </w:tc>
      </w:tr>
      <w:tr w14:paraId="06D923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CAEF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AAD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EC4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F9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6C9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C7F8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F12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210F">
            <w:pPr>
              <w:jc w:val="center"/>
            </w:pPr>
            <w:r>
              <w:rPr>
                <w:rFonts w:ascii="宋体" w:hAnsi="宋体" w:eastAsia="宋体"/>
                <w:sz w:val="16"/>
              </w:rPr>
              <w:t>得分</w:t>
            </w:r>
          </w:p>
        </w:tc>
      </w:tr>
      <w:tr w14:paraId="07C47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D93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743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3EE40">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6EB42">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0FAF4">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7C1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2CAA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526E4">
            <w:pPr>
              <w:jc w:val="center"/>
            </w:pPr>
            <w:r>
              <w:rPr>
                <w:rFonts w:ascii="宋体" w:hAnsi="宋体" w:eastAsia="宋体"/>
                <w:sz w:val="16"/>
              </w:rPr>
              <w:t>10.00分</w:t>
            </w:r>
          </w:p>
        </w:tc>
      </w:tr>
      <w:tr w14:paraId="7D206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1CD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589F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9F99C">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DD6B7">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4DC66">
            <w:pPr>
              <w:jc w:val="center"/>
            </w:pPr>
            <w:r>
              <w:rPr>
                <w:rFonts w:ascii="宋体" w:hAnsi="宋体" w:eastAsia="宋体"/>
                <w:sz w:val="16"/>
              </w:rPr>
              <w:t>56.13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7E3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3CBF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AF02">
            <w:pPr>
              <w:jc w:val="center"/>
            </w:pPr>
            <w:r>
              <w:rPr>
                <w:rFonts w:ascii="宋体" w:hAnsi="宋体" w:eastAsia="宋体"/>
                <w:sz w:val="16"/>
              </w:rPr>
              <w:t>—</w:t>
            </w:r>
          </w:p>
        </w:tc>
      </w:tr>
      <w:tr w14:paraId="684F4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009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0C7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0D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D85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045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DFF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0930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EE95">
            <w:pPr>
              <w:jc w:val="center"/>
            </w:pPr>
            <w:r>
              <w:rPr>
                <w:rFonts w:ascii="宋体" w:hAnsi="宋体" w:eastAsia="宋体"/>
                <w:sz w:val="16"/>
              </w:rPr>
              <w:t>—</w:t>
            </w:r>
          </w:p>
        </w:tc>
      </w:tr>
      <w:tr w14:paraId="468582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49AC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BE7B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13F8D">
            <w:pPr>
              <w:jc w:val="center"/>
            </w:pPr>
            <w:r>
              <w:rPr>
                <w:rFonts w:ascii="宋体" w:hAnsi="宋体" w:eastAsia="宋体"/>
                <w:sz w:val="16"/>
              </w:rPr>
              <w:t>实际完成情况</w:t>
            </w:r>
          </w:p>
        </w:tc>
      </w:tr>
      <w:tr w14:paraId="25B3F0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052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73CDA3">
            <w:pPr>
              <w:jc w:val="both"/>
            </w:pPr>
            <w:r>
              <w:rPr>
                <w:rFonts w:ascii="宋体" w:hAnsi="宋体" w:eastAsia="宋体"/>
                <w:sz w:val="16"/>
              </w:rPr>
              <w:t>本项目预算金额为56.13万元，主要用于一是道路养护2公里，二是安装标识标牌4块，预期项目完成时间为2024年6月，道路维修平均成本28.07万元/公里，通过该项目的实施有效方便群众出行，计划群众满意度达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6DCB01">
            <w:pPr>
              <w:jc w:val="both"/>
            </w:pPr>
            <w:r>
              <w:rPr>
                <w:rFonts w:hint="eastAsia" w:ascii="宋体" w:hAnsi="宋体"/>
                <w:sz w:val="16"/>
                <w:lang w:eastAsia="zh-CN"/>
              </w:rPr>
              <w:t>截至2024</w:t>
            </w:r>
            <w:r>
              <w:rPr>
                <w:rFonts w:ascii="宋体" w:hAnsi="宋体" w:eastAsia="宋体"/>
                <w:sz w:val="16"/>
              </w:rPr>
              <w:t>年12月26日，本项目预算数为56.13万元，执行数为56.13万元，执行率为100%，项目资金用于道路养护2公里，安装标识标牌4块，道路养护费用50.13万元，安装标识标牌费用6万元，项目实施有效提升乡村道路通畅，受益群众满意度达到100%。</w:t>
            </w:r>
          </w:p>
        </w:tc>
      </w:tr>
      <w:tr w14:paraId="637718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554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35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35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C3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427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A12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1F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05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0B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AE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61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10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77119">
            <w:pPr>
              <w:jc w:val="center"/>
            </w:pPr>
            <w:r>
              <w:rPr>
                <w:rFonts w:ascii="宋体" w:hAnsi="宋体" w:eastAsia="宋体"/>
                <w:sz w:val="16"/>
              </w:rPr>
              <w:t>偏差原因分析及改进措施</w:t>
            </w:r>
          </w:p>
        </w:tc>
      </w:tr>
      <w:tr w14:paraId="788BFC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52B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8B2F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C8D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CDEE4">
            <w:pPr>
              <w:jc w:val="center"/>
            </w:pPr>
            <w:r>
              <w:rPr>
                <w:rFonts w:ascii="宋体" w:hAnsi="宋体" w:eastAsia="宋体"/>
                <w:sz w:val="16"/>
              </w:rPr>
              <w:t>道路养护数（公里）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94815">
            <w:pPr>
              <w:jc w:val="center"/>
            </w:pPr>
            <w:r>
              <w:rPr>
                <w:rFonts w:ascii="宋体" w:hAnsi="宋体" w:eastAsia="宋体"/>
                <w:sz w:val="16"/>
              </w:rPr>
              <w:t>&gt;=2公里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45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A69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98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F6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14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8401">
            <w:pPr>
              <w:jc w:val="center"/>
            </w:pPr>
            <w:r>
              <w:rPr>
                <w:rFonts w:ascii="宋体" w:hAnsi="宋体" w:eastAsia="宋体"/>
                <w:sz w:val="16"/>
              </w:rPr>
              <w: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76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4D351">
            <w:pPr>
              <w:jc w:val="center"/>
            </w:pPr>
          </w:p>
        </w:tc>
      </w:tr>
      <w:tr w14:paraId="7C3C5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5C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84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00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7752">
            <w:pPr>
              <w:jc w:val="center"/>
            </w:pPr>
            <w:r>
              <w:rPr>
                <w:rFonts w:ascii="宋体" w:hAnsi="宋体" w:eastAsia="宋体"/>
                <w:sz w:val="16"/>
              </w:rPr>
              <w:t>安装标识标牌（块）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2442">
            <w:pPr>
              <w:jc w:val="center"/>
            </w:pPr>
            <w:r>
              <w:rPr>
                <w:rFonts w:ascii="宋体" w:hAnsi="宋体" w:eastAsia="宋体"/>
                <w:sz w:val="16"/>
              </w:rPr>
              <w:t>&gt;=4块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3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AC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E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B5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7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CA93">
            <w:pPr>
              <w:jc w:val="center"/>
            </w:pPr>
            <w:r>
              <w:rPr>
                <w:rFonts w:ascii="宋体" w:hAnsi="宋体" w:eastAsia="宋体"/>
                <w:sz w:val="16"/>
              </w:rPr>
              <w:t>=4块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99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BB2F9">
            <w:pPr>
              <w:jc w:val="center"/>
            </w:pPr>
          </w:p>
        </w:tc>
      </w:tr>
      <w:tr w14:paraId="1CD61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079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FDA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99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431B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8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09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7F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B0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B6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9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6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E9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BE723">
            <w:pPr>
              <w:jc w:val="center"/>
            </w:pPr>
          </w:p>
        </w:tc>
      </w:tr>
      <w:tr w14:paraId="5777D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9D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4BA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FA0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BCC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C6E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5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A5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47E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86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5DB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A9E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D6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C1C0A">
            <w:pPr>
              <w:jc w:val="center"/>
            </w:pPr>
          </w:p>
        </w:tc>
      </w:tr>
      <w:tr w14:paraId="01A6A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DFD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F51F9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87C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53AD">
            <w:pPr>
              <w:jc w:val="center"/>
            </w:pPr>
            <w:r>
              <w:rPr>
                <w:rFonts w:ascii="宋体" w:hAnsi="宋体" w:eastAsia="宋体"/>
                <w:sz w:val="16"/>
              </w:rPr>
              <w:t>道路养护成本（万元）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20A1">
            <w:pPr>
              <w:jc w:val="center"/>
            </w:pPr>
            <w:r>
              <w:rPr>
                <w:rFonts w:ascii="宋体" w:hAnsi="宋体" w:eastAsia="宋体"/>
                <w:sz w:val="16"/>
              </w:rPr>
              <w:t>&lt;=50.13万元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3C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9D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142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A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10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ABD7E">
            <w:pPr>
              <w:jc w:val="center"/>
            </w:pPr>
            <w:r>
              <w:rPr>
                <w:rFonts w:ascii="宋体" w:hAnsi="宋体" w:eastAsia="宋体"/>
                <w:sz w:val="16"/>
              </w:rPr>
              <w:t>=50.13万元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07D1">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ACE5C">
            <w:pPr>
              <w:jc w:val="center"/>
            </w:pPr>
          </w:p>
        </w:tc>
      </w:tr>
      <w:tr w14:paraId="1573E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BE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0E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039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9D04">
            <w:pPr>
              <w:jc w:val="center"/>
            </w:pPr>
            <w:r>
              <w:rPr>
                <w:rFonts w:ascii="宋体" w:hAnsi="宋体" w:eastAsia="宋体"/>
                <w:sz w:val="16"/>
              </w:rPr>
              <w:t>安装标识标牌费用（万元）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A3E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AB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EC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26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3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67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A5D4C">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EA3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5A8E7">
            <w:pPr>
              <w:jc w:val="center"/>
            </w:pPr>
          </w:p>
        </w:tc>
      </w:tr>
      <w:tr w14:paraId="4FAE6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7B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2A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EE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E30C">
            <w:pPr>
              <w:jc w:val="center"/>
            </w:pPr>
            <w:r>
              <w:rPr>
                <w:rFonts w:ascii="宋体" w:hAnsi="宋体" w:eastAsia="宋体"/>
                <w:sz w:val="16"/>
              </w:rPr>
              <w:t>有效提升乡村道路通畅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755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EE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49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BB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2C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5E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959E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2C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5640D">
            <w:pPr>
              <w:jc w:val="center"/>
            </w:pPr>
          </w:p>
        </w:tc>
      </w:tr>
      <w:tr w14:paraId="495C2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E0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CF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EF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0D38">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2C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8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43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3B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5F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18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DE8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BC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F3BD6">
            <w:pPr>
              <w:jc w:val="center"/>
            </w:pPr>
          </w:p>
        </w:tc>
      </w:tr>
      <w:tr w14:paraId="72B6458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BFC9C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4EC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77EB6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C50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C8AB79"/>
        </w:tc>
      </w:tr>
    </w:tbl>
    <w:p w14:paraId="654DA2E7">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96"/>
        <w:gridCol w:w="856"/>
        <w:gridCol w:w="616"/>
        <w:gridCol w:w="616"/>
        <w:gridCol w:w="621"/>
        <w:gridCol w:w="616"/>
        <w:gridCol w:w="616"/>
        <w:gridCol w:w="697"/>
        <w:gridCol w:w="633"/>
        <w:gridCol w:w="603"/>
        <w:gridCol w:w="632"/>
      </w:tblGrid>
      <w:tr w14:paraId="352759C6">
        <w:tblPrEx>
          <w:tblCellMar>
            <w:top w:w="0" w:type="dxa"/>
            <w:left w:w="108" w:type="dxa"/>
            <w:bottom w:w="0" w:type="dxa"/>
            <w:right w:w="108" w:type="dxa"/>
          </w:tblCellMar>
        </w:tblPrEx>
        <w:tc>
          <w:tcPr>
            <w:tcW w:w="8848" w:type="dxa"/>
            <w:gridSpan w:val="14"/>
            <w:vAlign w:val="center"/>
          </w:tcPr>
          <w:p w14:paraId="155D7BB9">
            <w:pPr>
              <w:jc w:val="center"/>
            </w:pPr>
            <w:r>
              <w:rPr>
                <w:rFonts w:ascii="宋体" w:hAnsi="宋体" w:eastAsia="宋体"/>
                <w:sz w:val="24"/>
              </w:rPr>
              <w:t>项目支出绩效自评表</w:t>
            </w:r>
          </w:p>
        </w:tc>
      </w:tr>
      <w:tr w14:paraId="1E48C6EF">
        <w:tblPrEx>
          <w:tblCellMar>
            <w:top w:w="0" w:type="dxa"/>
            <w:left w:w="108" w:type="dxa"/>
            <w:bottom w:w="0" w:type="dxa"/>
            <w:right w:w="108" w:type="dxa"/>
          </w:tblCellMar>
        </w:tblPrEx>
        <w:tc>
          <w:tcPr>
            <w:tcW w:w="8848" w:type="dxa"/>
            <w:gridSpan w:val="14"/>
            <w:vAlign w:val="center"/>
          </w:tcPr>
          <w:p w14:paraId="02685618">
            <w:pPr>
              <w:jc w:val="center"/>
            </w:pPr>
            <w:r>
              <w:rPr>
                <w:rFonts w:ascii="宋体" w:hAnsi="宋体" w:eastAsia="宋体"/>
                <w:sz w:val="24"/>
              </w:rPr>
              <w:t>(2024年度)</w:t>
            </w:r>
          </w:p>
        </w:tc>
      </w:tr>
      <w:tr w14:paraId="742ED4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C6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E88630">
            <w:pPr>
              <w:jc w:val="center"/>
            </w:pPr>
            <w:r>
              <w:rPr>
                <w:rFonts w:ascii="宋体" w:hAnsi="宋体" w:eastAsia="宋体"/>
                <w:sz w:val="16"/>
              </w:rPr>
              <w:t>疏附县2024年车辆购置税收入补助地方（第三批）用于农村公路建设项目</w:t>
            </w:r>
          </w:p>
        </w:tc>
      </w:tr>
      <w:tr w14:paraId="46A826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8BC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18A569">
            <w:pPr>
              <w:jc w:val="center"/>
            </w:pPr>
            <w:r>
              <w:rPr>
                <w:rFonts w:ascii="宋体" w:hAnsi="宋体" w:eastAsia="宋体"/>
                <w:sz w:val="16"/>
              </w:rPr>
              <w:t>新疆维吾尔自治区交通运输厅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19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15119D">
            <w:pPr>
              <w:jc w:val="center"/>
            </w:pPr>
            <w:r>
              <w:rPr>
                <w:rFonts w:ascii="宋体" w:hAnsi="宋体" w:eastAsia="宋体"/>
                <w:sz w:val="16"/>
              </w:rPr>
              <w:t>疏附县交通运输局</w:t>
            </w:r>
          </w:p>
        </w:tc>
      </w:tr>
      <w:tr w14:paraId="5D720F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E4E5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B10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825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E50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6C1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4E4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139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C85E">
            <w:pPr>
              <w:jc w:val="center"/>
            </w:pPr>
            <w:r>
              <w:rPr>
                <w:rFonts w:ascii="宋体" w:hAnsi="宋体" w:eastAsia="宋体"/>
                <w:sz w:val="16"/>
              </w:rPr>
              <w:t>得分</w:t>
            </w:r>
          </w:p>
        </w:tc>
      </w:tr>
      <w:tr w14:paraId="6AC7A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C53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0877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E6737">
            <w:pPr>
              <w:jc w:val="center"/>
            </w:pPr>
            <w:r>
              <w:rPr>
                <w:rFonts w:ascii="宋体" w:hAnsi="宋体" w:eastAsia="宋体"/>
                <w:sz w:val="16"/>
              </w:rPr>
              <w:t>523.40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3EDB6">
            <w:pPr>
              <w:jc w:val="center"/>
            </w:pPr>
            <w:r>
              <w:rPr>
                <w:rFonts w:ascii="宋体" w:hAnsi="宋体" w:eastAsia="宋体"/>
                <w:sz w:val="16"/>
              </w:rPr>
              <w:t>523.40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BE13D">
            <w:pPr>
              <w:jc w:val="center"/>
            </w:pPr>
            <w:r>
              <w:rPr>
                <w:rFonts w:ascii="宋体" w:hAnsi="宋体" w:eastAsia="宋体"/>
                <w:sz w:val="16"/>
              </w:rPr>
              <w:t>523.40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2F0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3FD7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7FC3">
            <w:pPr>
              <w:jc w:val="center"/>
            </w:pPr>
            <w:r>
              <w:rPr>
                <w:rFonts w:ascii="宋体" w:hAnsi="宋体" w:eastAsia="宋体"/>
                <w:sz w:val="16"/>
              </w:rPr>
              <w:t>10.00分</w:t>
            </w:r>
          </w:p>
        </w:tc>
      </w:tr>
      <w:tr w14:paraId="417930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BDA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7E7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A7B92">
            <w:pPr>
              <w:jc w:val="center"/>
            </w:pPr>
            <w:r>
              <w:rPr>
                <w:rFonts w:ascii="宋体" w:hAnsi="宋体" w:eastAsia="宋体"/>
                <w:sz w:val="16"/>
              </w:rPr>
              <w:t>523.40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C0C5D">
            <w:pPr>
              <w:jc w:val="center"/>
            </w:pPr>
            <w:r>
              <w:rPr>
                <w:rFonts w:ascii="宋体" w:hAnsi="宋体" w:eastAsia="宋体"/>
                <w:sz w:val="16"/>
              </w:rPr>
              <w:t>523.40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0442F">
            <w:pPr>
              <w:jc w:val="center"/>
            </w:pPr>
            <w:r>
              <w:rPr>
                <w:rFonts w:ascii="宋体" w:hAnsi="宋体" w:eastAsia="宋体"/>
                <w:sz w:val="16"/>
              </w:rPr>
              <w:t>523.40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111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D99A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A524">
            <w:pPr>
              <w:jc w:val="center"/>
            </w:pPr>
            <w:r>
              <w:rPr>
                <w:rFonts w:ascii="宋体" w:hAnsi="宋体" w:eastAsia="宋体"/>
                <w:sz w:val="16"/>
              </w:rPr>
              <w:t>—</w:t>
            </w:r>
          </w:p>
        </w:tc>
      </w:tr>
      <w:tr w14:paraId="5FEF5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4CA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EE5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26E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456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B0E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996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2865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D3DE">
            <w:pPr>
              <w:jc w:val="center"/>
            </w:pPr>
            <w:r>
              <w:rPr>
                <w:rFonts w:ascii="宋体" w:hAnsi="宋体" w:eastAsia="宋体"/>
                <w:sz w:val="16"/>
              </w:rPr>
              <w:t>—</w:t>
            </w:r>
          </w:p>
        </w:tc>
      </w:tr>
      <w:tr w14:paraId="016649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B038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2F666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210F26">
            <w:pPr>
              <w:jc w:val="center"/>
            </w:pPr>
            <w:r>
              <w:rPr>
                <w:rFonts w:ascii="宋体" w:hAnsi="宋体" w:eastAsia="宋体"/>
                <w:sz w:val="16"/>
              </w:rPr>
              <w:t>实际完成情况</w:t>
            </w:r>
          </w:p>
        </w:tc>
      </w:tr>
      <w:tr w14:paraId="74C15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E6A8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016F2E">
            <w:pPr>
              <w:jc w:val="both"/>
            </w:pPr>
            <w:r>
              <w:rPr>
                <w:rFonts w:ascii="宋体" w:hAnsi="宋体" w:eastAsia="宋体"/>
                <w:sz w:val="16"/>
              </w:rPr>
              <w:t>本项目预算为523.4万元，通过明确绩效目标，可以提高项目管理的有效性及效率，确保项目能够按时、按质、按量完成，最大程度地实现项目经济效益和社会效益，项</w:t>
            </w:r>
            <w:r>
              <w:rPr>
                <w:rFonts w:hint="eastAsia" w:ascii="宋体" w:hAnsi="宋体"/>
                <w:sz w:val="16"/>
                <w:lang w:eastAsia="zh-CN"/>
              </w:rPr>
              <w:t>目</w:t>
            </w:r>
            <w:r>
              <w:rPr>
                <w:rFonts w:ascii="宋体" w:hAnsi="宋体" w:eastAsia="宋体"/>
                <w:sz w:val="16"/>
              </w:rPr>
              <w:t>建成后，受益贫困人口满意度实现 95%以上，群众满意度达 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5A1714">
            <w:pPr>
              <w:jc w:val="both"/>
            </w:pPr>
            <w:r>
              <w:rPr>
                <w:rFonts w:hint="eastAsia" w:ascii="宋体" w:hAnsi="宋体"/>
                <w:sz w:val="16"/>
                <w:lang w:eastAsia="zh-CN"/>
              </w:rPr>
              <w:t>截至</w:t>
            </w:r>
            <w:r>
              <w:rPr>
                <w:rFonts w:ascii="宋体" w:hAnsi="宋体" w:eastAsia="宋体"/>
                <w:sz w:val="16"/>
              </w:rPr>
              <w:t>2024年12月31日，本项目预算数为523.4万元，执行数为523.4万元，执行率为100%，项目资金用于道路建设7989米，费用包括：前期费20.58万元，建安费459.60万元，预备费43.22万元，项目的实施有效提高居民出行便利化程度，受益群众满意度达到100%。</w:t>
            </w:r>
          </w:p>
        </w:tc>
      </w:tr>
      <w:tr w14:paraId="4BB4AB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A0EE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79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E71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3FC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4C6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00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B2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32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AA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A5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C55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E19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356CD">
            <w:pPr>
              <w:jc w:val="center"/>
            </w:pPr>
            <w:r>
              <w:rPr>
                <w:rFonts w:ascii="宋体" w:hAnsi="宋体" w:eastAsia="宋体"/>
                <w:sz w:val="16"/>
              </w:rPr>
              <w:t>偏差原因分析及改进措施</w:t>
            </w:r>
          </w:p>
        </w:tc>
      </w:tr>
      <w:tr w14:paraId="4751B7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482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25A8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62B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791B">
            <w:pPr>
              <w:jc w:val="center"/>
            </w:pPr>
            <w:r>
              <w:rPr>
                <w:rFonts w:ascii="宋体" w:hAnsi="宋体" w:eastAsia="宋体"/>
                <w:sz w:val="16"/>
              </w:rPr>
              <w:t>道路建设总长度（米）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1F6D">
            <w:pPr>
              <w:jc w:val="center"/>
            </w:pPr>
            <w:r>
              <w:rPr>
                <w:rFonts w:ascii="宋体" w:hAnsi="宋体" w:eastAsia="宋体"/>
                <w:sz w:val="16"/>
              </w:rPr>
              <w:t>&gt;=7989米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03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8E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74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77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67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0C06">
            <w:pPr>
              <w:jc w:val="center"/>
            </w:pPr>
            <w:r>
              <w:rPr>
                <w:rFonts w:ascii="宋体" w:hAnsi="宋体" w:eastAsia="宋体"/>
                <w:sz w:val="16"/>
              </w:rPr>
              <w:t>=7989米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8E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A1558">
            <w:pPr>
              <w:jc w:val="center"/>
            </w:pPr>
          </w:p>
        </w:tc>
      </w:tr>
      <w:tr w14:paraId="4B2CC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D9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FC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A02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64E92">
            <w:pPr>
              <w:jc w:val="center"/>
            </w:pPr>
            <w:r>
              <w:rPr>
                <w:rFonts w:ascii="宋体" w:hAnsi="宋体" w:eastAsia="宋体"/>
                <w:sz w:val="16"/>
              </w:rPr>
              <w:t>道路建设数（条）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E074">
            <w:pPr>
              <w:jc w:val="center"/>
            </w:pPr>
            <w:r>
              <w:rPr>
                <w:rFonts w:ascii="宋体" w:hAnsi="宋体" w:eastAsia="宋体"/>
                <w:sz w:val="16"/>
              </w:rPr>
              <w:t>&gt;=4条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6FA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DF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57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B2A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3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BA5C">
            <w:pPr>
              <w:jc w:val="center"/>
            </w:pPr>
            <w:r>
              <w:rPr>
                <w:rFonts w:ascii="宋体" w:hAnsi="宋体" w:eastAsia="宋体"/>
                <w:sz w:val="16"/>
              </w:rPr>
              <w: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CE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9E9F5">
            <w:pPr>
              <w:jc w:val="center"/>
            </w:pPr>
          </w:p>
        </w:tc>
      </w:tr>
      <w:tr w14:paraId="3803D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D91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F14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FD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C86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E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96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3F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95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7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F1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26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DE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6B020">
            <w:pPr>
              <w:jc w:val="center"/>
            </w:pPr>
          </w:p>
        </w:tc>
      </w:tr>
      <w:tr w14:paraId="7A9C47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82A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0F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742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B66C">
            <w:pPr>
              <w:jc w:val="center"/>
            </w:pPr>
            <w:r>
              <w:rPr>
                <w:rFonts w:ascii="宋体" w:hAnsi="宋体" w:eastAsia="宋体"/>
                <w:sz w:val="16"/>
              </w:rPr>
              <w:t>项目完成时间（年/月）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0AA2">
            <w:pPr>
              <w:jc w:val="center"/>
            </w:pPr>
            <w:r>
              <w:rPr>
                <w:rFonts w:ascii="宋体" w:hAnsi="宋体" w:eastAsia="宋体"/>
                <w:sz w:val="16"/>
              </w:rPr>
              <w:t>2025年4月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D7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97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6B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4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A2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D4D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8C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BE329">
            <w:pPr>
              <w:jc w:val="center"/>
            </w:pPr>
          </w:p>
        </w:tc>
      </w:tr>
      <w:tr w14:paraId="307EC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C7B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60C8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38A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2133">
            <w:pPr>
              <w:jc w:val="center"/>
            </w:pPr>
            <w:r>
              <w:rPr>
                <w:rFonts w:ascii="宋体" w:hAnsi="宋体" w:eastAsia="宋体"/>
                <w:sz w:val="16"/>
              </w:rPr>
              <w:t>前期费（万元）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806E">
            <w:pPr>
              <w:jc w:val="center"/>
            </w:pPr>
            <w:r>
              <w:rPr>
                <w:rFonts w:ascii="宋体" w:hAnsi="宋体" w:eastAsia="宋体"/>
                <w:sz w:val="16"/>
              </w:rPr>
              <w:t>&lt;=20.58万元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746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B1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25C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9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D2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E0C6">
            <w:pPr>
              <w:jc w:val="center"/>
            </w:pPr>
            <w:r>
              <w:rPr>
                <w:rFonts w:ascii="宋体" w:hAnsi="宋体" w:eastAsia="宋体"/>
                <w:sz w:val="16"/>
              </w:rPr>
              <w:t>=20.58万元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20A6">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F0BB9">
            <w:pPr>
              <w:jc w:val="center"/>
            </w:pPr>
          </w:p>
        </w:tc>
      </w:tr>
      <w:tr w14:paraId="68996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CA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8C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D5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C34A">
            <w:pPr>
              <w:jc w:val="center"/>
            </w:pPr>
            <w:r>
              <w:rPr>
                <w:rFonts w:ascii="宋体" w:hAnsi="宋体" w:eastAsia="宋体"/>
                <w:sz w:val="16"/>
              </w:rPr>
              <w:t>建安费（万元）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4D18">
            <w:pPr>
              <w:jc w:val="center"/>
            </w:pPr>
            <w:r>
              <w:rPr>
                <w:rFonts w:ascii="宋体" w:hAnsi="宋体" w:eastAsia="宋体"/>
                <w:sz w:val="16"/>
              </w:rPr>
              <w:t>&lt;=459.60万元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31D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81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0B32">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C0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5A3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23E7">
            <w:pPr>
              <w:jc w:val="center"/>
            </w:pPr>
            <w:r>
              <w:rPr>
                <w:rFonts w:ascii="宋体" w:hAnsi="宋体" w:eastAsia="宋体"/>
                <w:sz w:val="16"/>
              </w:rPr>
              <w:t>=459.6万元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8058">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3A054">
            <w:pPr>
              <w:jc w:val="center"/>
            </w:pPr>
          </w:p>
        </w:tc>
      </w:tr>
      <w:tr w14:paraId="28449B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19A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B13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A3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5910">
            <w:pPr>
              <w:jc w:val="center"/>
            </w:pPr>
            <w:r>
              <w:rPr>
                <w:rFonts w:ascii="宋体" w:hAnsi="宋体" w:eastAsia="宋体"/>
                <w:sz w:val="16"/>
              </w:rPr>
              <w:t>预备费（万元）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463E">
            <w:pPr>
              <w:jc w:val="center"/>
            </w:pPr>
            <w:r>
              <w:rPr>
                <w:rFonts w:ascii="宋体" w:hAnsi="宋体" w:eastAsia="宋体"/>
                <w:sz w:val="16"/>
              </w:rPr>
              <w:t>&lt;=43.22万元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71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22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D0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8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4E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6789">
            <w:pPr>
              <w:jc w:val="center"/>
            </w:pPr>
            <w:r>
              <w:rPr>
                <w:rFonts w:ascii="宋体" w:hAnsi="宋体" w:eastAsia="宋体"/>
                <w:sz w:val="16"/>
              </w:rPr>
              <w:t>=43.22万元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BBE8">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AD4B5">
            <w:pPr>
              <w:jc w:val="center"/>
            </w:pPr>
          </w:p>
        </w:tc>
      </w:tr>
      <w:tr w14:paraId="52442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A6C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A2E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BE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D7F6">
            <w:pPr>
              <w:jc w:val="center"/>
            </w:pPr>
            <w:r>
              <w:rPr>
                <w:rFonts w:ascii="宋体" w:hAnsi="宋体" w:eastAsia="宋体"/>
                <w:sz w:val="16"/>
              </w:rPr>
              <w:t>提高居民出行便利化程度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E15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FC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1A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DD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AC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8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07D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5FF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6267E">
            <w:pPr>
              <w:jc w:val="center"/>
            </w:pPr>
          </w:p>
        </w:tc>
      </w:tr>
      <w:tr w14:paraId="1B8B47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60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EC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AF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4C9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E7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8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6EC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E7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39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9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C6E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0E7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516FD">
            <w:pPr>
              <w:jc w:val="center"/>
            </w:pPr>
          </w:p>
        </w:tc>
      </w:tr>
      <w:tr w14:paraId="1991C92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C3C21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587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D48E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B800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B702A77"/>
        </w:tc>
      </w:tr>
    </w:tbl>
    <w:p w14:paraId="2282FF73">
      <w:r>
        <w:br w:type="page"/>
      </w:r>
    </w:p>
    <w:tbl>
      <w:tblPr>
        <w:tblStyle w:val="9"/>
        <w:tblW w:w="0" w:type="auto"/>
        <w:tblInd w:w="0" w:type="dxa"/>
        <w:tblLayout w:type="autofit"/>
        <w:tblCellMar>
          <w:top w:w="0" w:type="dxa"/>
          <w:left w:w="108" w:type="dxa"/>
          <w:bottom w:w="0" w:type="dxa"/>
          <w:right w:w="108" w:type="dxa"/>
        </w:tblCellMar>
      </w:tblPr>
      <w:tblGrid>
        <w:gridCol w:w="630"/>
        <w:gridCol w:w="625"/>
        <w:gridCol w:w="625"/>
        <w:gridCol w:w="696"/>
        <w:gridCol w:w="776"/>
        <w:gridCol w:w="625"/>
        <w:gridCol w:w="625"/>
        <w:gridCol w:w="627"/>
        <w:gridCol w:w="625"/>
        <w:gridCol w:w="625"/>
        <w:gridCol w:w="696"/>
        <w:gridCol w:w="632"/>
        <w:gridCol w:w="620"/>
        <w:gridCol w:w="633"/>
      </w:tblGrid>
      <w:tr w14:paraId="4D486D9F">
        <w:tblPrEx>
          <w:tblCellMar>
            <w:top w:w="0" w:type="dxa"/>
            <w:left w:w="108" w:type="dxa"/>
            <w:bottom w:w="0" w:type="dxa"/>
            <w:right w:w="108" w:type="dxa"/>
          </w:tblCellMar>
        </w:tblPrEx>
        <w:tc>
          <w:tcPr>
            <w:tcW w:w="8848" w:type="dxa"/>
            <w:gridSpan w:val="14"/>
            <w:vAlign w:val="center"/>
          </w:tcPr>
          <w:p w14:paraId="01ED931B">
            <w:pPr>
              <w:jc w:val="center"/>
            </w:pPr>
            <w:r>
              <w:rPr>
                <w:rFonts w:ascii="宋体" w:hAnsi="宋体" w:eastAsia="宋体"/>
                <w:sz w:val="24"/>
              </w:rPr>
              <w:t>项目支出绩效自评表</w:t>
            </w:r>
          </w:p>
        </w:tc>
      </w:tr>
      <w:tr w14:paraId="69BC101F">
        <w:tblPrEx>
          <w:tblCellMar>
            <w:top w:w="0" w:type="dxa"/>
            <w:left w:w="108" w:type="dxa"/>
            <w:bottom w:w="0" w:type="dxa"/>
            <w:right w:w="108" w:type="dxa"/>
          </w:tblCellMar>
        </w:tblPrEx>
        <w:tc>
          <w:tcPr>
            <w:tcW w:w="8848" w:type="dxa"/>
            <w:gridSpan w:val="14"/>
            <w:vAlign w:val="center"/>
          </w:tcPr>
          <w:p w14:paraId="24E2215F">
            <w:pPr>
              <w:jc w:val="center"/>
            </w:pPr>
            <w:r>
              <w:rPr>
                <w:rFonts w:ascii="宋体" w:hAnsi="宋体" w:eastAsia="宋体"/>
                <w:sz w:val="24"/>
              </w:rPr>
              <w:t>(2024年度)</w:t>
            </w:r>
          </w:p>
        </w:tc>
      </w:tr>
      <w:tr w14:paraId="53877D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03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D04DFD">
            <w:pPr>
              <w:jc w:val="center"/>
            </w:pPr>
            <w:r>
              <w:rPr>
                <w:rFonts w:ascii="宋体" w:hAnsi="宋体" w:eastAsia="宋体"/>
                <w:sz w:val="16"/>
              </w:rPr>
              <w:t>疏附县三个乡村振兴、车购税道路建设项目林木补偿项目</w:t>
            </w:r>
          </w:p>
        </w:tc>
      </w:tr>
      <w:tr w14:paraId="3A521C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32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8080D2">
            <w:pPr>
              <w:jc w:val="center"/>
            </w:pPr>
            <w:r>
              <w:rPr>
                <w:rFonts w:ascii="宋体" w:hAnsi="宋体" w:eastAsia="宋体"/>
                <w:sz w:val="16"/>
              </w:rPr>
              <w:t>疏附县交通运输局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09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11DE93">
            <w:pPr>
              <w:jc w:val="center"/>
            </w:pPr>
            <w:r>
              <w:rPr>
                <w:rFonts w:ascii="宋体" w:hAnsi="宋体" w:eastAsia="宋体"/>
                <w:sz w:val="16"/>
              </w:rPr>
              <w:t>疏附县交通运输局</w:t>
            </w:r>
          </w:p>
        </w:tc>
      </w:tr>
      <w:tr w14:paraId="7D57AC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5D0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1FA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87B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C5B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0FE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86C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35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BFAA">
            <w:pPr>
              <w:jc w:val="center"/>
            </w:pPr>
            <w:r>
              <w:rPr>
                <w:rFonts w:ascii="宋体" w:hAnsi="宋体" w:eastAsia="宋体"/>
                <w:sz w:val="16"/>
              </w:rPr>
              <w:t>得分</w:t>
            </w:r>
          </w:p>
        </w:tc>
      </w:tr>
      <w:tr w14:paraId="79C51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E92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DAB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A1F4B">
            <w:pPr>
              <w:jc w:val="center"/>
            </w:pPr>
            <w:r>
              <w:rPr>
                <w:rFonts w:ascii="宋体" w:hAnsi="宋体" w:eastAsia="宋体"/>
                <w:sz w:val="16"/>
              </w:rPr>
              <w:t>37.51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300F5">
            <w:pPr>
              <w:jc w:val="center"/>
            </w:pPr>
            <w:r>
              <w:rPr>
                <w:rFonts w:ascii="宋体" w:hAnsi="宋体" w:eastAsia="宋体"/>
                <w:sz w:val="16"/>
              </w:rPr>
              <w:t>37.51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F2416">
            <w:pPr>
              <w:jc w:val="center"/>
            </w:pPr>
            <w:r>
              <w:rPr>
                <w:rFonts w:ascii="宋体" w:hAnsi="宋体" w:eastAsia="宋体"/>
                <w:sz w:val="16"/>
              </w:rPr>
              <w:t>37.51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E65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2C9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E2EE">
            <w:pPr>
              <w:jc w:val="center"/>
            </w:pPr>
            <w:r>
              <w:rPr>
                <w:rFonts w:ascii="宋体" w:hAnsi="宋体" w:eastAsia="宋体"/>
                <w:sz w:val="16"/>
              </w:rPr>
              <w:t>10.00分</w:t>
            </w:r>
          </w:p>
        </w:tc>
      </w:tr>
      <w:tr w14:paraId="7A537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C31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4AA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BF5BB">
            <w:pPr>
              <w:jc w:val="center"/>
            </w:pPr>
            <w:r>
              <w:rPr>
                <w:rFonts w:ascii="宋体" w:hAnsi="宋体" w:eastAsia="宋体"/>
                <w:sz w:val="16"/>
              </w:rPr>
              <w:t>37.51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2668F">
            <w:pPr>
              <w:jc w:val="center"/>
            </w:pPr>
            <w:r>
              <w:rPr>
                <w:rFonts w:ascii="宋体" w:hAnsi="宋体" w:eastAsia="宋体"/>
                <w:sz w:val="16"/>
              </w:rPr>
              <w:t>37.51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D0C7">
            <w:pPr>
              <w:jc w:val="center"/>
            </w:pPr>
            <w:r>
              <w:rPr>
                <w:rFonts w:ascii="宋体" w:hAnsi="宋体" w:eastAsia="宋体"/>
                <w:sz w:val="16"/>
              </w:rPr>
              <w:t>37.51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C29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B716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6AFF">
            <w:pPr>
              <w:jc w:val="center"/>
            </w:pPr>
            <w:r>
              <w:rPr>
                <w:rFonts w:ascii="宋体" w:hAnsi="宋体" w:eastAsia="宋体"/>
                <w:sz w:val="16"/>
              </w:rPr>
              <w:t>—</w:t>
            </w:r>
          </w:p>
        </w:tc>
      </w:tr>
      <w:tr w14:paraId="49E0E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DD0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D2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B19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9B9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B09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81F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8A43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C0D5">
            <w:pPr>
              <w:jc w:val="center"/>
            </w:pPr>
            <w:r>
              <w:rPr>
                <w:rFonts w:ascii="宋体" w:hAnsi="宋体" w:eastAsia="宋体"/>
                <w:sz w:val="16"/>
              </w:rPr>
              <w:t>—</w:t>
            </w:r>
          </w:p>
        </w:tc>
      </w:tr>
      <w:tr w14:paraId="602FB0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125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C07A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F7A1B9">
            <w:pPr>
              <w:jc w:val="center"/>
            </w:pPr>
            <w:r>
              <w:rPr>
                <w:rFonts w:ascii="宋体" w:hAnsi="宋体" w:eastAsia="宋体"/>
                <w:sz w:val="16"/>
              </w:rPr>
              <w:t>实际完成情况</w:t>
            </w:r>
          </w:p>
        </w:tc>
      </w:tr>
      <w:tr w14:paraId="7807A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CC5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5B4238">
            <w:pPr>
              <w:jc w:val="both"/>
            </w:pPr>
            <w:r>
              <w:rPr>
                <w:rFonts w:ascii="宋体" w:hAnsi="宋体" w:eastAsia="宋体"/>
                <w:sz w:val="16"/>
              </w:rPr>
              <w:t>本项目截至目前预算数为37.51万元一是农户赔偿数235户二是赔偿金额及时率100%项目完成时间为2024年7月30日，该项目有效提升赔偿农户金额，使农户赔偿金额满意度达到了95%以上。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77F02D">
            <w:pPr>
              <w:jc w:val="both"/>
            </w:pPr>
            <w:r>
              <w:rPr>
                <w:rFonts w:hint="eastAsia" w:ascii="宋体" w:hAnsi="宋体"/>
                <w:sz w:val="16"/>
                <w:lang w:eastAsia="zh-CN"/>
              </w:rPr>
              <w:t>截至</w:t>
            </w:r>
            <w:r>
              <w:rPr>
                <w:rFonts w:ascii="宋体" w:hAnsi="宋体" w:eastAsia="宋体"/>
                <w:sz w:val="16"/>
              </w:rPr>
              <w:t>2024年12月31日，本项目预算数为37.51万元，全年执行数37.51万元，执行率100%。项目资金用于农户</w:t>
            </w:r>
            <w:bookmarkStart w:id="0" w:name="_GoBack"/>
            <w:r>
              <w:rPr>
                <w:rFonts w:hint="eastAsia" w:ascii="宋体" w:hAnsi="宋体"/>
                <w:sz w:val="16"/>
                <w:lang w:eastAsia="zh-CN"/>
              </w:rPr>
              <w:t>补偿</w:t>
            </w:r>
            <w:bookmarkEnd w:id="0"/>
            <w:r>
              <w:rPr>
                <w:rFonts w:ascii="宋体" w:hAnsi="宋体" w:eastAsia="宋体"/>
                <w:sz w:val="16"/>
              </w:rPr>
              <w:t>235户，农户补款金额赔偿金额37.51万元，项目的实施及时率100%；赔偿农户及时率100%。项目的实施提升政府公信力，受益补偿户满意度达到100%。</w:t>
            </w:r>
          </w:p>
        </w:tc>
      </w:tr>
      <w:tr w14:paraId="2A263A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DA2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0F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0F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7E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87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0E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802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DE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E7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E9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B5A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49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1EEBD">
            <w:pPr>
              <w:jc w:val="center"/>
            </w:pPr>
            <w:r>
              <w:rPr>
                <w:rFonts w:ascii="宋体" w:hAnsi="宋体" w:eastAsia="宋体"/>
                <w:sz w:val="16"/>
              </w:rPr>
              <w:t>偏差原因分析及改进措施</w:t>
            </w:r>
          </w:p>
        </w:tc>
      </w:tr>
      <w:tr w14:paraId="451175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5B0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EED5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F9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40A2">
            <w:pPr>
              <w:jc w:val="center"/>
            </w:pPr>
            <w:r>
              <w:rPr>
                <w:rFonts w:ascii="宋体" w:hAnsi="宋体" w:eastAsia="宋体"/>
                <w:sz w:val="16"/>
              </w:rPr>
              <w:t>农户赔偿数（户）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08EC2">
            <w:pPr>
              <w:jc w:val="center"/>
            </w:pPr>
            <w:r>
              <w:rPr>
                <w:rFonts w:ascii="宋体" w:hAnsi="宋体" w:eastAsia="宋体"/>
                <w:sz w:val="16"/>
              </w:rPr>
              <w:t>&gt;=235户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A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A3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AC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7F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0E6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C155">
            <w:pPr>
              <w:jc w:val="center"/>
            </w:pPr>
            <w:r>
              <w:rPr>
                <w:rFonts w:ascii="宋体" w:hAnsi="宋体" w:eastAsia="宋体"/>
                <w:sz w:val="16"/>
              </w:rPr>
              <w:t>=235户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DB3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63DA0">
            <w:pPr>
              <w:jc w:val="center"/>
            </w:pPr>
          </w:p>
        </w:tc>
      </w:tr>
      <w:tr w14:paraId="3E4786AD">
        <w:tblPrEx>
          <w:tblCellMar>
            <w:top w:w="0" w:type="dxa"/>
            <w:left w:w="108" w:type="dxa"/>
            <w:bottom w:w="0" w:type="dxa"/>
            <w:right w:w="108" w:type="dxa"/>
          </w:tblCellMar>
        </w:tblPrEx>
        <w:trPr>
          <w:trHeight w:val="1661"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7FB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507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6AB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D1D1">
            <w:pPr>
              <w:jc w:val="center"/>
            </w:pPr>
            <w:r>
              <w:rPr>
                <w:rFonts w:ascii="宋体" w:hAnsi="宋体" w:eastAsia="宋体"/>
                <w:sz w:val="16"/>
              </w:rPr>
              <w:t>赔偿金额及时率（%）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6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C7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41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3B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AD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29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F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90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0440D">
            <w:pPr>
              <w:jc w:val="center"/>
            </w:pPr>
          </w:p>
        </w:tc>
      </w:tr>
      <w:tr w14:paraId="5C6C0400">
        <w:tblPrEx>
          <w:tblCellMar>
            <w:top w:w="0" w:type="dxa"/>
            <w:left w:w="108" w:type="dxa"/>
            <w:bottom w:w="0" w:type="dxa"/>
            <w:right w:w="108" w:type="dxa"/>
          </w:tblCellMar>
        </w:tblPrEx>
        <w:trPr>
          <w:trHeight w:val="1710"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B2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E4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FC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AE10">
            <w:pPr>
              <w:jc w:val="center"/>
            </w:pPr>
            <w:r>
              <w:rPr>
                <w:rFonts w:ascii="宋体" w:hAnsi="宋体" w:eastAsia="宋体"/>
                <w:sz w:val="16"/>
              </w:rPr>
              <w:t>赔偿农户及时率（%）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48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4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9A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C5F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FB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B6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6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E3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869A9">
            <w:pPr>
              <w:jc w:val="center"/>
            </w:pPr>
          </w:p>
        </w:tc>
      </w:tr>
      <w:tr w14:paraId="16DE3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83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F2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0AE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489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8319">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5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69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38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BE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26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32A3">
            <w:pPr>
              <w:jc w:val="center"/>
            </w:pPr>
            <w:r>
              <w:rPr>
                <w:rFonts w:ascii="宋体" w:hAnsi="宋体" w:eastAsia="宋体"/>
                <w:sz w:val="16"/>
              </w:rPr>
              <w:t>=2024年7月30日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75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A6B1C">
            <w:pPr>
              <w:jc w:val="center"/>
            </w:pPr>
          </w:p>
        </w:tc>
      </w:tr>
      <w:tr w14:paraId="23524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921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6ACC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016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932D">
            <w:pPr>
              <w:jc w:val="center"/>
            </w:pPr>
            <w:r>
              <w:rPr>
                <w:rFonts w:ascii="宋体" w:hAnsi="宋体" w:eastAsia="宋体"/>
                <w:sz w:val="16"/>
              </w:rPr>
              <w:t>农户赔款金额（万元）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EE73">
            <w:pPr>
              <w:jc w:val="center"/>
            </w:pPr>
            <w:r>
              <w:rPr>
                <w:rFonts w:ascii="宋体" w:hAnsi="宋体" w:eastAsia="宋体"/>
                <w:sz w:val="16"/>
              </w:rPr>
              <w:t>&lt;=37.51万元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4F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B7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07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48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606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827BA">
            <w:pPr>
              <w:jc w:val="center"/>
            </w:pPr>
            <w:r>
              <w:rPr>
                <w:rFonts w:ascii="宋体" w:hAnsi="宋体" w:eastAsia="宋体"/>
                <w:sz w:val="16"/>
              </w:rPr>
              <w:t>=37.51万元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67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9F7E2">
            <w:pPr>
              <w:jc w:val="center"/>
            </w:pPr>
          </w:p>
        </w:tc>
      </w:tr>
      <w:tr w14:paraId="74206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3E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08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646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1D265">
            <w:pPr>
              <w:jc w:val="center"/>
            </w:pPr>
            <w:r>
              <w:rPr>
                <w:rFonts w:ascii="宋体" w:hAnsi="宋体" w:eastAsia="宋体"/>
                <w:sz w:val="16"/>
              </w:rPr>
              <w:t>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FB5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4E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6CE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2E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3C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0D0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1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EDF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05FFE">
            <w:pPr>
              <w:jc w:val="center"/>
            </w:pPr>
          </w:p>
        </w:tc>
      </w:tr>
      <w:tr w14:paraId="2237E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D2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97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BD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42D2">
            <w:pPr>
              <w:jc w:val="center"/>
            </w:pPr>
            <w:r>
              <w:rPr>
                <w:rFonts w:ascii="宋体" w:hAnsi="宋体" w:eastAsia="宋体"/>
                <w:sz w:val="16"/>
              </w:rPr>
              <w:t>赔偿农户金额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4A9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06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E5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00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1AC6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8D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4C4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C6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53766">
            <w:pPr>
              <w:jc w:val="center"/>
            </w:pPr>
          </w:p>
        </w:tc>
      </w:tr>
      <w:tr w14:paraId="2257AD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B72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34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EFD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7ED4B">
            <w:pPr>
              <w:jc w:val="center"/>
            </w:pPr>
            <w:r>
              <w:rPr>
                <w:rFonts w:ascii="宋体" w:hAnsi="宋体" w:eastAsia="宋体"/>
                <w:sz w:val="16"/>
              </w:rPr>
              <w:t>农户赔偿金额满意度（%）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9E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7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86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0FE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D1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2A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DAE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1B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1D42D">
            <w:pPr>
              <w:jc w:val="center"/>
            </w:pPr>
          </w:p>
        </w:tc>
      </w:tr>
      <w:tr w14:paraId="4A08AE7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2FD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F78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BE70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693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4B7DD4"/>
        </w:tc>
      </w:tr>
    </w:tbl>
    <w:p w14:paraId="45372527">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30"/>
        <w:gridCol w:w="936"/>
        <w:gridCol w:w="612"/>
        <w:gridCol w:w="609"/>
        <w:gridCol w:w="615"/>
        <w:gridCol w:w="606"/>
        <w:gridCol w:w="605"/>
        <w:gridCol w:w="776"/>
        <w:gridCol w:w="632"/>
        <w:gridCol w:w="580"/>
        <w:gridCol w:w="630"/>
      </w:tblGrid>
      <w:tr w14:paraId="247C00E3">
        <w:tblPrEx>
          <w:tblCellMar>
            <w:top w:w="0" w:type="dxa"/>
            <w:left w:w="108" w:type="dxa"/>
            <w:bottom w:w="0" w:type="dxa"/>
            <w:right w:w="108" w:type="dxa"/>
          </w:tblCellMar>
        </w:tblPrEx>
        <w:tc>
          <w:tcPr>
            <w:tcW w:w="8848" w:type="dxa"/>
            <w:gridSpan w:val="14"/>
            <w:vAlign w:val="center"/>
          </w:tcPr>
          <w:p w14:paraId="5CCAE0B2">
            <w:pPr>
              <w:jc w:val="center"/>
            </w:pPr>
            <w:r>
              <w:rPr>
                <w:rFonts w:ascii="宋体" w:hAnsi="宋体" w:eastAsia="宋体"/>
                <w:sz w:val="24"/>
              </w:rPr>
              <w:t>项目支出绩效自评表</w:t>
            </w:r>
          </w:p>
        </w:tc>
      </w:tr>
      <w:tr w14:paraId="6D643FD7">
        <w:tblPrEx>
          <w:tblCellMar>
            <w:top w:w="0" w:type="dxa"/>
            <w:left w:w="108" w:type="dxa"/>
            <w:bottom w:w="0" w:type="dxa"/>
            <w:right w:w="108" w:type="dxa"/>
          </w:tblCellMar>
        </w:tblPrEx>
        <w:tc>
          <w:tcPr>
            <w:tcW w:w="8848" w:type="dxa"/>
            <w:gridSpan w:val="14"/>
            <w:vAlign w:val="center"/>
          </w:tcPr>
          <w:p w14:paraId="2A298540">
            <w:pPr>
              <w:jc w:val="center"/>
            </w:pPr>
            <w:r>
              <w:rPr>
                <w:rFonts w:ascii="宋体" w:hAnsi="宋体" w:eastAsia="宋体"/>
                <w:sz w:val="24"/>
              </w:rPr>
              <w:t>(2024年度)</w:t>
            </w:r>
          </w:p>
        </w:tc>
      </w:tr>
      <w:tr w14:paraId="5D0DC3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81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D9CC1A">
            <w:pPr>
              <w:jc w:val="center"/>
            </w:pPr>
            <w:r>
              <w:rPr>
                <w:rFonts w:ascii="宋体" w:hAnsi="宋体" w:eastAsia="宋体"/>
                <w:sz w:val="16"/>
              </w:rPr>
              <w:t>疏附县吾库萨克镇 9 村至 1 村道路建设项目</w:t>
            </w:r>
          </w:p>
        </w:tc>
      </w:tr>
      <w:tr w14:paraId="04BAA3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A8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4133D4">
            <w:pPr>
              <w:jc w:val="center"/>
            </w:pPr>
            <w:r>
              <w:rPr>
                <w:rFonts w:ascii="宋体" w:hAnsi="宋体" w:eastAsia="宋体"/>
                <w:sz w:val="16"/>
              </w:rPr>
              <w:t>新疆维吾尔自治区交通运输厅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95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93EDB">
            <w:pPr>
              <w:jc w:val="center"/>
            </w:pPr>
            <w:r>
              <w:rPr>
                <w:rFonts w:ascii="宋体" w:hAnsi="宋体" w:eastAsia="宋体"/>
                <w:sz w:val="16"/>
              </w:rPr>
              <w:t>疏附县交通运输局</w:t>
            </w:r>
          </w:p>
        </w:tc>
      </w:tr>
      <w:tr w14:paraId="725CE0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2AF8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77B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E1BD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E96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EA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6D4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AB8A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3D75">
            <w:pPr>
              <w:jc w:val="center"/>
            </w:pPr>
            <w:r>
              <w:rPr>
                <w:rFonts w:ascii="宋体" w:hAnsi="宋体" w:eastAsia="宋体"/>
                <w:sz w:val="16"/>
              </w:rPr>
              <w:t>得分</w:t>
            </w:r>
          </w:p>
        </w:tc>
      </w:tr>
      <w:tr w14:paraId="54406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F8D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C93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095D9">
            <w:pPr>
              <w:jc w:val="center"/>
            </w:pPr>
            <w:r>
              <w:rPr>
                <w:rFonts w:ascii="宋体" w:hAnsi="宋体" w:eastAsia="宋体"/>
                <w:sz w:val="16"/>
              </w:rPr>
              <w:t>1,296.00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F26D9">
            <w:pPr>
              <w:jc w:val="center"/>
            </w:pPr>
            <w:r>
              <w:rPr>
                <w:rFonts w:ascii="宋体" w:hAnsi="宋体" w:eastAsia="宋体"/>
                <w:sz w:val="16"/>
              </w:rPr>
              <w:t>1,296.00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B23C5">
            <w:pPr>
              <w:jc w:val="center"/>
            </w:pPr>
            <w:r>
              <w:rPr>
                <w:rFonts w:ascii="宋体" w:hAnsi="宋体" w:eastAsia="宋体"/>
                <w:sz w:val="16"/>
              </w:rPr>
              <w:t>1,296.00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A5F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F25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E764">
            <w:pPr>
              <w:jc w:val="center"/>
            </w:pPr>
            <w:r>
              <w:rPr>
                <w:rFonts w:ascii="宋体" w:hAnsi="宋体" w:eastAsia="宋体"/>
                <w:sz w:val="16"/>
              </w:rPr>
              <w:t>10.00分</w:t>
            </w:r>
          </w:p>
        </w:tc>
      </w:tr>
      <w:tr w14:paraId="77037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DE7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CDEA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AFEA9">
            <w:pPr>
              <w:jc w:val="center"/>
            </w:pPr>
            <w:r>
              <w:rPr>
                <w:rFonts w:ascii="宋体" w:hAnsi="宋体" w:eastAsia="宋体"/>
                <w:sz w:val="16"/>
              </w:rPr>
              <w:t>1,296.00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A58C2">
            <w:pPr>
              <w:jc w:val="center"/>
            </w:pPr>
            <w:r>
              <w:rPr>
                <w:rFonts w:ascii="宋体" w:hAnsi="宋体" w:eastAsia="宋体"/>
                <w:sz w:val="16"/>
              </w:rPr>
              <w:t>1,296.00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7054E">
            <w:pPr>
              <w:jc w:val="center"/>
            </w:pPr>
            <w:r>
              <w:rPr>
                <w:rFonts w:ascii="宋体" w:hAnsi="宋体" w:eastAsia="宋体"/>
                <w:sz w:val="16"/>
              </w:rPr>
              <w:t>1,296.00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646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4C95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A6E3">
            <w:pPr>
              <w:jc w:val="center"/>
            </w:pPr>
            <w:r>
              <w:rPr>
                <w:rFonts w:ascii="宋体" w:hAnsi="宋体" w:eastAsia="宋体"/>
                <w:sz w:val="16"/>
              </w:rPr>
              <w:t>—</w:t>
            </w:r>
          </w:p>
        </w:tc>
      </w:tr>
      <w:tr w14:paraId="68201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111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0AE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36F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898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4B4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4B8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A232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22C5">
            <w:pPr>
              <w:jc w:val="center"/>
            </w:pPr>
            <w:r>
              <w:rPr>
                <w:rFonts w:ascii="宋体" w:hAnsi="宋体" w:eastAsia="宋体"/>
                <w:sz w:val="16"/>
              </w:rPr>
              <w:t>—</w:t>
            </w:r>
          </w:p>
        </w:tc>
      </w:tr>
      <w:tr w14:paraId="28FA3A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5F1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4724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2E6BA1">
            <w:pPr>
              <w:jc w:val="center"/>
            </w:pPr>
            <w:r>
              <w:rPr>
                <w:rFonts w:ascii="宋体" w:hAnsi="宋体" w:eastAsia="宋体"/>
                <w:sz w:val="16"/>
              </w:rPr>
              <w:t>实际完成情况</w:t>
            </w:r>
          </w:p>
        </w:tc>
      </w:tr>
      <w:tr w14:paraId="4DA19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D5C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14FD2">
            <w:pPr>
              <w:jc w:val="both"/>
            </w:pPr>
            <w:r>
              <w:rPr>
                <w:rFonts w:ascii="宋体" w:hAnsi="宋体" w:eastAsia="宋体"/>
                <w:sz w:val="16"/>
              </w:rPr>
              <w:t>本项目预算金额为1296万元主要用于建设道路长度6.6千米，预计项目（工程）验收合格率达到100%,工程费用1083.60万元，工程建设其他费用116.40万元，预备费用96万元。该项目有效提升通行能力和服务水平，受益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C04D4B">
            <w:pPr>
              <w:jc w:val="both"/>
            </w:pPr>
            <w:r>
              <w:rPr>
                <w:rFonts w:hint="eastAsia" w:ascii="宋体" w:hAnsi="宋体"/>
                <w:sz w:val="16"/>
                <w:lang w:eastAsia="zh-CN"/>
              </w:rPr>
              <w:t>截至2024</w:t>
            </w:r>
            <w:r>
              <w:rPr>
                <w:rFonts w:ascii="宋体" w:hAnsi="宋体" w:eastAsia="宋体"/>
                <w:sz w:val="16"/>
              </w:rPr>
              <w:t>年12月26日，本项目预算数为1296万元，执行数为1296万元，执行率为100%，项目资金用于完成道路长度6.6千米，费用包括工程费用1083.60万元，工程建设其他费用116.40万元，预备费用96万元，项目的完成有效提升通行能力和服务水平，受益群众满意度达到100%。</w:t>
            </w:r>
          </w:p>
        </w:tc>
      </w:tr>
      <w:tr w14:paraId="0970D6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B19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AA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86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3D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A9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EF5D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351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14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C0F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5F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0C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CAC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125EE">
            <w:pPr>
              <w:jc w:val="center"/>
            </w:pPr>
            <w:r>
              <w:rPr>
                <w:rFonts w:ascii="宋体" w:hAnsi="宋体" w:eastAsia="宋体"/>
                <w:sz w:val="16"/>
              </w:rPr>
              <w:t>偏差原因分析及改进措施</w:t>
            </w:r>
          </w:p>
        </w:tc>
      </w:tr>
      <w:tr w14:paraId="435EE801">
        <w:tblPrEx>
          <w:tblCellMar>
            <w:top w:w="0" w:type="dxa"/>
            <w:left w:w="108" w:type="dxa"/>
            <w:bottom w:w="0" w:type="dxa"/>
            <w:right w:w="108" w:type="dxa"/>
          </w:tblCellMar>
        </w:tblPrEx>
        <w:trPr>
          <w:trHeight w:val="2135"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D2F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BC7E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94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6C0A">
            <w:pPr>
              <w:jc w:val="center"/>
            </w:pPr>
            <w:r>
              <w:rPr>
                <w:rFonts w:ascii="宋体" w:hAnsi="宋体" w:eastAsia="宋体"/>
                <w:sz w:val="16"/>
              </w:rPr>
              <w:t>建设道路长度（千米）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3FA2">
            <w:pPr>
              <w:jc w:val="center"/>
            </w:pPr>
            <w:r>
              <w:rPr>
                <w:rFonts w:ascii="宋体" w:hAnsi="宋体" w:eastAsia="宋体"/>
                <w:sz w:val="16"/>
              </w:rPr>
              <w:t>&gt;=6.60千米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60D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72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31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DB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3D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84CB">
            <w:pPr>
              <w:jc w:val="center"/>
            </w:pPr>
            <w:r>
              <w:rPr>
                <w:rFonts w:ascii="宋体" w:hAnsi="宋体" w:eastAsia="宋体"/>
                <w:sz w:val="16"/>
              </w:rPr>
              <w:t>=6.6千米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E6E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64652">
            <w:pPr>
              <w:jc w:val="center"/>
            </w:pPr>
          </w:p>
        </w:tc>
      </w:tr>
      <w:tr w14:paraId="784D76B8">
        <w:tblPrEx>
          <w:tblCellMar>
            <w:top w:w="0" w:type="dxa"/>
            <w:left w:w="108" w:type="dxa"/>
            <w:bottom w:w="0" w:type="dxa"/>
            <w:right w:w="108" w:type="dxa"/>
          </w:tblCellMar>
        </w:tblPrEx>
        <w:trPr>
          <w:trHeight w:val="249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1A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D26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8C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A3793">
            <w:pPr>
              <w:jc w:val="center"/>
            </w:pPr>
            <w:r>
              <w:rPr>
                <w:rFonts w:ascii="宋体" w:hAnsi="宋体" w:eastAsia="宋体"/>
                <w:sz w:val="16"/>
              </w:rPr>
              <w:t>项目（工程）验收合格率（%）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6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C5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9E9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35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3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B5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1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62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BDCD9">
            <w:pPr>
              <w:jc w:val="center"/>
            </w:pPr>
          </w:p>
        </w:tc>
      </w:tr>
      <w:tr w14:paraId="69936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30A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21E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FC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B1B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1405">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9B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EB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D9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C5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73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B7BB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DD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8B4FC">
            <w:pPr>
              <w:jc w:val="center"/>
            </w:pPr>
          </w:p>
        </w:tc>
      </w:tr>
      <w:tr w14:paraId="4C03C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30A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25E4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F2A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D40A">
            <w:pPr>
              <w:jc w:val="center"/>
            </w:pPr>
            <w:r>
              <w:rPr>
                <w:rFonts w:ascii="宋体" w:hAnsi="宋体" w:eastAsia="宋体"/>
                <w:sz w:val="16"/>
              </w:rPr>
              <w:t>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6117">
            <w:pPr>
              <w:jc w:val="center"/>
            </w:pPr>
            <w:r>
              <w:rPr>
                <w:rFonts w:ascii="宋体" w:hAnsi="宋体" w:eastAsia="宋体"/>
                <w:sz w:val="16"/>
              </w:rPr>
              <w:t>&lt;=1083.60万元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52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DC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439A">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D8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60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D619">
            <w:pPr>
              <w:jc w:val="center"/>
            </w:pPr>
            <w:r>
              <w:rPr>
                <w:rFonts w:ascii="宋体" w:hAnsi="宋体" w:eastAsia="宋体"/>
                <w:sz w:val="16"/>
              </w:rPr>
              <w:t>=1083.6万元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A64B9">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F9B9B">
            <w:pPr>
              <w:jc w:val="center"/>
            </w:pPr>
          </w:p>
        </w:tc>
      </w:tr>
      <w:tr w14:paraId="613C2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7A7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56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76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BB0B">
            <w:pPr>
              <w:jc w:val="center"/>
            </w:pPr>
            <w:r>
              <w:rPr>
                <w:rFonts w:ascii="宋体" w:hAnsi="宋体" w:eastAsia="宋体"/>
                <w:sz w:val="16"/>
              </w:rPr>
              <w:t>工程建设其他费用（万元）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A4554">
            <w:pPr>
              <w:jc w:val="center"/>
            </w:pPr>
            <w:r>
              <w:rPr>
                <w:rFonts w:ascii="宋体" w:hAnsi="宋体" w:eastAsia="宋体"/>
                <w:sz w:val="16"/>
              </w:rPr>
              <w:t>&lt;=116.40万元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7E0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E2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5E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F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E2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6F0A3">
            <w:pPr>
              <w:jc w:val="center"/>
            </w:pPr>
            <w:r>
              <w:rPr>
                <w:rFonts w:ascii="宋体" w:hAnsi="宋体" w:eastAsia="宋体"/>
                <w:sz w:val="16"/>
              </w:rPr>
              <w:t>=116.4万元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2BD9">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45E7B">
            <w:pPr>
              <w:jc w:val="center"/>
            </w:pPr>
          </w:p>
        </w:tc>
      </w:tr>
      <w:tr w14:paraId="629703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35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1B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8DC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1770">
            <w:pPr>
              <w:jc w:val="center"/>
            </w:pPr>
            <w:r>
              <w:rPr>
                <w:rFonts w:ascii="宋体" w:hAnsi="宋体" w:eastAsia="宋体"/>
                <w:sz w:val="16"/>
              </w:rPr>
              <w:t>预备费用（万元）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4DEC">
            <w:pPr>
              <w:jc w:val="center"/>
            </w:pPr>
            <w:r>
              <w:rPr>
                <w:rFonts w:ascii="宋体" w:hAnsi="宋体" w:eastAsia="宋体"/>
                <w:sz w:val="16"/>
              </w:rPr>
              <w:t>&lt;=96万元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9D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84F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D98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14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523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B0D9">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D8D3">
            <w:pPr>
              <w:jc w:val="center"/>
            </w:pPr>
            <w:r>
              <w:rPr>
                <w:rFonts w:ascii="宋体" w:hAnsi="宋体" w:eastAsia="宋体"/>
                <w:sz w:val="16"/>
              </w:rPr>
              <w:t>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28DD2">
            <w:pPr>
              <w:jc w:val="center"/>
            </w:pPr>
          </w:p>
        </w:tc>
      </w:tr>
      <w:tr w14:paraId="7312A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04F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801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39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DA4D">
            <w:pPr>
              <w:jc w:val="center"/>
            </w:pPr>
            <w:r>
              <w:rPr>
                <w:rFonts w:ascii="宋体" w:hAnsi="宋体" w:eastAsia="宋体"/>
                <w:sz w:val="16"/>
              </w:rPr>
              <w:t>提升通行能力和服务水平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54A6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78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79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7A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16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AF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234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8A3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D0DCB">
            <w:pPr>
              <w:jc w:val="center"/>
            </w:pPr>
          </w:p>
        </w:tc>
      </w:tr>
      <w:tr w14:paraId="5A51C3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611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FFD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D8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0C1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BCA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3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82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A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D8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E7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18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54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31D18">
            <w:pPr>
              <w:jc w:val="center"/>
            </w:pPr>
          </w:p>
        </w:tc>
      </w:tr>
      <w:tr w14:paraId="5A782DD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D5EF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F58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03E1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37B9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22C4A50"/>
        </w:tc>
      </w:tr>
    </w:tbl>
    <w:p w14:paraId="26E14F9D">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96"/>
        <w:gridCol w:w="936"/>
        <w:gridCol w:w="590"/>
        <w:gridCol w:w="590"/>
        <w:gridCol w:w="603"/>
        <w:gridCol w:w="590"/>
        <w:gridCol w:w="590"/>
        <w:gridCol w:w="856"/>
        <w:gridCol w:w="632"/>
        <w:gridCol w:w="552"/>
        <w:gridCol w:w="629"/>
      </w:tblGrid>
      <w:tr w14:paraId="4C6140E7">
        <w:tblPrEx>
          <w:tblCellMar>
            <w:top w:w="0" w:type="dxa"/>
            <w:left w:w="108" w:type="dxa"/>
            <w:bottom w:w="0" w:type="dxa"/>
            <w:right w:w="108" w:type="dxa"/>
          </w:tblCellMar>
        </w:tblPrEx>
        <w:tc>
          <w:tcPr>
            <w:tcW w:w="8848" w:type="dxa"/>
            <w:gridSpan w:val="14"/>
            <w:vAlign w:val="center"/>
          </w:tcPr>
          <w:p w14:paraId="5325CD41">
            <w:pPr>
              <w:jc w:val="center"/>
            </w:pPr>
            <w:r>
              <w:rPr>
                <w:rFonts w:ascii="宋体" w:hAnsi="宋体" w:eastAsia="宋体"/>
                <w:sz w:val="24"/>
              </w:rPr>
              <w:t>项目支出绩效自评表</w:t>
            </w:r>
          </w:p>
        </w:tc>
      </w:tr>
      <w:tr w14:paraId="1DE0BE95">
        <w:tblPrEx>
          <w:tblCellMar>
            <w:top w:w="0" w:type="dxa"/>
            <w:left w:w="108" w:type="dxa"/>
            <w:bottom w:w="0" w:type="dxa"/>
            <w:right w:w="108" w:type="dxa"/>
          </w:tblCellMar>
        </w:tblPrEx>
        <w:tc>
          <w:tcPr>
            <w:tcW w:w="8848" w:type="dxa"/>
            <w:gridSpan w:val="14"/>
            <w:vAlign w:val="center"/>
          </w:tcPr>
          <w:p w14:paraId="522039BE">
            <w:pPr>
              <w:jc w:val="center"/>
            </w:pPr>
            <w:r>
              <w:rPr>
                <w:rFonts w:ascii="宋体" w:hAnsi="宋体" w:eastAsia="宋体"/>
                <w:sz w:val="24"/>
              </w:rPr>
              <w:t>(2024年度)</w:t>
            </w:r>
          </w:p>
        </w:tc>
      </w:tr>
      <w:tr w14:paraId="2E404C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35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C4FDEF">
            <w:pPr>
              <w:jc w:val="center"/>
            </w:pPr>
            <w:r>
              <w:rPr>
                <w:rFonts w:ascii="宋体" w:hAnsi="宋体" w:eastAsia="宋体"/>
                <w:sz w:val="16"/>
              </w:rPr>
              <w:t>疏附县吾库萨克镇8村至吾库萨克2村道路建设项目</w:t>
            </w:r>
          </w:p>
        </w:tc>
      </w:tr>
      <w:tr w14:paraId="203DD2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A6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CDB351">
            <w:pPr>
              <w:jc w:val="center"/>
            </w:pPr>
            <w:r>
              <w:rPr>
                <w:rFonts w:ascii="宋体" w:hAnsi="宋体" w:eastAsia="宋体"/>
                <w:sz w:val="16"/>
              </w:rPr>
              <w:t>新疆交通运输厅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03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7F8633">
            <w:pPr>
              <w:jc w:val="center"/>
            </w:pPr>
            <w:r>
              <w:rPr>
                <w:rFonts w:ascii="宋体" w:hAnsi="宋体" w:eastAsia="宋体"/>
                <w:sz w:val="16"/>
              </w:rPr>
              <w:t>疏附县交通运输局</w:t>
            </w:r>
          </w:p>
        </w:tc>
      </w:tr>
      <w:tr w14:paraId="517AEC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6C6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A8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078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617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0E4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FF1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23D8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0E94">
            <w:pPr>
              <w:jc w:val="center"/>
            </w:pPr>
            <w:r>
              <w:rPr>
                <w:rFonts w:ascii="宋体" w:hAnsi="宋体" w:eastAsia="宋体"/>
                <w:sz w:val="16"/>
              </w:rPr>
              <w:t>得分</w:t>
            </w:r>
          </w:p>
        </w:tc>
      </w:tr>
      <w:tr w14:paraId="133C5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29E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CC0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BB657">
            <w:pPr>
              <w:jc w:val="center"/>
            </w:pPr>
            <w:r>
              <w:rPr>
                <w:rFonts w:ascii="宋体" w:hAnsi="宋体" w:eastAsia="宋体"/>
                <w:sz w:val="16"/>
              </w:rPr>
              <w:t>930.00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F7391">
            <w:pPr>
              <w:jc w:val="center"/>
            </w:pPr>
            <w:r>
              <w:rPr>
                <w:rFonts w:ascii="宋体" w:hAnsi="宋体" w:eastAsia="宋体"/>
                <w:sz w:val="16"/>
              </w:rPr>
              <w:t>930.00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B5022">
            <w:pPr>
              <w:jc w:val="center"/>
            </w:pPr>
            <w:r>
              <w:rPr>
                <w:rFonts w:ascii="宋体" w:hAnsi="宋体" w:eastAsia="宋体"/>
                <w:sz w:val="16"/>
              </w:rPr>
              <w:t>930.00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7F9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9BC3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9DE7">
            <w:pPr>
              <w:jc w:val="center"/>
            </w:pPr>
            <w:r>
              <w:rPr>
                <w:rFonts w:ascii="宋体" w:hAnsi="宋体" w:eastAsia="宋体"/>
                <w:sz w:val="16"/>
              </w:rPr>
              <w:t>10.00分</w:t>
            </w:r>
          </w:p>
        </w:tc>
      </w:tr>
      <w:tr w14:paraId="66BA8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854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FF9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BE39E">
            <w:pPr>
              <w:jc w:val="center"/>
            </w:pPr>
            <w:r>
              <w:rPr>
                <w:rFonts w:ascii="宋体" w:hAnsi="宋体" w:eastAsia="宋体"/>
                <w:sz w:val="16"/>
              </w:rPr>
              <w:t>930.00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D3720">
            <w:pPr>
              <w:jc w:val="center"/>
            </w:pPr>
            <w:r>
              <w:rPr>
                <w:rFonts w:ascii="宋体" w:hAnsi="宋体" w:eastAsia="宋体"/>
                <w:sz w:val="16"/>
              </w:rPr>
              <w:t>930.00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436AD">
            <w:pPr>
              <w:jc w:val="center"/>
            </w:pPr>
            <w:r>
              <w:rPr>
                <w:rFonts w:ascii="宋体" w:hAnsi="宋体" w:eastAsia="宋体"/>
                <w:sz w:val="16"/>
              </w:rPr>
              <w:t>930.00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C55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47D1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12AA">
            <w:pPr>
              <w:jc w:val="center"/>
            </w:pPr>
            <w:r>
              <w:rPr>
                <w:rFonts w:ascii="宋体" w:hAnsi="宋体" w:eastAsia="宋体"/>
                <w:sz w:val="16"/>
              </w:rPr>
              <w:t>—</w:t>
            </w:r>
          </w:p>
        </w:tc>
      </w:tr>
      <w:tr w14:paraId="5ADCE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401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FC9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C86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A69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6E8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A4A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93D6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D2B6">
            <w:pPr>
              <w:jc w:val="center"/>
            </w:pPr>
            <w:r>
              <w:rPr>
                <w:rFonts w:ascii="宋体" w:hAnsi="宋体" w:eastAsia="宋体"/>
                <w:sz w:val="16"/>
              </w:rPr>
              <w:t>—</w:t>
            </w:r>
          </w:p>
        </w:tc>
      </w:tr>
      <w:tr w14:paraId="68D1AB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5DA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70F3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4F1689">
            <w:pPr>
              <w:jc w:val="center"/>
            </w:pPr>
            <w:r>
              <w:rPr>
                <w:rFonts w:ascii="宋体" w:hAnsi="宋体" w:eastAsia="宋体"/>
                <w:sz w:val="16"/>
              </w:rPr>
              <w:t>实际完成情况</w:t>
            </w:r>
          </w:p>
        </w:tc>
      </w:tr>
      <w:tr w14:paraId="0EE92A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889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F7098F">
            <w:pPr>
              <w:jc w:val="both"/>
            </w:pPr>
            <w:r>
              <w:rPr>
                <w:rFonts w:ascii="宋体" w:hAnsi="宋体" w:eastAsia="宋体"/>
                <w:sz w:val="16"/>
              </w:rPr>
              <w:t>本项目预算金额为930万元，主要用于一是路面建设公里数10公里，二是路基建设公里数10公里，三是热熔型标线3702.24平方米，三是修建涵洞280米，路基建设平均成本93万元/公里，通过</w:t>
            </w:r>
            <w:r>
              <w:rPr>
                <w:rFonts w:hint="eastAsia" w:ascii="宋体" w:hAnsi="宋体"/>
                <w:sz w:val="16"/>
                <w:lang w:eastAsia="zh-CN"/>
              </w:rPr>
              <w:t>该项</w:t>
            </w:r>
            <w:r>
              <w:rPr>
                <w:rFonts w:ascii="宋体" w:hAnsi="宋体" w:eastAsia="宋体"/>
                <w:sz w:val="16"/>
              </w:rPr>
              <w:t>目的实施有效提高公路的交通运输效率，预期群众满意度达到95%以上。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926A81">
            <w:pPr>
              <w:jc w:val="both"/>
            </w:pPr>
            <w:r>
              <w:rPr>
                <w:rFonts w:hint="eastAsia" w:ascii="宋体" w:hAnsi="宋体"/>
                <w:sz w:val="16"/>
                <w:lang w:eastAsia="zh-CN"/>
              </w:rPr>
              <w:t>截至2024</w:t>
            </w:r>
            <w:r>
              <w:rPr>
                <w:rFonts w:ascii="宋体" w:hAnsi="宋体" w:eastAsia="宋体"/>
                <w:sz w:val="16"/>
              </w:rPr>
              <w:t>年12月26日，本项目预算数为930万元，执行数为930万元，执行率100%，项目资金用于路面建设公里数10公里，热熔型标线3702.24平方米，涵洞280米，路基建设公里数10公里，项目的实施有效提高公路的交通运输效率，群众满意度达到100%。</w:t>
            </w:r>
          </w:p>
        </w:tc>
      </w:tr>
      <w:tr w14:paraId="090120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E42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85A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53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20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1A7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89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C7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28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55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157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AB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CE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314E5">
            <w:pPr>
              <w:jc w:val="center"/>
            </w:pPr>
            <w:r>
              <w:rPr>
                <w:rFonts w:ascii="宋体" w:hAnsi="宋体" w:eastAsia="宋体"/>
                <w:sz w:val="16"/>
              </w:rPr>
              <w:t>偏差原因分析及改进措施</w:t>
            </w:r>
          </w:p>
        </w:tc>
      </w:tr>
      <w:tr w14:paraId="1195CA3D">
        <w:tblPrEx>
          <w:tblCellMar>
            <w:top w:w="0" w:type="dxa"/>
            <w:left w:w="108" w:type="dxa"/>
            <w:bottom w:w="0" w:type="dxa"/>
            <w:right w:w="108" w:type="dxa"/>
          </w:tblCellMar>
        </w:tblPrEx>
        <w:trPr>
          <w:trHeight w:val="1623"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A386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E23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74C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BC2D">
            <w:pPr>
              <w:jc w:val="center"/>
            </w:pPr>
            <w:r>
              <w:rPr>
                <w:rFonts w:ascii="宋体" w:hAnsi="宋体" w:eastAsia="宋体"/>
                <w:sz w:val="16"/>
              </w:rPr>
              <w:t>路面建设公里数（公里）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0C18">
            <w:pPr>
              <w:jc w:val="center"/>
            </w:pPr>
            <w:r>
              <w:rPr>
                <w:rFonts w:ascii="宋体" w:hAnsi="宋体" w:eastAsia="宋体"/>
                <w:sz w:val="16"/>
              </w:rPr>
              <w:t>&gt;=10公里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4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71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BC2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DE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A4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7164C">
            <w:pPr>
              <w:jc w:val="center"/>
            </w:pPr>
            <w:r>
              <w:rPr>
                <w:rFonts w:ascii="宋体" w:hAnsi="宋体" w:eastAsia="宋体"/>
                <w:sz w:val="16"/>
              </w:rPr>
              <w:t>=10公里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997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BF1E2">
            <w:pPr>
              <w:jc w:val="center"/>
            </w:pPr>
          </w:p>
        </w:tc>
      </w:tr>
      <w:tr w14:paraId="6F93039F">
        <w:tblPrEx>
          <w:tblCellMar>
            <w:top w:w="0" w:type="dxa"/>
            <w:left w:w="108" w:type="dxa"/>
            <w:bottom w:w="0" w:type="dxa"/>
            <w:right w:w="108" w:type="dxa"/>
          </w:tblCellMar>
        </w:tblPrEx>
        <w:trPr>
          <w:trHeight w:val="1511"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AE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D0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3E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25640">
            <w:pPr>
              <w:jc w:val="center"/>
            </w:pPr>
            <w:r>
              <w:rPr>
                <w:rFonts w:ascii="宋体" w:hAnsi="宋体" w:eastAsia="宋体"/>
                <w:sz w:val="16"/>
              </w:rPr>
              <w:t>热熔型标线（平方米）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704D">
            <w:pPr>
              <w:jc w:val="center"/>
            </w:pPr>
            <w:r>
              <w:rPr>
                <w:rFonts w:ascii="宋体" w:hAnsi="宋体" w:eastAsia="宋体"/>
                <w:sz w:val="16"/>
              </w:rPr>
              <w:t>&gt;=3702.24平方米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12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F1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AA1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4E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96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1509">
            <w:pPr>
              <w:jc w:val="center"/>
            </w:pPr>
            <w:r>
              <w:rPr>
                <w:rFonts w:ascii="宋体" w:hAnsi="宋体" w:eastAsia="宋体"/>
                <w:sz w:val="16"/>
              </w:rPr>
              <w:t>=3702.24平方米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A19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B0B85">
            <w:pPr>
              <w:jc w:val="center"/>
            </w:pPr>
          </w:p>
        </w:tc>
      </w:tr>
      <w:tr w14:paraId="3CE515FE">
        <w:tblPrEx>
          <w:tblCellMar>
            <w:top w:w="0" w:type="dxa"/>
            <w:left w:w="108" w:type="dxa"/>
            <w:bottom w:w="0" w:type="dxa"/>
            <w:right w:w="108" w:type="dxa"/>
          </w:tblCellMar>
        </w:tblPrEx>
        <w:trPr>
          <w:trHeight w:val="1473"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02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69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77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6E9E">
            <w:pPr>
              <w:jc w:val="center"/>
            </w:pPr>
            <w:r>
              <w:rPr>
                <w:rFonts w:ascii="宋体" w:hAnsi="宋体" w:eastAsia="宋体"/>
                <w:sz w:val="16"/>
              </w:rPr>
              <w:t>涵洞（米）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2E90">
            <w:pPr>
              <w:jc w:val="center"/>
            </w:pPr>
            <w:r>
              <w:rPr>
                <w:rFonts w:ascii="宋体" w:hAnsi="宋体" w:eastAsia="宋体"/>
                <w:sz w:val="16"/>
              </w:rPr>
              <w:t>&gt;=280米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D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839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91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076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FE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19B7">
            <w:pPr>
              <w:jc w:val="center"/>
            </w:pPr>
            <w:r>
              <w:rPr>
                <w:rFonts w:ascii="宋体" w:hAnsi="宋体" w:eastAsia="宋体"/>
                <w:sz w:val="16"/>
              </w:rPr>
              <w:t>=280米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90E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C5B00">
            <w:pPr>
              <w:jc w:val="center"/>
            </w:pPr>
          </w:p>
        </w:tc>
      </w:tr>
      <w:tr w14:paraId="2F73A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B6B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DD3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61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ED95">
            <w:pPr>
              <w:jc w:val="center"/>
            </w:pPr>
            <w:r>
              <w:rPr>
                <w:rFonts w:ascii="宋体" w:hAnsi="宋体" w:eastAsia="宋体"/>
                <w:sz w:val="16"/>
              </w:rPr>
              <w:t>路基建设公里数（公里）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45C48">
            <w:pPr>
              <w:jc w:val="center"/>
            </w:pPr>
            <w:r>
              <w:rPr>
                <w:rFonts w:ascii="宋体" w:hAnsi="宋体" w:eastAsia="宋体"/>
                <w:sz w:val="16"/>
              </w:rPr>
              <w:t>&gt;=10公里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9E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C7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16D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514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6E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50E2">
            <w:pPr>
              <w:jc w:val="center"/>
            </w:pPr>
            <w:r>
              <w:rPr>
                <w:rFonts w:ascii="宋体" w:hAnsi="宋体" w:eastAsia="宋体"/>
                <w:sz w:val="16"/>
              </w:rPr>
              <w:t>=10公里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53F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049F6">
            <w:pPr>
              <w:jc w:val="center"/>
            </w:pPr>
          </w:p>
        </w:tc>
      </w:tr>
      <w:tr w14:paraId="22AEF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2C9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59B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D1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BA59">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83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A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5C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9F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FE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2E8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38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48F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95559">
            <w:pPr>
              <w:jc w:val="center"/>
            </w:pPr>
          </w:p>
        </w:tc>
      </w:tr>
      <w:tr w14:paraId="72CF1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00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7E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F56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6A3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84AF">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2D7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CA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EF0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C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2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84F4">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E8E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C8409">
            <w:pPr>
              <w:jc w:val="center"/>
            </w:pPr>
          </w:p>
        </w:tc>
      </w:tr>
      <w:tr w14:paraId="22083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9A3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220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32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5D16">
            <w:pPr>
              <w:jc w:val="center"/>
            </w:pPr>
            <w:r>
              <w:rPr>
                <w:rFonts w:ascii="宋体" w:hAnsi="宋体" w:eastAsia="宋体"/>
                <w:sz w:val="16"/>
              </w:rPr>
              <w:t>路基建设平均成本（万元/公里）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D49A">
            <w:pPr>
              <w:jc w:val="center"/>
            </w:pPr>
            <w:r>
              <w:rPr>
                <w:rFonts w:ascii="宋体" w:hAnsi="宋体" w:eastAsia="宋体"/>
                <w:sz w:val="16"/>
              </w:rPr>
              <w:t>&lt;=93万元/公里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693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AB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7D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E6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7C7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CF73">
            <w:pPr>
              <w:jc w:val="center"/>
            </w:pPr>
            <w:r>
              <w:rPr>
                <w:rFonts w:ascii="宋体" w:hAnsi="宋体" w:eastAsia="宋体"/>
                <w:sz w:val="16"/>
              </w:rPr>
              <w:t>=93万元/公里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715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93D3B">
            <w:pPr>
              <w:jc w:val="center"/>
            </w:pPr>
          </w:p>
        </w:tc>
      </w:tr>
      <w:tr w14:paraId="6BF32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611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98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68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F819">
            <w:pPr>
              <w:jc w:val="center"/>
            </w:pPr>
            <w:r>
              <w:rPr>
                <w:rFonts w:ascii="宋体" w:hAnsi="宋体" w:eastAsia="宋体"/>
                <w:sz w:val="16"/>
              </w:rPr>
              <w:t>提高公路的交通运输效率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17C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3D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89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71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A8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B0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5B8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57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A329A">
            <w:pPr>
              <w:jc w:val="center"/>
            </w:pPr>
          </w:p>
        </w:tc>
      </w:tr>
      <w:tr w14:paraId="45695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BAE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A9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41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B7C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D4E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98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61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C4B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95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26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00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37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6A759">
            <w:pPr>
              <w:jc w:val="center"/>
            </w:pPr>
          </w:p>
        </w:tc>
      </w:tr>
      <w:tr w14:paraId="77E3787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C006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B9A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C51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ABC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273492"/>
        </w:tc>
      </w:tr>
    </w:tbl>
    <w:p w14:paraId="1C6BBCDD">
      <w:r>
        <w:br w:type="page"/>
      </w:r>
    </w:p>
    <w:p w14:paraId="3ACC9145">
      <w:pPr>
        <w:spacing w:line="640" w:lineRule="exact"/>
        <w:ind w:firstLine="640"/>
        <w:jc w:val="both"/>
        <w:outlineLvl w:val="2"/>
      </w:pPr>
      <w:r>
        <w:rPr>
          <w:rFonts w:ascii="黑体" w:hAnsi="黑体" w:eastAsia="黑体"/>
          <w:sz w:val="32"/>
        </w:rPr>
        <w:t>十二、其他需说明的事项</w:t>
      </w:r>
    </w:p>
    <w:p w14:paraId="289FCE2A">
      <w:pPr>
        <w:spacing w:line="580" w:lineRule="exact"/>
        <w:ind w:firstLine="640"/>
        <w:jc w:val="both"/>
      </w:pPr>
      <w:r>
        <w:rPr>
          <w:rFonts w:ascii="仿宋_GB2312" w:hAnsi="仿宋_GB2312" w:eastAsia="仿宋_GB2312"/>
          <w:b w:val="0"/>
          <w:sz w:val="32"/>
        </w:rPr>
        <w:t>本年本单位SM项目1个，全年预算数10.00万元，全年执行数4.99万元。</w:t>
      </w:r>
    </w:p>
    <w:p w14:paraId="6DA19657">
      <w:r>
        <w:br w:type="page"/>
      </w:r>
    </w:p>
    <w:p w14:paraId="7F3D428C">
      <w:pPr>
        <w:spacing w:line="240" w:lineRule="auto"/>
        <w:jc w:val="center"/>
        <w:outlineLvl w:val="1"/>
      </w:pPr>
      <w:r>
        <w:rPr>
          <w:rFonts w:ascii="黑体" w:hAnsi="黑体" w:eastAsia="黑体"/>
          <w:sz w:val="32"/>
        </w:rPr>
        <w:t>第三部分 专业名词解释</w:t>
      </w:r>
    </w:p>
    <w:p w14:paraId="46C4D10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B0402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F2C8FD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96F55F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0F232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B11BF4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92FE50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0AD1C5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FF6F9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AF206F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EEAAED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96A9D7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A36662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DDBF3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549C8A1">
      <w:r>
        <w:br w:type="page"/>
      </w:r>
    </w:p>
    <w:p w14:paraId="701A83F7">
      <w:pPr>
        <w:spacing w:line="240" w:lineRule="auto"/>
        <w:jc w:val="center"/>
        <w:outlineLvl w:val="1"/>
      </w:pPr>
      <w:r>
        <w:rPr>
          <w:rFonts w:ascii="黑体" w:hAnsi="黑体" w:eastAsia="黑体"/>
          <w:sz w:val="32"/>
        </w:rPr>
        <w:t>第四部分 部门决算报表（见附表）</w:t>
      </w:r>
    </w:p>
    <w:p w14:paraId="2E7705BA">
      <w:pPr>
        <w:spacing w:line="240" w:lineRule="auto"/>
        <w:ind w:firstLine="640"/>
        <w:jc w:val="both"/>
      </w:pPr>
      <w:r>
        <w:rPr>
          <w:rFonts w:ascii="仿宋_GB2312" w:hAnsi="仿宋_GB2312" w:eastAsia="仿宋_GB2312"/>
          <w:b w:val="0"/>
          <w:sz w:val="32"/>
        </w:rPr>
        <w:t>一、《收入支出决算总表》</w:t>
      </w:r>
    </w:p>
    <w:p w14:paraId="0CB59E80">
      <w:pPr>
        <w:spacing w:line="240" w:lineRule="auto"/>
        <w:ind w:firstLine="640"/>
        <w:jc w:val="both"/>
      </w:pPr>
      <w:r>
        <w:rPr>
          <w:rFonts w:ascii="仿宋_GB2312" w:hAnsi="仿宋_GB2312" w:eastAsia="仿宋_GB2312"/>
          <w:b w:val="0"/>
          <w:sz w:val="32"/>
        </w:rPr>
        <w:t>二、《收入决算表》</w:t>
      </w:r>
    </w:p>
    <w:p w14:paraId="385921E2">
      <w:pPr>
        <w:spacing w:line="240" w:lineRule="auto"/>
        <w:ind w:firstLine="640"/>
        <w:jc w:val="both"/>
      </w:pPr>
      <w:r>
        <w:rPr>
          <w:rFonts w:ascii="仿宋_GB2312" w:hAnsi="仿宋_GB2312" w:eastAsia="仿宋_GB2312"/>
          <w:b w:val="0"/>
          <w:sz w:val="32"/>
        </w:rPr>
        <w:t>三、《支出决算表》</w:t>
      </w:r>
    </w:p>
    <w:p w14:paraId="551AA717">
      <w:pPr>
        <w:spacing w:line="240" w:lineRule="auto"/>
        <w:ind w:firstLine="640"/>
        <w:jc w:val="both"/>
      </w:pPr>
      <w:r>
        <w:rPr>
          <w:rFonts w:ascii="仿宋_GB2312" w:hAnsi="仿宋_GB2312" w:eastAsia="仿宋_GB2312"/>
          <w:b w:val="0"/>
          <w:sz w:val="32"/>
        </w:rPr>
        <w:t>四、《财政拨款收入支出决算总表》</w:t>
      </w:r>
    </w:p>
    <w:p w14:paraId="1030828B">
      <w:pPr>
        <w:spacing w:line="240" w:lineRule="auto"/>
        <w:ind w:firstLine="640"/>
        <w:jc w:val="both"/>
      </w:pPr>
      <w:r>
        <w:rPr>
          <w:rFonts w:ascii="仿宋_GB2312" w:hAnsi="仿宋_GB2312" w:eastAsia="仿宋_GB2312"/>
          <w:b w:val="0"/>
          <w:sz w:val="32"/>
        </w:rPr>
        <w:t>五、《一般公共预算财政拨款支出决算表》</w:t>
      </w:r>
    </w:p>
    <w:p w14:paraId="2C0B327E">
      <w:pPr>
        <w:spacing w:line="240" w:lineRule="auto"/>
        <w:ind w:firstLine="640"/>
        <w:jc w:val="both"/>
      </w:pPr>
      <w:r>
        <w:rPr>
          <w:rFonts w:ascii="仿宋_GB2312" w:hAnsi="仿宋_GB2312" w:eastAsia="仿宋_GB2312"/>
          <w:b w:val="0"/>
          <w:sz w:val="32"/>
        </w:rPr>
        <w:t>六、《一般公共预算财政拨款基本支出决算表》</w:t>
      </w:r>
    </w:p>
    <w:p w14:paraId="32E683E3">
      <w:pPr>
        <w:spacing w:line="240" w:lineRule="auto"/>
        <w:ind w:firstLine="640"/>
        <w:jc w:val="both"/>
      </w:pPr>
      <w:r>
        <w:rPr>
          <w:rFonts w:ascii="仿宋_GB2312" w:hAnsi="仿宋_GB2312" w:eastAsia="仿宋_GB2312"/>
          <w:b w:val="0"/>
          <w:sz w:val="32"/>
        </w:rPr>
        <w:t>七、《政府性基金预算财政拨款收入支出决算表》</w:t>
      </w:r>
    </w:p>
    <w:p w14:paraId="4C472B4C">
      <w:pPr>
        <w:spacing w:line="240" w:lineRule="auto"/>
        <w:ind w:firstLine="640"/>
        <w:jc w:val="both"/>
      </w:pPr>
      <w:r>
        <w:rPr>
          <w:rFonts w:ascii="仿宋_GB2312" w:hAnsi="仿宋_GB2312" w:eastAsia="仿宋_GB2312"/>
          <w:b w:val="0"/>
          <w:sz w:val="32"/>
        </w:rPr>
        <w:t>八、《国有资本经营预算财政拨款收入支出决算表》</w:t>
      </w:r>
    </w:p>
    <w:p w14:paraId="1A4E4DEA">
      <w:pPr>
        <w:spacing w:line="240" w:lineRule="auto"/>
        <w:ind w:firstLine="640"/>
        <w:jc w:val="both"/>
      </w:pPr>
      <w:r>
        <w:rPr>
          <w:rFonts w:ascii="仿宋_GB2312" w:hAnsi="仿宋_GB2312" w:eastAsia="仿宋_GB2312"/>
          <w:b w:val="0"/>
          <w:sz w:val="32"/>
        </w:rPr>
        <w:t>九、《财政拨款“三公”经费支出决算表》</w:t>
      </w:r>
    </w:p>
    <w:p w14:paraId="6606C59D">
      <w:pPr>
        <w:spacing w:line="240" w:lineRule="auto"/>
        <w:ind w:firstLine="640"/>
        <w:jc w:val="both"/>
      </w:pPr>
    </w:p>
    <w:p w14:paraId="45CFC4C3">
      <w:pPr>
        <w:spacing w:line="240" w:lineRule="auto"/>
        <w:ind w:firstLine="640"/>
        <w:jc w:val="both"/>
      </w:pPr>
    </w:p>
    <w:p w14:paraId="31A65F6F">
      <w:pPr>
        <w:spacing w:line="240" w:lineRule="auto"/>
        <w:ind w:firstLine="640"/>
        <w:jc w:val="both"/>
      </w:pPr>
    </w:p>
    <w:p w14:paraId="03713599">
      <w:pPr>
        <w:spacing w:line="240" w:lineRule="auto"/>
        <w:ind w:firstLine="640"/>
        <w:jc w:val="both"/>
      </w:pPr>
    </w:p>
    <w:p w14:paraId="3062EC9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381342"/>
    <w:rsid w:val="40834692"/>
    <w:rsid w:val="423A32B2"/>
    <w:rsid w:val="423C0CB4"/>
    <w:rsid w:val="427B5743"/>
    <w:rsid w:val="42E64542"/>
    <w:rsid w:val="45633DCD"/>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7982</Words>
  <Characters>9311</Characters>
  <Lines>0</Lines>
  <Paragraphs>0</Paragraphs>
  <TotalTime>6</TotalTime>
  <ScaleCrop>false</ScaleCrop>
  <LinksUpToDate>false</LinksUpToDate>
  <CharactersWithSpaces>9319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2025-09-16T04:38:52Z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