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新疆喀什地区疏附县</w:t>
      </w:r>
    </w:p>
    <w:p>
      <w:pPr>
        <w:jc w:val="center"/>
        <w:rPr>
          <w:rFonts w:ascii="方正小标宋_GBK" w:hAnsi="宋体" w:eastAsia="方正小标宋_GBK"/>
          <w:sz w:val="44"/>
          <w:szCs w:val="44"/>
        </w:rPr>
      </w:pPr>
      <w:r>
        <w:rPr>
          <w:rFonts w:hint="eastAsia" w:ascii="方正小标宋_GBK" w:hAnsi="宋体" w:eastAsia="方正小标宋_GBK"/>
          <w:sz w:val="44"/>
          <w:szCs w:val="44"/>
        </w:rPr>
        <w:t>塔什米里克乡中心幼儿园</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（一）为促进基础教育的发展，实施学前教育。</w:t>
      </w:r>
      <w:r>
        <w:rPr>
          <w:rFonts w:ascii="仿宋_GB2312" w:eastAsia="仿宋_GB2312"/>
          <w:sz w:val="32"/>
          <w:szCs w:val="32"/>
        </w:rPr>
        <w:br w:type="textWrapping"/>
      </w:r>
      <w:r>
        <w:rPr>
          <w:rFonts w:ascii="仿宋_GB2312" w:eastAsia="仿宋_GB2312"/>
          <w:sz w:val="32"/>
          <w:szCs w:val="32"/>
        </w:rPr>
        <w:t>　　（二）贯彻执行党的教育方针、政策、法规和规章制度，制定并组织实施幼儿园中长期规划。</w:t>
      </w:r>
      <w:r>
        <w:rPr>
          <w:rFonts w:ascii="仿宋_GB2312" w:eastAsia="仿宋_GB2312"/>
          <w:sz w:val="32"/>
          <w:szCs w:val="32"/>
        </w:rPr>
        <w:br w:type="textWrapping"/>
      </w:r>
      <w:r>
        <w:rPr>
          <w:rFonts w:ascii="仿宋_GB2312" w:eastAsia="仿宋_GB2312"/>
          <w:sz w:val="32"/>
          <w:szCs w:val="32"/>
        </w:rPr>
        <w:t>　　（三）有计划、有组织地培养、提高教师的业务和教学能力。</w:t>
      </w:r>
      <w:r>
        <w:rPr>
          <w:rFonts w:ascii="仿宋_GB2312" w:eastAsia="仿宋_GB2312"/>
          <w:sz w:val="32"/>
          <w:szCs w:val="32"/>
        </w:rPr>
        <w:br w:type="textWrapping"/>
      </w:r>
      <w:r>
        <w:rPr>
          <w:rFonts w:ascii="仿宋_GB2312" w:eastAsia="仿宋_GB2312"/>
          <w:sz w:val="32"/>
          <w:szCs w:val="32"/>
        </w:rPr>
        <w:t>　　（四）深化教学改革，创新教学模式，提高教育质量。</w:t>
      </w:r>
      <w:r>
        <w:rPr>
          <w:rFonts w:ascii="仿宋_GB2312" w:eastAsia="仿宋_GB2312"/>
          <w:sz w:val="32"/>
          <w:szCs w:val="32"/>
        </w:rPr>
        <w:br w:type="textWrapping"/>
      </w:r>
      <w:r>
        <w:rPr>
          <w:rFonts w:ascii="仿宋_GB2312" w:eastAsia="仿宋_GB2312"/>
          <w:sz w:val="32"/>
          <w:szCs w:val="32"/>
        </w:rPr>
        <w:t>　　（五）做好幼儿思想教育工作，认真实施守则、行为规范及有关条例，实施素质教育，锻炼幼儿的实践能力，为社会主义现代建设培养德、智、体、能全面发展的人才。</w:t>
      </w:r>
      <w:r>
        <w:rPr>
          <w:rFonts w:ascii="仿宋_GB2312" w:eastAsia="仿宋_GB2312"/>
          <w:sz w:val="32"/>
          <w:szCs w:val="32"/>
        </w:rPr>
        <w:br w:type="textWrapping"/>
      </w:r>
      <w:r>
        <w:rPr>
          <w:rFonts w:ascii="仿宋_GB2312" w:eastAsia="仿宋_GB2312"/>
          <w:sz w:val="32"/>
          <w:szCs w:val="32"/>
        </w:rPr>
        <w:t>　　（六）做好幼儿园的信息，统计工作，为上级提供决策依据。</w:t>
      </w:r>
      <w:r>
        <w:rPr>
          <w:rFonts w:ascii="仿宋_GB2312" w:eastAsia="仿宋_GB2312"/>
          <w:sz w:val="32"/>
          <w:szCs w:val="32"/>
        </w:rPr>
        <w:br w:type="textWrapping"/>
      </w:r>
      <w:r>
        <w:rPr>
          <w:rFonts w:ascii="仿宋_GB2312" w:eastAsia="仿宋_GB2312"/>
          <w:sz w:val="32"/>
          <w:szCs w:val="32"/>
        </w:rPr>
        <w:t>　　（七）合理使用教育经费，严格执行增收节支有关规定。有计划地搞好校舍建设，教学设备设施建设。</w:t>
      </w:r>
      <w:r>
        <w:rPr>
          <w:rFonts w:ascii="仿宋_GB2312" w:eastAsia="仿宋_GB2312"/>
          <w:sz w:val="32"/>
          <w:szCs w:val="32"/>
        </w:rPr>
        <w:br w:type="textWrapping"/>
      </w:r>
      <w:r>
        <w:rPr>
          <w:rFonts w:ascii="仿宋_GB2312" w:eastAsia="仿宋_GB2312"/>
          <w:sz w:val="32"/>
          <w:szCs w:val="32"/>
        </w:rPr>
        <w:t>　　（八）制定并组织实施幼儿园的管理、发展计划。</w:t>
      </w:r>
      <w:r>
        <w:rPr>
          <w:rFonts w:ascii="仿宋_GB2312" w:eastAsia="仿宋_GB2312"/>
          <w:sz w:val="32"/>
          <w:szCs w:val="32"/>
        </w:rPr>
        <w:br w:type="textWrapping"/>
      </w:r>
      <w:r>
        <w:rPr>
          <w:rFonts w:ascii="仿宋_GB2312" w:eastAsia="仿宋_GB2312"/>
          <w:sz w:val="32"/>
          <w:szCs w:val="32"/>
        </w:rPr>
        <w:t>　　（九）承办</w:t>
      </w:r>
      <w:r>
        <w:rPr>
          <w:rFonts w:hint="eastAsia" w:ascii="仿宋_GB2312" w:eastAsia="仿宋_GB2312"/>
          <w:sz w:val="32"/>
          <w:szCs w:val="32"/>
        </w:rPr>
        <w:t>县委、县政府</w:t>
      </w:r>
      <w:r>
        <w:rPr>
          <w:rFonts w:ascii="仿宋_GB2312" w:eastAsia="仿宋_GB2312"/>
          <w:sz w:val="32"/>
          <w:szCs w:val="32"/>
        </w:rPr>
        <w:t>及行政主管部门交办的其他工作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新疆喀什地区疏附县塔什米里克乡中心幼儿园</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132</w:t>
      </w:r>
      <w:r>
        <w:rPr>
          <w:rFonts w:hint="eastAsia" w:ascii="仿宋_GB2312" w:eastAsia="仿宋_GB2312"/>
          <w:sz w:val="32"/>
          <w:szCs w:val="32"/>
        </w:rPr>
        <w:t>人，其中：在职人员</w:t>
      </w:r>
      <w:r>
        <w:rPr>
          <w:rFonts w:ascii="仿宋_GB2312" w:eastAsia="仿宋_GB2312"/>
          <w:sz w:val="32"/>
          <w:szCs w:val="32"/>
        </w:rPr>
        <w:t>132</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从部门决算单位构成看，新疆喀什地区疏附县塔什米里克乡中心幼儿园部门决算包括：新疆喀什地区疏附县塔什米里克乡中心幼儿园决算。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8</w:t>
      </w:r>
      <w:r>
        <w:rPr>
          <w:rFonts w:hint="eastAsia" w:ascii="仿宋_GB2312" w:hAnsi="黑体" w:eastAsia="仿宋_GB2312" w:cs="宋体"/>
          <w:bCs/>
          <w:kern w:val="0"/>
          <w:sz w:val="32"/>
          <w:szCs w:val="32"/>
        </w:rPr>
        <w:t>个处室，分别是：园长办公室、书记办公室、行政办公室、德育办公室、教研室、图书室、保健室、党建办公室</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年度收入总计2,074.90万元，其中：本年收入合计</w:t>
      </w:r>
      <w:r>
        <w:rPr>
          <w:rFonts w:ascii="仿宋_GB2312" w:eastAsia="仿宋_GB2312"/>
          <w:sz w:val="32"/>
          <w:szCs w:val="32"/>
        </w:rPr>
        <w:t>2,071.90</w:t>
      </w:r>
      <w:r>
        <w:rPr>
          <w:rFonts w:hint="eastAsia" w:ascii="仿宋_GB2312" w:eastAsia="仿宋_GB2312"/>
          <w:sz w:val="32"/>
          <w:szCs w:val="32"/>
        </w:rPr>
        <w:t>万元，使用非财政拨款结余0.00万元，年初结转和结余3.00万元。收入总计与上年相比，减少445.10万元，</w:t>
      </w:r>
      <w:r>
        <w:rPr>
          <w:rFonts w:ascii="仿宋_GB2312" w:eastAsia="仿宋_GB2312"/>
          <w:sz w:val="32"/>
          <w:szCs w:val="32"/>
        </w:rPr>
        <w:t>下降17.66</w:t>
      </w:r>
      <w:r>
        <w:rPr>
          <w:rFonts w:hint="eastAsia" w:ascii="仿宋_GB2312" w:eastAsia="仿宋_GB2312"/>
          <w:sz w:val="32"/>
          <w:szCs w:val="32"/>
        </w:rPr>
        <w:t>%，主要原因是：一是本年在职人员减少；二是在园应入尽入幼儿人数减少，相应的公用经费、伙食费减少。</w:t>
      </w:r>
    </w:p>
    <w:p>
      <w:pPr>
        <w:ind w:firstLine="640" w:firstLineChars="200"/>
        <w:rPr>
          <w:rFonts w:ascii="仿宋_GB2312" w:eastAsia="仿宋_GB2312"/>
          <w:sz w:val="32"/>
          <w:szCs w:val="32"/>
        </w:rPr>
      </w:pPr>
      <w:r>
        <w:rPr>
          <w:rFonts w:hint="eastAsia" w:ascii="仿宋_GB2312" w:eastAsia="仿宋_GB2312"/>
          <w:sz w:val="32"/>
          <w:szCs w:val="32"/>
        </w:rPr>
        <w:t>本年支出总计2,074.90万元，其中：本年支出合计</w:t>
      </w:r>
      <w:r>
        <w:rPr>
          <w:rFonts w:ascii="仿宋_GB2312" w:eastAsia="仿宋_GB2312"/>
          <w:sz w:val="32"/>
          <w:szCs w:val="32"/>
        </w:rPr>
        <w:t>2,074.90</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减少445.10</w:t>
      </w:r>
      <w:r>
        <w:rPr>
          <w:rFonts w:hint="eastAsia" w:ascii="仿宋_GB2312" w:eastAsia="仿宋_GB2312"/>
          <w:sz w:val="32"/>
          <w:szCs w:val="32"/>
        </w:rPr>
        <w:t>万元，</w:t>
      </w:r>
      <w:r>
        <w:rPr>
          <w:rFonts w:ascii="仿宋_GB2312" w:eastAsia="仿宋_GB2312"/>
          <w:sz w:val="32"/>
          <w:szCs w:val="32"/>
        </w:rPr>
        <w:t>下降17.66</w:t>
      </w:r>
      <w:r>
        <w:rPr>
          <w:rFonts w:hint="eastAsia" w:ascii="仿宋_GB2312" w:eastAsia="仿宋_GB2312"/>
          <w:sz w:val="32"/>
          <w:szCs w:val="32"/>
        </w:rPr>
        <w:t>%，主要原因是：一是本年在职人员减少；二是在园应入尽入幼儿人数减少，相应的公用经费、伙食费减少。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2,071.90</w:t>
      </w:r>
      <w:r>
        <w:rPr>
          <w:rFonts w:hint="eastAsia" w:ascii="仿宋_GB2312" w:eastAsia="仿宋_GB2312"/>
          <w:sz w:val="32"/>
          <w:szCs w:val="32"/>
        </w:rPr>
        <w:t>万元，其中：财政拨款收入</w:t>
      </w:r>
      <w:r>
        <w:rPr>
          <w:rFonts w:ascii="仿宋_GB2312" w:eastAsia="仿宋_GB2312"/>
          <w:sz w:val="32"/>
          <w:szCs w:val="32"/>
        </w:rPr>
        <w:t>2,071.90</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年度本年支出2,074.90万元，其中：基本支出</w:t>
      </w:r>
      <w:r>
        <w:rPr>
          <w:rFonts w:ascii="仿宋_GB2312" w:eastAsia="仿宋_GB2312"/>
          <w:sz w:val="32"/>
          <w:szCs w:val="32"/>
        </w:rPr>
        <w:t>1,636.97</w:t>
      </w:r>
      <w:r>
        <w:rPr>
          <w:rFonts w:hint="eastAsia" w:ascii="仿宋_GB2312" w:eastAsia="仿宋_GB2312"/>
          <w:sz w:val="32"/>
          <w:szCs w:val="32"/>
        </w:rPr>
        <w:t>万元，占78.89%；项目支出</w:t>
      </w:r>
      <w:r>
        <w:rPr>
          <w:rFonts w:ascii="仿宋_GB2312" w:eastAsia="仿宋_GB2312"/>
          <w:sz w:val="32"/>
          <w:szCs w:val="32"/>
        </w:rPr>
        <w:t>437.93</w:t>
      </w:r>
      <w:r>
        <w:rPr>
          <w:rFonts w:hint="eastAsia" w:ascii="仿宋_GB2312" w:eastAsia="仿宋_GB2312"/>
          <w:sz w:val="32"/>
          <w:szCs w:val="32"/>
        </w:rPr>
        <w:t>万元，占21.11%；上缴上级支出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2,071.90万元，其中：年初财政拨款结转和结余0.00万元，财政拨款本年收入2,071.90万元。财政拨款收入总计与上年相比，减少84.35万元，下降3.91%，主要原因是：减少2022年学前幼儿保障经费项目-公用经费、伙食费。</w:t>
      </w:r>
    </w:p>
    <w:p>
      <w:pPr>
        <w:ind w:firstLine="640" w:firstLineChars="200"/>
        <w:rPr>
          <w:rFonts w:ascii="仿宋_GB2312" w:eastAsia="仿宋_GB2312"/>
          <w:sz w:val="32"/>
          <w:szCs w:val="32"/>
        </w:rPr>
      </w:pPr>
      <w:r>
        <w:rPr>
          <w:rFonts w:hint="eastAsia" w:ascii="仿宋_GB2312" w:eastAsia="仿宋_GB2312"/>
          <w:sz w:val="32"/>
          <w:szCs w:val="32"/>
        </w:rPr>
        <w:t>财政拨款支出总计2,071.90万元，其中：年末财政拨款结转和结余0.00万元，财政拨款本年支出2,071.90万元。财政拨款支出总计与上年相比，减少84.35万元，下降3.91%，主要原因是：减少2022年学前幼儿保障经费项目-公用经费、伙食费。</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1,649.41</w:t>
      </w:r>
      <w:r>
        <w:rPr>
          <w:rFonts w:hint="eastAsia" w:ascii="仿宋_GB2312" w:eastAsia="仿宋_GB2312"/>
          <w:sz w:val="32"/>
          <w:szCs w:val="32"/>
        </w:rPr>
        <w:t>万元，决算数</w:t>
      </w:r>
      <w:r>
        <w:rPr>
          <w:rFonts w:ascii="仿宋_GB2312" w:eastAsia="仿宋_GB2312"/>
          <w:sz w:val="32"/>
          <w:szCs w:val="32"/>
        </w:rPr>
        <w:t>2,071.90</w:t>
      </w:r>
      <w:r>
        <w:rPr>
          <w:rFonts w:hint="eastAsia" w:ascii="仿宋_GB2312" w:eastAsia="仿宋_GB2312"/>
          <w:sz w:val="32"/>
          <w:szCs w:val="32"/>
        </w:rPr>
        <w:t>万元，预决算差异率</w:t>
      </w:r>
      <w:r>
        <w:rPr>
          <w:rFonts w:ascii="仿宋_GB2312" w:eastAsia="仿宋_GB2312"/>
          <w:sz w:val="32"/>
          <w:szCs w:val="32"/>
        </w:rPr>
        <w:t>25.61</w:t>
      </w:r>
      <w:r>
        <w:rPr>
          <w:rFonts w:hint="eastAsia" w:ascii="仿宋_GB2312" w:eastAsia="仿宋_GB2312"/>
          <w:sz w:val="32"/>
          <w:szCs w:val="32"/>
        </w:rPr>
        <w:t>%，主要原因是：年中追加2022年工作人员工资-幼儿园、人员类项目、2022年学乡村教师生活补助费-学前教育。财政拨款支出总计年初预算数</w:t>
      </w:r>
      <w:r>
        <w:rPr>
          <w:rFonts w:ascii="仿宋_GB2312" w:eastAsia="仿宋_GB2312"/>
          <w:sz w:val="32"/>
          <w:szCs w:val="32"/>
        </w:rPr>
        <w:t>1,649.41</w:t>
      </w:r>
      <w:r>
        <w:rPr>
          <w:rFonts w:hint="eastAsia" w:ascii="仿宋_GB2312" w:eastAsia="仿宋_GB2312"/>
          <w:sz w:val="32"/>
          <w:szCs w:val="32"/>
        </w:rPr>
        <w:t>万元，决算数</w:t>
      </w:r>
      <w:r>
        <w:rPr>
          <w:rFonts w:ascii="仿宋_GB2312" w:eastAsia="仿宋_GB2312"/>
          <w:sz w:val="32"/>
          <w:szCs w:val="32"/>
        </w:rPr>
        <w:t>2,071.90</w:t>
      </w:r>
      <w:r>
        <w:rPr>
          <w:rFonts w:hint="eastAsia" w:ascii="仿宋_GB2312" w:eastAsia="仿宋_GB2312"/>
          <w:sz w:val="32"/>
          <w:szCs w:val="32"/>
        </w:rPr>
        <w:t>万元，预决算差异率25.61%，主要原因是：年中追加2022年工作人员工资-幼儿园、人员类项目、2022年学乡村教师生活补助费-学前教育。</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年度一般公共预算财政拨款支出2,071.90万元，占本年支出合计的</w:t>
      </w:r>
      <w:r>
        <w:rPr>
          <w:rFonts w:ascii="仿宋_GB2312" w:eastAsia="仿宋_GB2312"/>
          <w:sz w:val="32"/>
          <w:szCs w:val="32"/>
        </w:rPr>
        <w:t>99.86</w:t>
      </w:r>
      <w:r>
        <w:rPr>
          <w:rFonts w:hint="eastAsia" w:ascii="仿宋_GB2312" w:eastAsia="仿宋_GB2312"/>
          <w:sz w:val="32"/>
          <w:szCs w:val="32"/>
        </w:rPr>
        <w:t>%，与上年相比，</w:t>
      </w:r>
      <w:r>
        <w:rPr>
          <w:rFonts w:ascii="仿宋_GB2312" w:eastAsia="仿宋_GB2312"/>
          <w:sz w:val="32"/>
          <w:szCs w:val="32"/>
        </w:rPr>
        <w:t>减少84.35</w:t>
      </w:r>
      <w:r>
        <w:rPr>
          <w:rFonts w:hint="eastAsia" w:ascii="仿宋_GB2312" w:eastAsia="仿宋_GB2312"/>
          <w:sz w:val="32"/>
          <w:szCs w:val="32"/>
        </w:rPr>
        <w:t>万元，</w:t>
      </w:r>
      <w:r>
        <w:rPr>
          <w:rFonts w:ascii="仿宋_GB2312" w:eastAsia="仿宋_GB2312"/>
          <w:sz w:val="32"/>
          <w:szCs w:val="32"/>
        </w:rPr>
        <w:t>下降3.91</w:t>
      </w:r>
      <w:r>
        <w:rPr>
          <w:rFonts w:hint="eastAsia" w:ascii="仿宋_GB2312" w:eastAsia="仿宋_GB2312"/>
          <w:sz w:val="32"/>
          <w:szCs w:val="32"/>
        </w:rPr>
        <w:t>%，主要原因是：减少2022年学前幼儿保障经费项目-公用经费、伙食费。</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1.教育支出(类)2,071.90万元,占100.00%。</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1.教育支出(类)普通教育(款)学前教育(项):支出决算数为1,636.97万元，比上年决算增加359.22万元，增长28.11%</w:t>
      </w:r>
      <w:r>
        <w:rPr>
          <w:rFonts w:ascii="仿宋_GB2312" w:eastAsia="仿宋_GB2312"/>
          <w:sz w:val="32"/>
          <w:szCs w:val="32"/>
        </w:rPr>
        <w:t>,</w:t>
      </w:r>
      <w:r>
        <w:rPr>
          <w:rFonts w:hint="eastAsia" w:ascii="仿宋_GB2312" w:eastAsia="仿宋_GB2312"/>
          <w:sz w:val="32"/>
          <w:szCs w:val="32"/>
        </w:rPr>
        <w:t>主要原因是:本年人员工资调增，相关人员经费增加。</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2.教育支出(类)普通教育(款)其他普通教育支出(项):支出决算数为434.93万元，比上年决算减少443.57万元，下降50.49%</w:t>
      </w:r>
      <w:r>
        <w:rPr>
          <w:rFonts w:ascii="仿宋_GB2312" w:eastAsia="仿宋_GB2312"/>
          <w:sz w:val="32"/>
          <w:szCs w:val="32"/>
        </w:rPr>
        <w:t>,</w:t>
      </w:r>
      <w:r>
        <w:rPr>
          <w:rFonts w:hint="eastAsia" w:ascii="仿宋_GB2312" w:eastAsia="仿宋_GB2312"/>
          <w:sz w:val="32"/>
          <w:szCs w:val="32"/>
        </w:rPr>
        <w:t>主要原因是:在园应入尽入幼儿人数减少，相应的公用经费、伙食费减少。</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1,636.97</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1,636.97</w:t>
      </w:r>
      <w:r>
        <w:rPr>
          <w:rFonts w:hint="eastAsia" w:ascii="仿宋_GB2312" w:eastAsia="仿宋_GB2312"/>
          <w:sz w:val="32"/>
          <w:szCs w:val="32"/>
        </w:rPr>
        <w:t>万元，包括：基本工资、津贴补贴、奖金、绩效工资、机关事业单位基本养老保险缴费、职工基本医疗保险缴费、其他社会保障缴费、住房公积金、其他工资福利支出。</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公用经费0.00万元，包括：无公用经费。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2022年度新疆喀什地区疏附县塔什米里克乡中心幼儿园（事业单位）公用经费0.00万元，比上年增加0.00万元，增长0.00%，主要原因是：我单位无公用经费支出。</w:t>
      </w:r>
    </w:p>
    <w:p>
      <w:pPr>
        <w:ind w:firstLine="800" w:firstLineChars="250"/>
        <w:outlineLvl w:val="2"/>
        <w:rPr>
          <w:rFonts w:ascii="黑体" w:hAnsi="黑体" w:eastAsia="黑体"/>
          <w:sz w:val="32"/>
          <w:szCs w:val="32"/>
        </w:rPr>
      </w:pPr>
      <w:bookmarkStart w:id="24" w:name="_Toc26704"/>
      <w:bookmarkStart w:id="25" w:name="_Toc227"/>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截止2022年12月31日，固定资产原值1,011.15万元，房屋</w:t>
      </w:r>
      <w:r>
        <w:rPr>
          <w:rFonts w:ascii="仿宋_GB2312" w:eastAsia="仿宋_GB2312"/>
          <w:sz w:val="32"/>
          <w:szCs w:val="32"/>
        </w:rPr>
        <w:t>3,031.50</w:t>
      </w:r>
      <w:r>
        <w:rPr>
          <w:rFonts w:hint="eastAsia" w:ascii="仿宋_GB2312" w:eastAsia="仿宋_GB2312"/>
          <w:sz w:val="32"/>
          <w:szCs w:val="32"/>
        </w:rPr>
        <w:t>平方米，价值</w:t>
      </w:r>
      <w:r>
        <w:rPr>
          <w:rFonts w:ascii="仿宋_GB2312" w:eastAsia="仿宋_GB2312"/>
          <w:sz w:val="32"/>
          <w:szCs w:val="32"/>
        </w:rPr>
        <w:t>440.52</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4</w:t>
      </w:r>
      <w:r>
        <w:rPr>
          <w:rFonts w:hint="eastAsia" w:ascii="仿宋_GB2312" w:eastAsia="仿宋_GB2312"/>
          <w:sz w:val="32"/>
          <w:szCs w:val="32"/>
        </w:rPr>
        <w:t>个，全年预算数784.07万元，全年执行数784.07万元。预算绩效管理取得的成效：</w:t>
      </w:r>
      <w:r>
        <w:rPr>
          <w:rFonts w:ascii="仿宋_GB2312" w:eastAsia="仿宋_GB2312"/>
          <w:sz w:val="32"/>
          <w:szCs w:val="32"/>
        </w:rPr>
        <w:t>一是确保资金的高效使用，切实发挥财政资金的使用</w:t>
      </w:r>
      <w:r>
        <w:rPr>
          <w:rFonts w:hint="eastAsia" w:ascii="仿宋_GB2312" w:eastAsia="仿宋_GB2312"/>
          <w:sz w:val="32"/>
          <w:szCs w:val="32"/>
        </w:rPr>
        <w:t>作用</w:t>
      </w:r>
      <w:r>
        <w:rPr>
          <w:rFonts w:ascii="仿宋_GB2312" w:eastAsia="仿宋_GB2312"/>
          <w:sz w:val="32"/>
          <w:szCs w:val="32"/>
        </w:rPr>
        <w:t>。二是严格按照工作职责和相关文件依据，确保专款专用。三是严格控制资金的流出方向，确保资金的合规性</w:t>
      </w:r>
      <w:r>
        <w:rPr>
          <w:rFonts w:hint="eastAsia" w:ascii="仿宋_GB2312" w:eastAsia="仿宋_GB2312"/>
          <w:sz w:val="32"/>
          <w:szCs w:val="32"/>
        </w:rPr>
        <w:t>。发现的问题及原因：</w:t>
      </w:r>
      <w:r>
        <w:rPr>
          <w:rFonts w:ascii="仿宋_GB2312" w:eastAsia="仿宋_GB2312"/>
          <w:sz w:val="32"/>
          <w:szCs w:val="32"/>
        </w:rPr>
        <w:t>一是预算资金执行过程中依然存在预算执行存在偏差、项目细化管理工作不足、二是预算绩效管理水平仍有欠缺以及在2022年预算绩效管理工作中，对全面实施预算绩效管理的要求认识还不到位，项目申报、实施等环节与预算绩效管理各个环节联系不够紧密等问题</w:t>
      </w:r>
      <w:r>
        <w:rPr>
          <w:rFonts w:hint="eastAsia" w:ascii="仿宋_GB2312" w:eastAsia="仿宋_GB2312"/>
          <w:sz w:val="32"/>
          <w:szCs w:val="32"/>
        </w:rPr>
        <w:t>。下一步改进措施：</w:t>
      </w:r>
      <w:r>
        <w:rPr>
          <w:rFonts w:ascii="仿宋_GB2312" w:eastAsia="仿宋_GB2312"/>
          <w:sz w:val="32"/>
          <w:szCs w:val="32"/>
        </w:rPr>
        <w:t>一是进一步提高年初预算编制的科学性和准确性，完善预算执行动态约束机制，加强财政预算资金管理，统筹协调推进项目执行，提高财政资金效益和效果，合理安排资金使用，充分体现资金投向的目标和效益。二是强化内部控制管理，完善管理制度。严格按规定做好绩效目标申报、自评、公开等相关工作，提高财政资金使用绩效；加强实物资产管理，健全资产管理制度，规范资产清查和核算。三是加强学习，进一步明确如何参照考核体系，科学合理设定绩效目标，充分发挥预算绩效管理工作效用。同时财务上，会计核算要更加详细，为本单位各项工作的开展、总结、评估提供有效数据资料支撑，为各项业务工作更好</w:t>
      </w:r>
      <w:r>
        <w:rPr>
          <w:rFonts w:hint="eastAsia" w:ascii="仿宋_GB2312" w:eastAsia="仿宋_GB2312"/>
          <w:sz w:val="32"/>
          <w:szCs w:val="32"/>
        </w:rPr>
        <w:t>地</w:t>
      </w:r>
      <w:r>
        <w:rPr>
          <w:rFonts w:ascii="仿宋_GB2312" w:eastAsia="仿宋_GB2312"/>
          <w:sz w:val="32"/>
          <w:szCs w:val="32"/>
        </w:rPr>
        <w:t>开展提供帮助。四是进一步提高绩效管理水平</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2022年南疆四地州乡村教师生活补助资金（直达资金）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79.75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79.75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79.75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79.75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2022年度乡村教师生活补助资金全年下达资金79.75万元。享受南疆四地州乡村教师生活补助的人136人，通过实施该项目提高我县农村教师工作的积极性，从而更加教师职业的荣誉感，从而推动我县的经济发展。</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保障我县136名享受南疆四地州乡村教师生活补助，共计支出79.75元，通过实施该项目提高我县农村教师工作的积极性，从而更加教师职业的荣誉感，从而推动我县的经济发展，受益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享受南疆四地州乡村教师生活补助的人数（人）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&gt;=136人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乡村教师享受生活补助的比例（%）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生活补助资金发放准确率（%）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乡村教师生活补助发放及时率（%）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项目开始时间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default" w:ascii="宋体" w:hAnsi="宋体" w:cs="宋体"/>
                <w:color w:val="000000"/>
                <w:kern w:val="0"/>
                <w:sz w:val="20"/>
                <w:szCs w:val="20"/>
                <w:lang w:val="en-US"/>
              </w:rPr>
              <w:t>2</w:t>
            </w:r>
            <w:r>
              <w:rPr>
                <w:rFonts w:hint="eastAsia" w:ascii="宋体" w:hAnsi="宋体" w:cs="宋体"/>
                <w:color w:val="000000"/>
                <w:kern w:val="0"/>
                <w:sz w:val="20"/>
                <w:szCs w:val="20"/>
              </w:rPr>
              <w:t>年</w:t>
            </w:r>
            <w:r>
              <w:rPr>
                <w:rFonts w:hint="default" w:ascii="宋体" w:hAnsi="宋体" w:cs="宋体"/>
                <w:color w:val="000000"/>
                <w:kern w:val="0"/>
                <w:sz w:val="20"/>
                <w:szCs w:val="20"/>
                <w:lang w:val="en-US"/>
              </w:rPr>
              <w:t>1</w:t>
            </w:r>
            <w:r>
              <w:rPr>
                <w:rFonts w:hint="eastAsia" w:ascii="宋体" w:hAnsi="宋体" w:cs="宋体"/>
                <w:color w:val="000000"/>
                <w:kern w:val="0"/>
                <w:sz w:val="20"/>
                <w:szCs w:val="20"/>
              </w:rPr>
              <w:t>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default" w:ascii="宋体" w:hAnsi="宋体" w:cs="宋体"/>
                <w:color w:val="000000"/>
                <w:kern w:val="0"/>
                <w:sz w:val="20"/>
                <w:szCs w:val="20"/>
                <w:lang w:val="en-US"/>
              </w:rPr>
              <w:t>2</w:t>
            </w:r>
            <w:r>
              <w:rPr>
                <w:rFonts w:hint="eastAsia" w:ascii="宋体" w:hAnsi="宋体" w:cs="宋体"/>
                <w:color w:val="000000"/>
                <w:kern w:val="0"/>
                <w:sz w:val="20"/>
                <w:szCs w:val="20"/>
              </w:rPr>
              <w:t>年</w:t>
            </w:r>
            <w:r>
              <w:rPr>
                <w:rFonts w:hint="default" w:ascii="宋体" w:hAnsi="宋体" w:cs="宋体"/>
                <w:color w:val="000000"/>
                <w:kern w:val="0"/>
                <w:sz w:val="20"/>
                <w:szCs w:val="20"/>
                <w:lang w:val="en-US"/>
              </w:rPr>
              <w:t>1</w:t>
            </w:r>
            <w:r>
              <w:rPr>
                <w:rFonts w:hint="eastAsia" w:ascii="宋体" w:hAnsi="宋体" w:cs="宋体"/>
                <w:color w:val="000000"/>
                <w:kern w:val="0"/>
                <w:sz w:val="20"/>
                <w:szCs w:val="20"/>
              </w:rPr>
              <w:t>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default" w:ascii="宋体" w:hAnsi="宋体" w:cs="宋体"/>
                <w:color w:val="000000"/>
                <w:kern w:val="0"/>
                <w:sz w:val="20"/>
                <w:szCs w:val="20"/>
                <w:lang w:val="en-US"/>
              </w:rPr>
              <w:t>2</w:t>
            </w:r>
            <w:r>
              <w:rPr>
                <w:rFonts w:hint="eastAsia" w:ascii="宋体" w:hAnsi="宋体" w:cs="宋体"/>
                <w:color w:val="000000"/>
                <w:kern w:val="0"/>
                <w:sz w:val="20"/>
                <w:szCs w:val="20"/>
              </w:rPr>
              <w:t>年1</w:t>
            </w:r>
            <w:r>
              <w:rPr>
                <w:rFonts w:hint="default" w:ascii="宋体" w:hAnsi="宋体" w:cs="宋体"/>
                <w:color w:val="000000"/>
                <w:kern w:val="0"/>
                <w:sz w:val="20"/>
                <w:szCs w:val="20"/>
                <w:lang w:val="en-US"/>
              </w:rPr>
              <w:t>2</w:t>
            </w:r>
            <w:r>
              <w:rPr>
                <w:rFonts w:hint="eastAsia" w:ascii="宋体" w:hAnsi="宋体" w:cs="宋体"/>
                <w:color w:val="000000"/>
                <w:kern w:val="0"/>
                <w:sz w:val="20"/>
                <w:szCs w:val="20"/>
              </w:rPr>
              <w:t>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ascii="宋体" w:hAnsi="宋体" w:cs="宋体"/>
                <w:color w:val="000000"/>
                <w:kern w:val="0"/>
                <w:sz w:val="20"/>
                <w:szCs w:val="20"/>
              </w:rPr>
            </w:pPr>
            <w:r>
              <w:rPr>
                <w:rFonts w:hint="eastAsia" w:ascii="宋体" w:hAnsi="宋体" w:cs="宋体"/>
                <w:color w:val="000000"/>
                <w:kern w:val="0"/>
                <w:sz w:val="20"/>
                <w:szCs w:val="20"/>
              </w:rPr>
              <w:t>202</w:t>
            </w:r>
            <w:r>
              <w:rPr>
                <w:rFonts w:hint="default" w:ascii="宋体" w:hAnsi="宋体" w:cs="宋体"/>
                <w:color w:val="000000"/>
                <w:kern w:val="0"/>
                <w:sz w:val="20"/>
                <w:szCs w:val="20"/>
                <w:lang w:val="en-US"/>
              </w:rPr>
              <w:t>2</w:t>
            </w:r>
            <w:r>
              <w:rPr>
                <w:rFonts w:hint="eastAsia" w:ascii="宋体" w:hAnsi="宋体" w:cs="宋体"/>
                <w:color w:val="000000"/>
                <w:kern w:val="0"/>
                <w:sz w:val="20"/>
                <w:szCs w:val="20"/>
              </w:rPr>
              <w:t>年1</w:t>
            </w:r>
            <w:r>
              <w:rPr>
                <w:rFonts w:hint="default" w:ascii="宋体" w:hAnsi="宋体" w:cs="宋体"/>
                <w:color w:val="000000"/>
                <w:kern w:val="0"/>
                <w:sz w:val="20"/>
                <w:szCs w:val="20"/>
                <w:lang w:val="en-US"/>
              </w:rPr>
              <w:t>2</w:t>
            </w:r>
            <w:r>
              <w:rPr>
                <w:rFonts w:hint="eastAsia" w:ascii="宋体" w:hAnsi="宋体" w:cs="宋体"/>
                <w:color w:val="000000"/>
                <w:kern w:val="0"/>
                <w:sz w:val="20"/>
                <w:szCs w:val="20"/>
              </w:rPr>
              <w:t>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农村中小学教师生活补助享受标准（元/人/月）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200元/人均/月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200元/人均/月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南疆四地州乡村教师生活补助资金总额（万元）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&lt;=79.75万元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79.75万元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提高我县农村教师工作积极性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农村中小学教师生活补助期限（月）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&gt;=10个月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10个月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享受教师满意率（%）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r>
              <w:rPr>
                <w:rFonts w:ascii="宋体" w:hAnsi="宋体" w:cs="宋体"/>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2021年新疆西藏等地区教育特殊补助资金（学前三年免费教育保障经费）</w:t>
            </w:r>
          </w:p>
        </w:tc>
      </w:tr>
      <w:tr>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563.82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563.82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563.82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563.82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1：保障全县农村学前三年免费教育阶段学校正常运转、完成教育教学活动和其他日常工作任务等方面的支出，该经费的具体开支范围是：教师工资，教学业务与管理、教学竞赛、教学质量提升及第三方评价的政府购买服务、办公、会议、印刷、教师培训、实验实习、文体活动、水电、取暖、交通差旅、邮电、教育信息化网络费用、仪器设备及图书资料等购置、学生课桌凳、床铺、食堂设施设备的零星补充购置及维修维护，房屋、建筑物、校园内道路、围墙、大门、运动场地、教室内教师讲台及仪器设备的日常维修维护，校园绿化美化、校园文化建设、学生健康体检、校方责任保险等。</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完成学前教育学校建设，保障学前教育教师人数132人，共计支出563.82万元，项目实施后保障全县农村学前三年免费教育阶段学校正常运转、完成教育教学活动和其他日常工作任务等方面的支出，受益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学前教育教师人数(名)</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132人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保障农村学前三年适龄幼儿人数(名)</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适龄幼儿入学率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提高教学质量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学前教育保教经费标准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学前教育取暖费补助标准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学前教育幼儿读本补助标准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学前教育伙食费补助标准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=1450元/人/年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1450元/人/年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学生和家长减轻教育支出经济压力</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=2800元/人/年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2800元/人/年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提高国家通用语言水平,促进社会和谐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经费补助可延续时间(年)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接受学前教育学生满意度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接受学前教育学生家满意度长</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接受学前教育学校教师满意度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城乡义务教育补助经费（特岗教师工资性补助）项目</w:t>
            </w:r>
          </w:p>
        </w:tc>
      </w:tr>
      <w:tr>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本项目主要计划落实好全乡特岗教师每月按7000元的标准发放工资性补助，确保资金按时发放，项目的实施切实推进南疆教育事业发展，对南疆地区国家通用语言推广的促进作用，特岗教师满意度预计能达到95%。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截止绩效自评日，本项目已对全乡7名特岗教师每月按7000元的标准发放了工资性补助；项目的实施有效推进了南疆教育事业发展，特岗教师满意度达到了95%。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义务教育特岗教师人数（人）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&gt;=7人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特岗教师工资性补助发放准确率（%）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补助对象认定准确率（%）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补助标准达标率（%）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城乡义务教育补助经费（特岗教师工资性补助）总金额（万元）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&lt;=109万元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义务教育特岗教师工资标准（元/人/月）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=7000元/人/月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7000元/人/月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对南疆地区国家通用语言推广的促进作用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有效促进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有效促进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推进南疆教育事业发展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持续推进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持续推进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特岗教师满意度（%）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2022年自治区教育补助资金预算（南疆四地州中小学幼儿园配备工作人员工资补助）</w:t>
            </w:r>
          </w:p>
        </w:tc>
      </w:tr>
      <w:tr>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31.50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31.50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31.50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31.50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目标1.提高校园安全水平，保障学生、教师、工作人员及财产安全，营造安全舒适的校园环境。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目标2.实施好学校安全教育计划，切实推进南疆教育事业发展。工作人员人均工资1300元.  </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截至绩效自评日，已发放28名工作人员生活补贴，共计支出31.5万元，项目实施后有效提高校园安全水平，保障学生、教师、工作人员及财产安全，营造安全舒适的校园环境，工作人员满意度达到了95%。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工作人员工资享受人数（人）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&gt;=28人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中小学幼儿园配备工作人员工资补助项目经费发放准确率（%）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default" w:ascii="宋体" w:hAnsi="宋体" w:cs="宋体"/>
                <w:color w:val="000000"/>
                <w:kern w:val="0"/>
                <w:sz w:val="20"/>
                <w:szCs w:val="20"/>
                <w:lang w:val="en-US"/>
              </w:rPr>
              <w:t>2</w:t>
            </w:r>
            <w:r>
              <w:rPr>
                <w:rFonts w:hint="eastAsia" w:ascii="宋体" w:hAnsi="宋体" w:cs="宋体"/>
                <w:color w:val="000000"/>
                <w:kern w:val="0"/>
                <w:sz w:val="20"/>
                <w:szCs w:val="20"/>
              </w:rPr>
              <w:t>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default" w:ascii="宋体" w:hAnsi="宋体" w:cs="宋体"/>
                <w:color w:val="000000"/>
                <w:kern w:val="0"/>
                <w:sz w:val="20"/>
                <w:szCs w:val="20"/>
                <w:lang w:val="en-US"/>
              </w:rPr>
              <w:t>2</w:t>
            </w:r>
            <w:r>
              <w:rPr>
                <w:rFonts w:hint="eastAsia" w:ascii="宋体" w:hAnsi="宋体" w:cs="宋体"/>
                <w:color w:val="000000"/>
                <w:kern w:val="0"/>
                <w:sz w:val="20"/>
                <w:szCs w:val="20"/>
              </w:rPr>
              <w:t>年12月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中小学幼儿园配备工作人员工资补助项目经费享受标准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=1300元/人/月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1300元/人/月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推进南疆教育事业发展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有效推进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有效推进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中小学幼儿园配备工作人员工资补助项目经费期限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工作人员满意率（%）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8903"/>
      <w:bookmarkStart w:id="33" w:name="_Toc22784"/>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6062"/>
      <w:bookmarkStart w:id="35" w:name="_Toc2183"/>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21304"/>
      <w:bookmarkStart w:id="39" w:name="_Toc3243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0347"/>
      <w:bookmarkStart w:id="43" w:name="_Toc14869"/>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29106"/>
      <w:bookmarkStart w:id="47" w:name="_Toc32663"/>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5453"/>
      <w:bookmarkStart w:id="49" w:name="_Toc764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jYzlhYmJjNDA5NTg0NTUwZDY3MDEzMWUwZjg2OTE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A35AB"/>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1FD9"/>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75BF2"/>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E1416"/>
    <w:rsid w:val="00DF2FD8"/>
    <w:rsid w:val="00E04D53"/>
    <w:rsid w:val="00E2268A"/>
    <w:rsid w:val="00E25E17"/>
    <w:rsid w:val="00E3623A"/>
    <w:rsid w:val="00E45222"/>
    <w:rsid w:val="00E94BB8"/>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896048F"/>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3C2240"/>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Char"/>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C97CD3-4B47-4588-8106-871E6F363643}">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23</Pages>
  <Words>8024</Words>
  <Characters>3172</Characters>
  <Lines>26</Lines>
  <Paragraphs>22</Paragraphs>
  <TotalTime>24</TotalTime>
  <ScaleCrop>false</ScaleCrop>
  <LinksUpToDate>false</LinksUpToDate>
  <CharactersWithSpaces>11174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2023-11-03T05:02:00Z</dcterms:created>
  <dc:creator>GXR</dc:creator>
  <cp:lastModifiedBy>Administrator</cp:lastModifiedBy>
  <cp:lastPrinted>2023-11-03T08:17:36Z</cp:lastPrinted>
  <dcterms:modified xsi:type="dcterms:W3CDTF">2023-11-03T08:18:30Z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450F969ACD1B426EA23123C3601580AE_13</vt:lpwstr>
  </property>
</Properties>
</file>