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新疆喀什地区疏附县职业高级中学</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根据国家教育行政部门对基础教育、职业教育，统筹全县中等职业学生的招生工作，开展负责招生录取工作、履行中等职业学校教育教学工作职责。提高学生的就业能力、创业能力和国家通用语言学习的能力。</w:t>
      </w:r>
      <w:r>
        <w:rPr>
          <w:rFonts w:ascii="仿宋_GB2312" w:eastAsia="仿宋_GB2312"/>
          <w:sz w:val="32"/>
          <w:szCs w:val="32"/>
        </w:rPr>
        <w:br w:type="textWrapping"/>
      </w:r>
      <w:r>
        <w:rPr>
          <w:rFonts w:ascii="仿宋_GB2312" w:eastAsia="仿宋_GB2312"/>
          <w:sz w:val="32"/>
          <w:szCs w:val="32"/>
        </w:rPr>
        <w:t>　　(二)加强学校德育与学生，生活和社会的联系，使学生在掌握必需的文化知识和职业技能的同时，具备良好的职业道德和适应职业变化的思想应变能力。</w:t>
      </w:r>
      <w:r>
        <w:rPr>
          <w:rFonts w:ascii="仿宋_GB2312" w:eastAsia="仿宋_GB2312"/>
          <w:sz w:val="32"/>
          <w:szCs w:val="32"/>
        </w:rPr>
        <w:br w:type="textWrapping"/>
      </w:r>
      <w:r>
        <w:rPr>
          <w:rFonts w:ascii="仿宋_GB2312" w:eastAsia="仿宋_GB2312"/>
          <w:sz w:val="32"/>
          <w:szCs w:val="32"/>
        </w:rPr>
        <w:t>　　(三)适应人才市场需要的课程结构设置，结合实训设备、教育资源、教学质量、校园环境等方面做好教育工作。专门课实行适当综合化和实施化，教学内容及时跟踪新技术的发展，满足了学生将来转岗、跨岗能力的需要。理论教学和实践教学并重，从教学大纲、计划、考核等都自成体系，分别进行，以确保实践教学的实施。</w:t>
      </w:r>
      <w:r>
        <w:rPr>
          <w:rFonts w:ascii="仿宋_GB2312" w:eastAsia="仿宋_GB2312"/>
          <w:sz w:val="32"/>
          <w:szCs w:val="32"/>
        </w:rPr>
        <w:br w:type="textWrapping"/>
      </w:r>
      <w:r>
        <w:rPr>
          <w:rFonts w:ascii="仿宋_GB2312" w:eastAsia="仿宋_GB2312"/>
          <w:sz w:val="32"/>
          <w:szCs w:val="32"/>
        </w:rPr>
        <w:t>　　(四)产教结合，教产相长，促进学科发展，夯实专业基础，“双师型”师资队伍为骨干，探索创造型人才培养的方式和实验实习基地建设。</w:t>
      </w:r>
      <w:r>
        <w:rPr>
          <w:rFonts w:ascii="仿宋_GB2312" w:eastAsia="仿宋_GB2312"/>
          <w:sz w:val="32"/>
          <w:szCs w:val="32"/>
        </w:rPr>
        <w:br w:type="textWrapping"/>
      </w:r>
      <w:r>
        <w:rPr>
          <w:rFonts w:ascii="仿宋_GB2312" w:eastAsia="仿宋_GB2312"/>
          <w:sz w:val="32"/>
          <w:szCs w:val="32"/>
        </w:rPr>
        <w:t>　　(五)培训提高教师队伍及水平，以“双师型”师资队伍培训计划，教学骨干和学科带头人培养规划等，通过企业顶岗实习锻炼等方式提高师资队伍质量</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新疆喀什地区疏附县职业高级中学</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81</w:t>
      </w:r>
      <w:r>
        <w:rPr>
          <w:rFonts w:hint="eastAsia" w:ascii="仿宋_GB2312" w:eastAsia="仿宋_GB2312"/>
          <w:sz w:val="32"/>
          <w:szCs w:val="32"/>
        </w:rPr>
        <w:t>人，其中：在职人员</w:t>
      </w:r>
      <w:r>
        <w:rPr>
          <w:rFonts w:ascii="仿宋_GB2312" w:eastAsia="仿宋_GB2312"/>
          <w:sz w:val="32"/>
          <w:szCs w:val="32"/>
        </w:rPr>
        <w:t>65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从部门决算单位构成看，新疆喀什地区疏附县职业高级中学部门决算包括：新疆喀什地区疏附县职业高级中学决算。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个处室，分别是：教务科、行政办公室、党建办、就业办、资助办、总务科、德育办、纪检办</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年度收入总计2,092.33万元，其中：本年收入合计</w:t>
      </w:r>
      <w:r>
        <w:rPr>
          <w:rFonts w:ascii="仿宋_GB2312" w:eastAsia="仿宋_GB2312"/>
          <w:sz w:val="32"/>
          <w:szCs w:val="32"/>
        </w:rPr>
        <w:t>2,092.33</w:t>
      </w:r>
      <w:r>
        <w:rPr>
          <w:rFonts w:hint="eastAsia" w:ascii="仿宋_GB2312" w:eastAsia="仿宋_GB2312"/>
          <w:sz w:val="32"/>
          <w:szCs w:val="32"/>
        </w:rPr>
        <w:t>万元，使用非财政拨款结余0.00万元，年初结转和结余0.00万元。收入总计与上年相比，增加93.61万元，</w:t>
      </w:r>
      <w:r>
        <w:rPr>
          <w:rFonts w:ascii="仿宋_GB2312" w:eastAsia="仿宋_GB2312"/>
          <w:sz w:val="32"/>
          <w:szCs w:val="32"/>
        </w:rPr>
        <w:t>增长4.68</w:t>
      </w:r>
      <w:r>
        <w:rPr>
          <w:rFonts w:hint="eastAsia" w:ascii="仿宋_GB2312" w:eastAsia="仿宋_GB2312"/>
          <w:sz w:val="32"/>
          <w:szCs w:val="32"/>
        </w:rPr>
        <w:t>%，主要原因是：一是本年单位人员增加，人员经费较去年增加；二是本年现代职业教育质量提升项目资金增加。</w:t>
      </w:r>
    </w:p>
    <w:p>
      <w:pPr>
        <w:ind w:firstLine="640" w:firstLineChars="200"/>
        <w:rPr>
          <w:rFonts w:ascii="仿宋_GB2312" w:eastAsia="仿宋_GB2312"/>
          <w:sz w:val="32"/>
          <w:szCs w:val="32"/>
        </w:rPr>
      </w:pPr>
      <w:r>
        <w:rPr>
          <w:rFonts w:hint="eastAsia" w:ascii="仿宋_GB2312" w:eastAsia="仿宋_GB2312"/>
          <w:sz w:val="32"/>
          <w:szCs w:val="32"/>
        </w:rPr>
        <w:t>本年支出总计2,092.33万元，其中：本年支出合计</w:t>
      </w:r>
      <w:r>
        <w:rPr>
          <w:rFonts w:ascii="仿宋_GB2312" w:eastAsia="仿宋_GB2312"/>
          <w:sz w:val="32"/>
          <w:szCs w:val="32"/>
        </w:rPr>
        <w:t>2,092.33</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增加93.61</w:t>
      </w:r>
      <w:r>
        <w:rPr>
          <w:rFonts w:hint="eastAsia" w:ascii="仿宋_GB2312" w:eastAsia="仿宋_GB2312"/>
          <w:sz w:val="32"/>
          <w:szCs w:val="32"/>
        </w:rPr>
        <w:t>万元，</w:t>
      </w:r>
      <w:r>
        <w:rPr>
          <w:rFonts w:ascii="仿宋_GB2312" w:eastAsia="仿宋_GB2312"/>
          <w:sz w:val="32"/>
          <w:szCs w:val="32"/>
        </w:rPr>
        <w:t>增长4.68</w:t>
      </w:r>
      <w:r>
        <w:rPr>
          <w:rFonts w:hint="eastAsia" w:ascii="仿宋_GB2312" w:eastAsia="仿宋_GB2312"/>
          <w:sz w:val="32"/>
          <w:szCs w:val="32"/>
        </w:rPr>
        <w:t>%，主要原因是：一是本年单位人员增加，人员经费较去年增加；二是本年现代职业教育质量提升项目资金增加。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2,092.33</w:t>
      </w:r>
      <w:r>
        <w:rPr>
          <w:rFonts w:hint="eastAsia" w:ascii="仿宋_GB2312" w:eastAsia="仿宋_GB2312"/>
          <w:sz w:val="32"/>
          <w:szCs w:val="32"/>
        </w:rPr>
        <w:t>万元，其中：财政拨款收入</w:t>
      </w:r>
      <w:r>
        <w:rPr>
          <w:rFonts w:ascii="仿宋_GB2312" w:eastAsia="仿宋_GB2312"/>
          <w:sz w:val="32"/>
          <w:szCs w:val="32"/>
        </w:rPr>
        <w:t>2,092.33</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年度本年支出2,092.33万元，其中：基本支出</w:t>
      </w:r>
      <w:r>
        <w:rPr>
          <w:rFonts w:ascii="仿宋_GB2312" w:eastAsia="仿宋_GB2312"/>
          <w:sz w:val="32"/>
          <w:szCs w:val="32"/>
        </w:rPr>
        <w:t>1,189.32</w:t>
      </w:r>
      <w:r>
        <w:rPr>
          <w:rFonts w:hint="eastAsia" w:ascii="仿宋_GB2312" w:eastAsia="仿宋_GB2312"/>
          <w:sz w:val="32"/>
          <w:szCs w:val="32"/>
        </w:rPr>
        <w:t>万元，占56.84%；项目支出</w:t>
      </w:r>
      <w:r>
        <w:rPr>
          <w:rFonts w:ascii="仿宋_GB2312" w:eastAsia="仿宋_GB2312"/>
          <w:sz w:val="32"/>
          <w:szCs w:val="32"/>
        </w:rPr>
        <w:t>903.01</w:t>
      </w:r>
      <w:r>
        <w:rPr>
          <w:rFonts w:hint="eastAsia" w:ascii="仿宋_GB2312" w:eastAsia="仿宋_GB2312"/>
          <w:sz w:val="32"/>
          <w:szCs w:val="32"/>
        </w:rPr>
        <w:t>万元，占43.16%；上缴上级支出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2,092.33万元，其中：年初财政拨款结转和结余0.00万元，财政拨款本年收入2,092.33万元。财政拨款收入总计与上年相比，增加93.61万元，增长4.68%，主要原因是：一是本年单位人员增加，人员经费较去年增加；二是本年现代职业教育质量提升项目资金增加。</w:t>
      </w:r>
    </w:p>
    <w:p>
      <w:pPr>
        <w:ind w:firstLine="640" w:firstLineChars="200"/>
        <w:rPr>
          <w:rFonts w:ascii="仿宋_GB2312" w:eastAsia="仿宋_GB2312"/>
          <w:sz w:val="32"/>
          <w:szCs w:val="32"/>
        </w:rPr>
      </w:pPr>
      <w:r>
        <w:rPr>
          <w:rFonts w:hint="eastAsia" w:ascii="仿宋_GB2312" w:eastAsia="仿宋_GB2312"/>
          <w:sz w:val="32"/>
          <w:szCs w:val="32"/>
        </w:rPr>
        <w:t>财政拨款支出总计2,092.33万元，其中：年末财政拨款结转和结余0.00万元，财政拨款本年支出2,092.33万元。财政拨款支出总计与上年相比，增加93.61万元，增长4.68%，主要原因是：一是本年单位人员增加，人员经费较去年增加；二是本年现代职业教育质量提升项目资金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1,326.90</w:t>
      </w:r>
      <w:r>
        <w:rPr>
          <w:rFonts w:hint="eastAsia" w:ascii="仿宋_GB2312" w:eastAsia="仿宋_GB2312"/>
          <w:sz w:val="32"/>
          <w:szCs w:val="32"/>
        </w:rPr>
        <w:t>万元，决算数</w:t>
      </w:r>
      <w:r>
        <w:rPr>
          <w:rFonts w:ascii="仿宋_GB2312" w:eastAsia="仿宋_GB2312"/>
          <w:sz w:val="32"/>
          <w:szCs w:val="32"/>
        </w:rPr>
        <w:t>2,092.33</w:t>
      </w:r>
      <w:r>
        <w:rPr>
          <w:rFonts w:hint="eastAsia" w:ascii="仿宋_GB2312" w:eastAsia="仿宋_GB2312"/>
          <w:sz w:val="32"/>
          <w:szCs w:val="32"/>
        </w:rPr>
        <w:t>万元，预决算差异率</w:t>
      </w:r>
      <w:r>
        <w:rPr>
          <w:rFonts w:ascii="仿宋_GB2312" w:eastAsia="仿宋_GB2312"/>
          <w:sz w:val="32"/>
          <w:szCs w:val="32"/>
        </w:rPr>
        <w:t>57.69</w:t>
      </w:r>
      <w:r>
        <w:rPr>
          <w:rFonts w:hint="eastAsia" w:ascii="仿宋_GB2312" w:eastAsia="仿宋_GB2312"/>
          <w:sz w:val="32"/>
          <w:szCs w:val="32"/>
        </w:rPr>
        <w:t>%，主要原因是：年中追加中职免学费、国家助学金、免教材费、住费等项目，预算调增。财政拨款支出总计年初预算数</w:t>
      </w:r>
      <w:r>
        <w:rPr>
          <w:rFonts w:ascii="仿宋_GB2312" w:eastAsia="仿宋_GB2312"/>
          <w:sz w:val="32"/>
          <w:szCs w:val="32"/>
        </w:rPr>
        <w:t>1,326.90</w:t>
      </w:r>
      <w:r>
        <w:rPr>
          <w:rFonts w:hint="eastAsia" w:ascii="仿宋_GB2312" w:eastAsia="仿宋_GB2312"/>
          <w:sz w:val="32"/>
          <w:szCs w:val="32"/>
        </w:rPr>
        <w:t>万元，决算数</w:t>
      </w:r>
      <w:r>
        <w:rPr>
          <w:rFonts w:ascii="仿宋_GB2312" w:eastAsia="仿宋_GB2312"/>
          <w:sz w:val="32"/>
          <w:szCs w:val="32"/>
        </w:rPr>
        <w:t>2,092.33</w:t>
      </w:r>
      <w:r>
        <w:rPr>
          <w:rFonts w:hint="eastAsia" w:ascii="仿宋_GB2312" w:eastAsia="仿宋_GB2312"/>
          <w:sz w:val="32"/>
          <w:szCs w:val="32"/>
        </w:rPr>
        <w:t>万元，预决算差异率57.69%，主要原因是：年中追加中职免学费、国家助学金、免教材费、住费等项目，年度内项目支出增加。</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年度一般公共预算财政拨款支出2,092.33万元，占本年支出合计的</w:t>
      </w:r>
      <w:r>
        <w:rPr>
          <w:rFonts w:ascii="仿宋_GB2312" w:eastAsia="仿宋_GB2312"/>
          <w:sz w:val="32"/>
          <w:szCs w:val="32"/>
        </w:rPr>
        <w:t>100.00</w:t>
      </w:r>
      <w:r>
        <w:rPr>
          <w:rFonts w:hint="eastAsia" w:ascii="仿宋_GB2312" w:eastAsia="仿宋_GB2312"/>
          <w:sz w:val="32"/>
          <w:szCs w:val="32"/>
        </w:rPr>
        <w:t>%，与上年相比，</w:t>
      </w:r>
      <w:r>
        <w:rPr>
          <w:rFonts w:ascii="仿宋_GB2312" w:eastAsia="仿宋_GB2312"/>
          <w:sz w:val="32"/>
          <w:szCs w:val="32"/>
        </w:rPr>
        <w:t>增加93.61</w:t>
      </w:r>
      <w:r>
        <w:rPr>
          <w:rFonts w:hint="eastAsia" w:ascii="仿宋_GB2312" w:eastAsia="仿宋_GB2312"/>
          <w:sz w:val="32"/>
          <w:szCs w:val="32"/>
        </w:rPr>
        <w:t>万元，</w:t>
      </w:r>
      <w:r>
        <w:rPr>
          <w:rFonts w:ascii="仿宋_GB2312" w:eastAsia="仿宋_GB2312"/>
          <w:sz w:val="32"/>
          <w:szCs w:val="32"/>
        </w:rPr>
        <w:t>增长4.68</w:t>
      </w:r>
      <w:r>
        <w:rPr>
          <w:rFonts w:hint="eastAsia" w:ascii="仿宋_GB2312" w:eastAsia="仿宋_GB2312"/>
          <w:sz w:val="32"/>
          <w:szCs w:val="32"/>
        </w:rPr>
        <w:t>%，主要原因是：一是本年单位人员增加，人员经费较去年增加；二是本年现代职业教育质量提升项目资金增加。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1.教育支出(类)2,092.33万元,占100.00%。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1.教育支出(类)普通教育(款)其他普通教育支出(项):支出决算数为113.84万元，比上年决算增加113.84万元，增长100.00%</w:t>
      </w:r>
      <w:r>
        <w:rPr>
          <w:rFonts w:ascii="仿宋_GB2312" w:eastAsia="仿宋_GB2312"/>
          <w:sz w:val="32"/>
          <w:szCs w:val="32"/>
        </w:rPr>
        <w:t>,</w:t>
      </w:r>
      <w:r>
        <w:rPr>
          <w:rFonts w:hint="eastAsia" w:ascii="仿宋_GB2312" w:eastAsia="仿宋_GB2312"/>
          <w:sz w:val="32"/>
          <w:szCs w:val="32"/>
        </w:rPr>
        <w:t>主要原因是:本年功能科目调整，上年在主款项目列支，本年度单独列支了免住费、生活补助资金项目，故经费增加。</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2.教育支出(类)职业教育(款)中等职业教育(项):支出决算数为1,778.67万元，比上年决算减少16.76万元，下降0.93%</w:t>
      </w:r>
      <w:r>
        <w:rPr>
          <w:rFonts w:ascii="仿宋_GB2312" w:eastAsia="仿宋_GB2312"/>
          <w:sz w:val="32"/>
          <w:szCs w:val="32"/>
        </w:rPr>
        <w:t>,</w:t>
      </w:r>
      <w:r>
        <w:rPr>
          <w:rFonts w:hint="eastAsia" w:ascii="仿宋_GB2312" w:eastAsia="仿宋_GB2312"/>
          <w:sz w:val="32"/>
          <w:szCs w:val="32"/>
        </w:rPr>
        <w:t>主要原因是:本年度功能科目调整，部分项目经费单独列支，故经费减少。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3.教育支出(类)职业教育(款)其他职业教育支出(项):支出决算数为145.18万元，比上年决算减少58.11万元，下降28.58%</w:t>
      </w:r>
      <w:r>
        <w:rPr>
          <w:rFonts w:ascii="仿宋_GB2312" w:eastAsia="仿宋_GB2312"/>
          <w:sz w:val="32"/>
          <w:szCs w:val="32"/>
        </w:rPr>
        <w:t>,</w:t>
      </w:r>
      <w:r>
        <w:rPr>
          <w:rFonts w:hint="eastAsia" w:ascii="仿宋_GB2312" w:eastAsia="仿宋_GB2312"/>
          <w:sz w:val="32"/>
          <w:szCs w:val="32"/>
        </w:rPr>
        <w:t>主要原因是:本年功能科目调整，本年度单独列支免住费、国家助学金县级配套资金项目，故经费减少。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4.教育支出(类)教育费附加安排的支出(款)其他教育费附加安排的支出(项):支出决算数为13.65万元，比上年决算增加13.65万元，增长100.00%</w:t>
      </w:r>
      <w:r>
        <w:rPr>
          <w:rFonts w:ascii="仿宋_GB2312" w:eastAsia="仿宋_GB2312"/>
          <w:sz w:val="32"/>
          <w:szCs w:val="32"/>
        </w:rPr>
        <w:t>,</w:t>
      </w:r>
      <w:r>
        <w:rPr>
          <w:rFonts w:hint="eastAsia" w:ascii="仿宋_GB2312" w:eastAsia="仿宋_GB2312"/>
          <w:sz w:val="32"/>
          <w:szCs w:val="32"/>
        </w:rPr>
        <w:t>主要原因是:本年增加2021年地方教育费附加项目。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5.教育支出(类)其他教育支出(款)其他教育支出(项):支出决算数为41.00万元，比上年决算增加41.00万元，增长100.00%</w:t>
      </w:r>
      <w:r>
        <w:rPr>
          <w:rFonts w:ascii="仿宋_GB2312" w:eastAsia="仿宋_GB2312"/>
          <w:sz w:val="32"/>
          <w:szCs w:val="32"/>
        </w:rPr>
        <w:t>,</w:t>
      </w:r>
      <w:r>
        <w:rPr>
          <w:rFonts w:hint="eastAsia" w:ascii="仿宋_GB2312" w:eastAsia="仿宋_GB2312"/>
          <w:sz w:val="32"/>
          <w:szCs w:val="32"/>
        </w:rPr>
        <w:t>主要原因是:本年功能科目调整，本年此科目增加其他教育支出。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1,189.32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1,189.32</w:t>
      </w:r>
      <w:r>
        <w:rPr>
          <w:rFonts w:hint="eastAsia" w:ascii="仿宋_GB2312" w:eastAsia="仿宋_GB2312"/>
          <w:sz w:val="32"/>
          <w:szCs w:val="32"/>
        </w:rPr>
        <w:t>万元，包括：基本工资、津贴补贴、奖金、绩效工资、机关事业单位基本养老保险缴费、职工基本医疗保险缴费、其他社会保障缴费、住房公积金、其他工资福利支出、退休费、抚恤金。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2022年度新疆喀什地区疏附县职业高级中学（事业单位）公用经费0.00万元，比上年增加0.00万元，增长0.00%，主要原因是：我单位无公用经费。</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10.60</w:t>
      </w:r>
      <w:r>
        <w:rPr>
          <w:rFonts w:hint="eastAsia" w:ascii="仿宋_GB2312" w:eastAsia="仿宋_GB2312"/>
          <w:sz w:val="32"/>
          <w:szCs w:val="32"/>
        </w:rPr>
        <w:t>万元，其中：政府采购货物支出</w:t>
      </w:r>
      <w:r>
        <w:rPr>
          <w:rFonts w:ascii="仿宋_GB2312" w:eastAsia="仿宋_GB2312"/>
          <w:sz w:val="32"/>
          <w:szCs w:val="32"/>
        </w:rPr>
        <w:t>10.60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10.60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10.60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截止2022年12月31日，固定资产原值3,459.63万元，房屋</w:t>
      </w:r>
      <w:r>
        <w:rPr>
          <w:rFonts w:ascii="仿宋_GB2312" w:eastAsia="仿宋_GB2312"/>
          <w:sz w:val="32"/>
          <w:szCs w:val="32"/>
        </w:rPr>
        <w:t>1,929.38</w:t>
      </w:r>
      <w:r>
        <w:rPr>
          <w:rFonts w:hint="eastAsia" w:ascii="仿宋_GB2312" w:eastAsia="仿宋_GB2312"/>
          <w:sz w:val="32"/>
          <w:szCs w:val="32"/>
        </w:rPr>
        <w:t>平方米，价值</w:t>
      </w:r>
      <w:r>
        <w:rPr>
          <w:rFonts w:ascii="仿宋_GB2312" w:eastAsia="仿宋_GB2312"/>
          <w:sz w:val="32"/>
          <w:szCs w:val="32"/>
        </w:rPr>
        <w:t>265.95</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1</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5</w:t>
      </w:r>
      <w:r>
        <w:rPr>
          <w:rFonts w:hint="eastAsia" w:ascii="仿宋_GB2312" w:eastAsia="仿宋_GB2312"/>
          <w:sz w:val="32"/>
          <w:szCs w:val="32"/>
        </w:rPr>
        <w:t>个，全年预算数553.35万元，全年执行数552.15万元。预算绩效管理取得的成效：</w:t>
      </w:r>
      <w:r>
        <w:rPr>
          <w:rFonts w:ascii="仿宋_GB2312" w:eastAsia="仿宋_GB2312"/>
          <w:sz w:val="32"/>
          <w:szCs w:val="32"/>
        </w:rPr>
        <w:t>一是财政资金使用效率提高。预算绩效管理强调财政资金的有效使用，通过绩效目标的设定、绩效评估的开展，促使我单位优化资源配置，提高财政资金的使用效率。二是预算与部门计划更加匹配。预算绩效管理要求在预算编制时明确绩效目标，使预算与部门计划更加匹配。这有效保障了我单位更好地规划资金使用，避免资金的浪费和滥用，使预算真正符合我单位发展的需要。三是项目管理水平提升。预算绩效管理强调绩效目标的设定、绩效计划的制定、绩效评估的开展，这有助于我单位加强项目管理，提高项目管理水平。促使我单位能够更好地规划项目进度，控制成本，保证项目质量，提高项目的绩效</w:t>
      </w:r>
      <w:r>
        <w:rPr>
          <w:rFonts w:hint="eastAsia" w:ascii="仿宋_GB2312" w:eastAsia="仿宋_GB2312"/>
          <w:sz w:val="32"/>
          <w:szCs w:val="32"/>
        </w:rPr>
        <w:t>。发现的问题及原因：</w:t>
      </w:r>
      <w:r>
        <w:rPr>
          <w:rFonts w:ascii="仿宋_GB2312" w:eastAsia="仿宋_GB2312"/>
          <w:sz w:val="32"/>
          <w:szCs w:val="32"/>
        </w:rPr>
        <w:t>由于整体支出绩效监控涉及业务种类繁多、各业务监控点不同，因此整体绩效监控存在一些问题，主要表现在以下方面：一是各主管科室须进一步加强绩效管理工作管理，具体实施时对绩效目标的设定不够细化和准确；二是各主管科室在对绩效执行进行监控时，须进一步加强协作及沟通。三是对绩效管理认识理解不够，缺乏系统全面的理论认识及培训，绩效管理及监控意识有待加强</w:t>
      </w:r>
      <w:r>
        <w:rPr>
          <w:rFonts w:hint="eastAsia" w:ascii="仿宋_GB2312" w:eastAsia="仿宋_GB2312"/>
          <w:sz w:val="32"/>
          <w:szCs w:val="32"/>
        </w:rPr>
        <w:t>。下一步改进措施：</w:t>
      </w:r>
      <w:r>
        <w:rPr>
          <w:rFonts w:ascii="仿宋_GB2312" w:eastAsia="仿宋_GB2312"/>
          <w:sz w:val="32"/>
          <w:szCs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sz w:val="32"/>
          <w:szCs w:val="32"/>
        </w:rPr>
        <w:t>地</w:t>
      </w:r>
      <w:r>
        <w:rPr>
          <w:rFonts w:ascii="仿宋_GB2312" w:eastAsia="仿宋_GB2312"/>
          <w:sz w:val="32"/>
          <w:szCs w:val="32"/>
        </w:rPr>
        <w:t>开展提供帮助。三是从源头上强化对专项资金预算管理，实行专项资金预算管理，结合单位实际,按轻重缓急统筹安排编制预算,提高预算编制科学性和合理性，优化资金结构</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r>
              <w:rPr>
                <w:rFonts w:hint="eastAsia" w:ascii="宋体" w:hAnsi="宋体" w:cs="宋体"/>
                <w:color w:val="000000"/>
                <w:kern w:val="0"/>
                <w:sz w:val="20"/>
                <w:szCs w:val="20"/>
                <w:lang w:val="en-US" w:eastAsia="zh-CN"/>
              </w:rPr>
              <w:t>工作人员</w:t>
            </w:r>
            <w:r>
              <w:rPr>
                <w:rFonts w:hint="eastAsia" w:ascii="宋体" w:hAnsi="宋体" w:cs="宋体"/>
                <w:color w:val="000000"/>
                <w:kern w:val="0"/>
                <w:sz w:val="20"/>
                <w:szCs w:val="20"/>
              </w:rPr>
              <w:t>工资</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疏附县职业高中</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新疆喀什地区疏附县职业高级中学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本项目主要保障我单位4名人员1月至12月基本工资，社保补贴，医疗保险补贴等，有效提高人员工作积极性、生活质量，持续保障人员日常生活，人员满意度预计能达到95%以上。</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截止绩效评价日，本项目给4名人员发放了生活补助，项目实施有效提高了人员的生活质量，保障了人员的日常生活，人员满意度达到了95%。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发放补助人数（人）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&gt;=4人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发放补助次数（次）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每次发放补助资金（元/月/人）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&lt;=1300元/月/人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1300元/月/人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项目总投资(万元)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7.39万元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提升人员工作积极性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保障人员日常生活</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ab/>
            </w:r>
            <w:r>
              <w:rPr>
                <w:rFonts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人员满意度（%）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中等职业教育国家奖学金资金项目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疏附县职业高中</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新疆喀什地区疏附县职业高级中学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喀地财教【2022】38号）下达直达资金1.2万元。本项目主要计划符合条件的2名学生按6000元/人/学年的标准发放国家奖学金，项目的实施将促进学生学习积极性，确保各组青少年的入学及学习条件，为社会输送职业劳动力，减轻学生的家庭负担，学生和家长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享受国家奖学金学生人数（人）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中等职业教育国家奖学金补助享受比例（%）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国家奖学金发放率（%）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补贴对象认定准确率（%）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国家奖学金发放及时率（%）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发放补助结束时间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中等职业教育国家奖学金补助标准（元/人/学年）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&lt;=6000元/人/学年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0元/人/学年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促进学生学习积极性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显著促进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确保各族青少年的入学及学习条件</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持续确保</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因中职国家奖学金审批程序较为复杂于2022年12月初完成审核手续、本级财力有限、年底决算等冲突，未能支出中职国家奖学金。</w:t>
            </w: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中等职业学校学生资助资金项目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疏附县职业高中</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新疆喀什地区疏附县职业高级中学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确保中等职业学校学生资助政策顺利实施，对中等职业学校学生进行发放中等职业学校学生资助，项目实施后受益学生数量增加，有效保障学生基本生活需要，保障学生在校就读期间的生活费，在校正常开展教育教学活动、减轻家庭经济负担、全面发展职业教育的作用,受益学生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已对中等职业学校学生发放了中等职业学校学生资助，项目实施后受益学生数量增加，有效保障了学生基本生活需要，保障了学生在校就读期间的生活费，在校正常开展了教育教学活动、减轻了家庭经济负担、全面发展了职业教育的作用,受益学生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享受中等职业学校学生资助人数（人）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=2022年4月30日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2022年4月30日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中等职业学校学生资助标准(元/人）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&lt;=200元/人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受益学生数量（人）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持续保障学生基本生活需要</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中职学生免学费项目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疏附县职业高中</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新疆喀什地区疏附县职业高级中学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（疏财教【2022】2号）下达直达资金228万元，（疏财教【2022】5号）下达直达资金57万元，（喀地财教【2022】38号）下达直达资金3万元。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给中职学生按每人每年1600元的标准享受免学费资金，保障中职学校学生在校就读期间的费用，在校正常开展教育教学活动、减轻家庭经济负担、全面发展职业教育的作用，学生满意度和家长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已完成给中职学生按每人每年1600元的标准享受免学费资金，项目实施后保障了中职学校学生在校就读期间的费用，在校正常开展教育教学活动、减轻了家庭经济负担、全面发展职业教育的作用，学生满意度和家长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享受中职免学费补助学生数(人）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中职免学费补助享受比例（%)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中职免学费补助发放率（%）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中职免学费补助覆盖率（%）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资金按期到位率（%）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中职免学费补助资金总额（万元）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&lt;=288万元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288万元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中职免学费资金补助标准(元/年/人）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&lt;=1600元/人/年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1600元/人/年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学校资助政策改善学生的学习和生活状况</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保障学生掌握就业基本技能和基础语言能力，为社会输送职业劳动力提供准备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中职学生助学金项目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疏附县职业高中</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新疆喀什地区疏附县职业高级中学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总资金246.88万元，疏财教【2022】2号下达中央直达资金196.8万元，疏财教【2022】5号下达中央直达资金39.36万元，喀地财教【2022】38号文件下达中央直达资金10.72万元。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对一部分学生按2500元/人/学年的标准发放国家一档助学金，一部分学生按2000元/人/学年的标准发放国家二档助学金，一部分学生按1500元/人/学年的标准发放国家三档助学金，项目的实施改善学校办学条件，提高教学质量，满足家庭经济，家长满意度与学生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已完成对一部分学生按2500元/人/学年的标准发放国家一档助学金，一部分学生按2000元/人/学年的标准发放国家二档助学金，一部分学生按1500元/人/学年的标准发放国家三档助学金，项目的实施改善了学校办学条件，提高了教学质量，家长满意度与学生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享受中职国家一档助学金学生数（人）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享受中职国家二档助学金学生数（人）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享受中职国家三档助学金学生数（人）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中职国家助学金享受比例（%）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职高助学金补助覆盖率（%）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补贴对象认定准确率（%）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中等职业国家助学金补助总额（万元）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246.88万元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中职国家一档助学金补助标准（元/人/学年）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=2500元/人/学年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2500元/人/学年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中职国家二档助学金补助标准（元/人/学年）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中职国家三档助学金补助标准（元/人/学年）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&lt;=1500元/人/学年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1500元/人/学年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有效减轻家庭负担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保证中等职业教育的各项国家资助政策按规定得到落实</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长期保证</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长期保证</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w:t>
      </w:r>
      <w:bookmarkStart w:id="50" w:name="_GoBack"/>
      <w:bookmarkEnd w:id="50"/>
      <w:r>
        <w:rPr>
          <w:rFonts w:hint="eastAsia" w:ascii="仿宋_GB2312" w:eastAsia="仿宋_GB2312"/>
          <w:sz w:val="32"/>
          <w:szCs w:val="32"/>
        </w:rPr>
        <w:t>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NjI1MGJmNTA5YTUyNGNlMjE2ZDAyZGYxMmRkNWY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704B5"/>
    <w:rsid w:val="00986787"/>
    <w:rsid w:val="009C08BE"/>
    <w:rsid w:val="00A00F4C"/>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0B86"/>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9C652A"/>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7D441C0"/>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63757CD"/>
    <w:rsid w:val="57E43B01"/>
    <w:rsid w:val="583059FA"/>
    <w:rsid w:val="5A1553F7"/>
    <w:rsid w:val="5ABB586A"/>
    <w:rsid w:val="5FA17648"/>
    <w:rsid w:val="61863B09"/>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Char"/>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873354-461A-4351-A076-85478C8ECBA2}">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31</Pages>
  <Words>9913</Words>
  <Characters>3591</Characters>
  <Lines>29</Lines>
  <Paragraphs>26</Paragraphs>
  <TotalTime>6</TotalTime>
  <ScaleCrop>false</ScaleCrop>
  <LinksUpToDate>false</LinksUpToDate>
  <CharactersWithSpaces>13478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2023-11-07T23:42:00Z</dcterms:created>
  <dc:creator>GXR</dc:creator>
  <cp:lastModifiedBy>Lenovo</cp:lastModifiedBy>
  <dcterms:modified xsi:type="dcterms:W3CDTF">2023-11-07T09:35:48Z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55A06D72D91C48BE811726B4A97A8166_13</vt:lpwstr>
  </property>
</Properties>
</file>