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_GBK" w:hAnsi="宋体" w:eastAsia="方正小标宋_GBK"/>
          <w:sz w:val="44"/>
          <w:szCs w:val="44"/>
        </w:rPr>
      </w:pPr>
      <w:r>
        <w:rPr>
          <w:rFonts w:ascii="方正小标宋_GBK" w:hAnsi="宋体" w:eastAsia="方正小标宋_GBK"/>
          <w:sz w:val="44"/>
          <w:szCs w:val="44"/>
        </w:rPr>
        <w:t>20</w:t>
      </w:r>
      <w:r>
        <w:rPr>
          <w:rFonts w:hint="eastAsia" w:ascii="方正小标宋_GBK" w:hAnsi="宋体" w:eastAsia="方正小标宋_GBK"/>
          <w:sz w:val="44"/>
          <w:szCs w:val="44"/>
        </w:rPr>
        <w:t>2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</w:t>
      </w:r>
      <w:r>
        <w:rPr>
          <w:rFonts w:hint="eastAsia" w:ascii="方正小标宋_GBK" w:hAnsi="宋体" w:eastAsia="方正小标宋_GBK"/>
          <w:sz w:val="44"/>
          <w:szCs w:val="44"/>
        </w:rPr>
        <w:t>年度疏附县部门决算“三公”经费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公开说明</w:t>
      </w:r>
    </w:p>
    <w:p>
      <w:pPr>
        <w:widowControl/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一、疏附县本级预算单位、人员及车辆基本情况 </w:t>
      </w:r>
    </w:p>
    <w:p>
      <w:pPr>
        <w:widowControl/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2022年度，疏附县本级共111个一级预算部门，实有人数10534人，其中：在职人员10529人，离休人员5人，公务用车总数492辆（其中：应急保障用车9辆，执法执勤用车197辆，特种专业技术用车28辆，离退休干部用车1辆，其他用车257辆）。</w:t>
      </w:r>
    </w:p>
    <w:p>
      <w:pPr>
        <w:widowControl/>
        <w:spacing w:line="540" w:lineRule="exact"/>
        <w:ind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二、疏附县本级一般公共预算财政拨款“三公”经费总体情况</w:t>
      </w:r>
    </w:p>
    <w:p>
      <w:pPr>
        <w:widowControl/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年度一般公共预算“三公”经费支出决算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312.63</w:t>
      </w:r>
      <w:r>
        <w:rPr>
          <w:rFonts w:hint="eastAsia" w:ascii="仿宋_GB2312" w:eastAsia="仿宋_GB2312"/>
          <w:sz w:val="32"/>
          <w:szCs w:val="32"/>
        </w:rPr>
        <w:t>万元，比上年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减少148.35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下降32.18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下降的</w:t>
      </w:r>
      <w:r>
        <w:rPr>
          <w:rFonts w:hint="eastAsia" w:ascii="仿宋_GB2312" w:eastAsia="仿宋_GB2312"/>
          <w:sz w:val="32"/>
          <w:szCs w:val="32"/>
        </w:rPr>
        <w:t>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贯彻落实中央八项规定要求，厉行节约，加强公务用车管理，规范公务接待活动等，使得“三公”经费较上年下降。</w:t>
      </w:r>
    </w:p>
    <w:p>
      <w:pPr>
        <w:widowControl/>
        <w:spacing w:line="54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其中，因公出国（境）费支出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ascii="仿宋_GB2312" w:eastAsia="仿宋_GB2312"/>
          <w:sz w:val="32"/>
          <w:szCs w:val="32"/>
        </w:rPr>
        <w:t>0%</w:t>
      </w:r>
      <w:r>
        <w:rPr>
          <w:rFonts w:hint="eastAsia" w:ascii="仿宋_GB2312" w:eastAsia="仿宋_GB2312"/>
          <w:sz w:val="32"/>
          <w:szCs w:val="32"/>
        </w:rPr>
        <w:t>，比上年增加（减少）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万元，增长（降低）</w:t>
      </w:r>
      <w:r>
        <w:rPr>
          <w:rFonts w:ascii="仿宋_GB2312" w:eastAsia="仿宋_GB2312"/>
          <w:sz w:val="32"/>
          <w:szCs w:val="32"/>
        </w:rPr>
        <w:t>0%</w:t>
      </w:r>
      <w:r>
        <w:rPr>
          <w:rFonts w:hint="eastAsia" w:ascii="仿宋_GB2312" w:eastAsia="仿宋_GB2312"/>
          <w:sz w:val="32"/>
          <w:szCs w:val="32"/>
        </w:rPr>
        <w:t>，增加（减少）原因是：疏附县无因公出国（境）费用；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公务用车购置及运行维护费支出312.13万元，占99.57%，比上年减少支出146.81万元，下降31.99%，下降的原因是：厉行节约，公务用车高效运转，减少出差车次，严格控制车辆运行维护费用。其中：</w:t>
      </w:r>
      <w:r>
        <w:rPr>
          <w:rFonts w:hint="eastAsia" w:ascii="仿宋_GB2312" w:eastAsia="仿宋_GB2312"/>
          <w:sz w:val="32"/>
          <w:szCs w:val="32"/>
        </w:rPr>
        <w:t>公务用车购置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支出0万元，占4.32%，比上年减少支出20.68万元，下降100%，下降的原因是：疏附县无公务用车购置支出；公务用车</w:t>
      </w:r>
      <w:r>
        <w:rPr>
          <w:rFonts w:hint="eastAsia" w:ascii="仿宋_GB2312" w:eastAsia="仿宋_GB2312"/>
          <w:sz w:val="32"/>
          <w:szCs w:val="32"/>
        </w:rPr>
        <w:t>运行维护费支出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312.13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95.25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，比上年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减少支出126.12万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下降28.78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下降的</w:t>
      </w:r>
      <w:r>
        <w:rPr>
          <w:rFonts w:hint="eastAsia" w:ascii="仿宋_GB2312" w:eastAsia="仿宋_GB2312"/>
          <w:sz w:val="32"/>
          <w:szCs w:val="32"/>
        </w:rPr>
        <w:t>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坚持厉行勤俭节约，进一步规范公务用车制度，严格控制公务用车范围，导致运行维护费较上年下降；</w:t>
      </w:r>
      <w:r>
        <w:rPr>
          <w:rFonts w:hint="eastAsia" w:ascii="仿宋_GB2312" w:eastAsia="仿宋_GB2312"/>
          <w:sz w:val="32"/>
          <w:szCs w:val="32"/>
        </w:rPr>
        <w:t>公务接待费支出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，比上年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减少支出1.54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下降75.49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下降的</w:t>
      </w:r>
      <w:r>
        <w:rPr>
          <w:rFonts w:hint="eastAsia" w:ascii="仿宋_GB2312" w:eastAsia="仿宋_GB2312"/>
          <w:sz w:val="32"/>
          <w:szCs w:val="32"/>
        </w:rPr>
        <w:t>原因是：</w:t>
      </w:r>
      <w:r>
        <w:rPr>
          <w:rFonts w:hint="eastAsia" w:ascii="仿宋_GB2312" w:eastAsia="仿宋_GB2312"/>
          <w:color w:val="000000"/>
          <w:sz w:val="32"/>
          <w:szCs w:val="32"/>
        </w:rPr>
        <w:t>我县严格落实中央八项规定，加大对“三公”经费，特别是公务接待经费的管理，规范公务接待费行为，公务接待实行事前报告审批、接待按标准控制，接待费用按程序审批报批。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具体情况如下：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因公出国（境）费支出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万元。疏附县全年使用一般公共预算财政拨款安排的出国（境）团组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个，累计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人次。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公务用车购置及运行维护费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312.13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,</w:t>
      </w:r>
      <w:r>
        <w:rPr>
          <w:rFonts w:hint="eastAsia" w:ascii="仿宋_GB2312" w:eastAsia="仿宋_GB2312"/>
          <w:sz w:val="32"/>
          <w:szCs w:val="32"/>
        </w:rPr>
        <w:t>其中，公务用车购置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万元，公务用车运行维护费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312.13</w:t>
      </w:r>
      <w:r>
        <w:rPr>
          <w:rFonts w:hint="eastAsia" w:ascii="仿宋_GB2312" w:eastAsia="仿宋_GB2312"/>
          <w:sz w:val="32"/>
          <w:szCs w:val="32"/>
        </w:rPr>
        <w:t>万元。主要用于公务用车购置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日常公务发生的燃油费、维修费、过路过桥费、保险费</w:t>
      </w:r>
      <w:r>
        <w:rPr>
          <w:rFonts w:hint="eastAsia" w:ascii="仿宋_GB2312" w:eastAsia="仿宋_GB2312"/>
          <w:sz w:val="32"/>
          <w:szCs w:val="32"/>
        </w:rPr>
        <w:t>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支出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年，疏附县一般公共财政拨款安排的公务用车购置辆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辆，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公务用车</w:t>
      </w:r>
      <w:r>
        <w:rPr>
          <w:rFonts w:hint="eastAsia" w:ascii="仿宋_GB2312" w:eastAsia="仿宋_GB2312"/>
          <w:sz w:val="32"/>
          <w:szCs w:val="32"/>
        </w:rPr>
        <w:t>保有量为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357</w:t>
      </w:r>
      <w:r>
        <w:rPr>
          <w:rFonts w:hint="eastAsia" w:ascii="仿宋_GB2312" w:eastAsia="仿宋_GB2312"/>
          <w:sz w:val="32"/>
          <w:szCs w:val="32"/>
        </w:rPr>
        <w:t>辆。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公务接待费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万元。具体是：疏附县国内公务接待支出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万元，主要是：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接待上级相关单位督查、检查及有关单位业务联系等工作接待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对疏附县国内公务接待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批次，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160</w:t>
      </w:r>
      <w:r>
        <w:rPr>
          <w:rFonts w:hint="eastAsia" w:ascii="仿宋_GB2312" w:eastAsia="仿宋_GB2312"/>
          <w:sz w:val="32"/>
          <w:szCs w:val="32"/>
        </w:rPr>
        <w:t>人次。</w:t>
      </w:r>
    </w:p>
    <w:p>
      <w:pPr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与年初预算数相比情况：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eastAsia="仿宋_GB2312"/>
          <w:sz w:val="32"/>
          <w:szCs w:val="32"/>
        </w:rPr>
        <w:t>“三公”经费支出年初预算数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354.30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312.63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-11.76</w:t>
      </w:r>
      <w:r>
        <w:rPr>
          <w:rFonts w:hint="eastAsia" w:ascii="仿宋_GB2312" w:eastAsia="仿宋_GB2312"/>
          <w:sz w:val="32"/>
          <w:szCs w:val="32"/>
        </w:rPr>
        <w:t>%，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持续深入贯彻落实中央八项规定，进一步规范因公出国（境）、公务用车和公务接待审批，压缩“三公”经费支出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  <w:r>
        <w:rPr>
          <w:rFonts w:hint="eastAsia" w:ascii="仿宋_GB2312" w:eastAsia="仿宋_GB2312"/>
          <w:sz w:val="32"/>
          <w:szCs w:val="32"/>
        </w:rPr>
        <w:t>其中：因公出国（境）费预算数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本年度无因公出国（境）费用开支</w:t>
      </w:r>
      <w:r>
        <w:rPr>
          <w:rFonts w:hint="eastAsia" w:ascii="仿宋_GB2312" w:eastAsia="仿宋_GB2312"/>
          <w:sz w:val="32"/>
          <w:szCs w:val="32"/>
        </w:rPr>
        <w:t>；公务用车购置费预算数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本年度无公务用车购置开支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；公务用车运行费预算数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353.80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312.13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-11.78</w:t>
      </w:r>
      <w:r>
        <w:rPr>
          <w:rFonts w:hint="eastAsia" w:ascii="仿宋_GB2312" w:eastAsia="仿宋_GB2312"/>
          <w:sz w:val="32"/>
          <w:szCs w:val="32"/>
          <w:highlight w:val="none"/>
        </w:rPr>
        <w:t>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厉行节约，压缩不必要的公务出行</w:t>
      </w:r>
      <w:r>
        <w:rPr>
          <w:rFonts w:hint="eastAsia" w:ascii="仿宋_GB2312" w:eastAsia="仿宋_GB2312"/>
          <w:sz w:val="32"/>
          <w:szCs w:val="32"/>
        </w:rPr>
        <w:t>；公务接待费预算数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万元，决算数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0.5</w:t>
      </w:r>
      <w:r>
        <w:rPr>
          <w:rFonts w:hint="eastAsia" w:ascii="仿宋_GB2312" w:eastAsia="仿宋_GB2312"/>
          <w:sz w:val="32"/>
          <w:szCs w:val="32"/>
        </w:rPr>
        <w:t>万元，预决算差异率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</w:rPr>
        <w:t>%，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主要原因是：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严格按照中央八项规定，减少一切不必要的公务接待活动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其他有关说明内容</w:t>
      </w:r>
      <w:r>
        <w:rPr>
          <w:rFonts w:hint="eastAsia" w:ascii="仿宋_GB2312" w:hAnsi="Calibri" w:eastAsia="仿宋_GB2312"/>
          <w:sz w:val="32"/>
          <w:szCs w:val="32"/>
          <w:lang w:val="en-GB"/>
        </w:rPr>
        <w:t>：疏附县无因公出国（境）费支出。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三、名称解释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（一）三公经费，指财政拨款支出安排的因公出国（境）费、公务用车购置及运行费、公务接待费这三项经费。其中：</w:t>
      </w:r>
    </w:p>
    <w:p>
      <w:pPr>
        <w:spacing w:line="500" w:lineRule="exact"/>
        <w:ind w:firstLine="640" w:firstLineChars="200"/>
        <w:rPr>
          <w:rFonts w:hint="eastAsia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（1）因公出国（境）费反映单位公务出国（境）的国际旅费、国外城市间交通费、住宿费、伙食费、培训费、公杂费等开支。</w:t>
      </w:r>
    </w:p>
    <w:p>
      <w:pPr>
        <w:spacing w:line="500" w:lineRule="exact"/>
        <w:ind w:firstLine="640" w:firstLineChars="200"/>
        <w:rPr>
          <w:rFonts w:hint="eastAsia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（2）公务用车购置及运行费反映单位公务用车车辆购置支出（含车辆购置税）及租车费、燃料费、过路过桥费、保险费、安全奖励费用等支出。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（3）公务接待费反映单位按照规定开支的各类公务接待（含外宾接待）支出。</w:t>
      </w:r>
    </w:p>
    <w:p>
      <w:pPr>
        <w:spacing w:line="500" w:lineRule="exact"/>
        <w:ind w:firstLine="640" w:firstLineChars="200"/>
        <w:rPr>
          <w:rFonts w:hint="default" w:ascii="仿宋_GB2312" w:hAnsi="Calibri" w:eastAsia="仿宋_GB2312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" w:linePitch="435" w:charSpace="-16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827" w:wrap="around" w:vAnchor="text" w:hAnchor="margin" w:xAlign="outside" w:y="1"/>
      <w:rPr>
        <w:rStyle w:val="6"/>
      </w:rPr>
    </w:pPr>
    <w:r>
      <w:rPr>
        <w:rStyle w:val="6"/>
      </w:rPr>
      <w:t>—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</w:rPr>
      <w:t>—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BB5"/>
    <w:rsid w:val="00020E9B"/>
    <w:rsid w:val="000647A2"/>
    <w:rsid w:val="000662A0"/>
    <w:rsid w:val="000F4DE6"/>
    <w:rsid w:val="00104962"/>
    <w:rsid w:val="0012410B"/>
    <w:rsid w:val="00124320"/>
    <w:rsid w:val="001257D4"/>
    <w:rsid w:val="001648A2"/>
    <w:rsid w:val="00195E5A"/>
    <w:rsid w:val="001A71BF"/>
    <w:rsid w:val="001A78F7"/>
    <w:rsid w:val="00224D9B"/>
    <w:rsid w:val="00230F23"/>
    <w:rsid w:val="002417D2"/>
    <w:rsid w:val="00250447"/>
    <w:rsid w:val="00280C70"/>
    <w:rsid w:val="002F5FB7"/>
    <w:rsid w:val="0032577F"/>
    <w:rsid w:val="0033181E"/>
    <w:rsid w:val="00353183"/>
    <w:rsid w:val="00363E0B"/>
    <w:rsid w:val="0042007F"/>
    <w:rsid w:val="00443421"/>
    <w:rsid w:val="00443E9A"/>
    <w:rsid w:val="0044441C"/>
    <w:rsid w:val="00456D06"/>
    <w:rsid w:val="00457937"/>
    <w:rsid w:val="00467F87"/>
    <w:rsid w:val="00486961"/>
    <w:rsid w:val="00494791"/>
    <w:rsid w:val="004B40ED"/>
    <w:rsid w:val="004D5E32"/>
    <w:rsid w:val="00507C83"/>
    <w:rsid w:val="00514835"/>
    <w:rsid w:val="00530383"/>
    <w:rsid w:val="00535FF9"/>
    <w:rsid w:val="00586BB4"/>
    <w:rsid w:val="0059332A"/>
    <w:rsid w:val="005A0237"/>
    <w:rsid w:val="005A1545"/>
    <w:rsid w:val="005A6DE0"/>
    <w:rsid w:val="005D5FEE"/>
    <w:rsid w:val="0060130A"/>
    <w:rsid w:val="0062526E"/>
    <w:rsid w:val="00632253"/>
    <w:rsid w:val="00637247"/>
    <w:rsid w:val="00642BB5"/>
    <w:rsid w:val="006A6A50"/>
    <w:rsid w:val="006E2D4C"/>
    <w:rsid w:val="006F14C4"/>
    <w:rsid w:val="006F50A0"/>
    <w:rsid w:val="00732EA4"/>
    <w:rsid w:val="00741307"/>
    <w:rsid w:val="00746C55"/>
    <w:rsid w:val="00772535"/>
    <w:rsid w:val="00772538"/>
    <w:rsid w:val="007759A6"/>
    <w:rsid w:val="007A174C"/>
    <w:rsid w:val="007F0A57"/>
    <w:rsid w:val="00814939"/>
    <w:rsid w:val="00814D94"/>
    <w:rsid w:val="00823AC5"/>
    <w:rsid w:val="00840A05"/>
    <w:rsid w:val="00857A8C"/>
    <w:rsid w:val="008725A3"/>
    <w:rsid w:val="0088263C"/>
    <w:rsid w:val="008A0878"/>
    <w:rsid w:val="008A4334"/>
    <w:rsid w:val="008B1640"/>
    <w:rsid w:val="008C7738"/>
    <w:rsid w:val="009113DB"/>
    <w:rsid w:val="0092040D"/>
    <w:rsid w:val="009209DB"/>
    <w:rsid w:val="00923948"/>
    <w:rsid w:val="00930FBE"/>
    <w:rsid w:val="00937EC3"/>
    <w:rsid w:val="00993E82"/>
    <w:rsid w:val="009A76DE"/>
    <w:rsid w:val="009F1BBB"/>
    <w:rsid w:val="009F635E"/>
    <w:rsid w:val="00A13293"/>
    <w:rsid w:val="00A418AC"/>
    <w:rsid w:val="00A56000"/>
    <w:rsid w:val="00A5725C"/>
    <w:rsid w:val="00A95FE7"/>
    <w:rsid w:val="00AB51C8"/>
    <w:rsid w:val="00AD3443"/>
    <w:rsid w:val="00B45818"/>
    <w:rsid w:val="00B51792"/>
    <w:rsid w:val="00BA76A2"/>
    <w:rsid w:val="00BC6CBC"/>
    <w:rsid w:val="00BD7329"/>
    <w:rsid w:val="00BE1470"/>
    <w:rsid w:val="00BF4B90"/>
    <w:rsid w:val="00BF6E77"/>
    <w:rsid w:val="00C07442"/>
    <w:rsid w:val="00C80013"/>
    <w:rsid w:val="00CB1A38"/>
    <w:rsid w:val="00CC5E21"/>
    <w:rsid w:val="00CE441C"/>
    <w:rsid w:val="00CF2BC0"/>
    <w:rsid w:val="00D17C72"/>
    <w:rsid w:val="00D35585"/>
    <w:rsid w:val="00D40C70"/>
    <w:rsid w:val="00D472C8"/>
    <w:rsid w:val="00D617A3"/>
    <w:rsid w:val="00D64F15"/>
    <w:rsid w:val="00DA4921"/>
    <w:rsid w:val="00DC0F05"/>
    <w:rsid w:val="00E0112D"/>
    <w:rsid w:val="00E22753"/>
    <w:rsid w:val="00E66770"/>
    <w:rsid w:val="00E81E36"/>
    <w:rsid w:val="00E95441"/>
    <w:rsid w:val="00ED4C9E"/>
    <w:rsid w:val="00F310A1"/>
    <w:rsid w:val="00FB1053"/>
    <w:rsid w:val="00FD1399"/>
    <w:rsid w:val="088069C4"/>
    <w:rsid w:val="0F6C4E95"/>
    <w:rsid w:val="0FB472A5"/>
    <w:rsid w:val="11F030E0"/>
    <w:rsid w:val="18E06D43"/>
    <w:rsid w:val="1C44652A"/>
    <w:rsid w:val="208E1FAF"/>
    <w:rsid w:val="24184DDD"/>
    <w:rsid w:val="258C75DE"/>
    <w:rsid w:val="34906E1C"/>
    <w:rsid w:val="379D78FD"/>
    <w:rsid w:val="38E50E46"/>
    <w:rsid w:val="3DC5644D"/>
    <w:rsid w:val="4EA675F2"/>
    <w:rsid w:val="514068EA"/>
    <w:rsid w:val="54A72108"/>
    <w:rsid w:val="5665040F"/>
    <w:rsid w:val="5EE23BDB"/>
    <w:rsid w:val="67E67F19"/>
    <w:rsid w:val="6E956642"/>
    <w:rsid w:val="75000F4F"/>
    <w:rsid w:val="76355FD7"/>
    <w:rsid w:val="780011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眉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116</Words>
  <Characters>663</Characters>
  <Lines>5</Lines>
  <Paragraphs>1</Paragraphs>
  <TotalTime>43</TotalTime>
  <ScaleCrop>false</ScaleCrop>
  <LinksUpToDate>false</LinksUpToDate>
  <CharactersWithSpaces>778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2018-04-24T05:40:00Z</dcterms:created>
  <dc:creator>董志强</dc:creator>
  <cp:lastModifiedBy>Lenovo</cp:lastModifiedBy>
  <dcterms:modified xsi:type="dcterms:W3CDTF">2023-09-09T08:19:37Z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