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ascii="方正小标宋简体" w:hAnsi="宋体" w:eastAsia="方正小标宋简体" w:cs="宋体"/>
          <w:bCs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关于202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年疏附县社会保险基金决算的说明</w:t>
      </w:r>
    </w:p>
    <w:p>
      <w:pPr>
        <w:widowControl/>
        <w:jc w:val="center"/>
        <w:outlineLvl w:val="0"/>
        <w:rPr>
          <w:rFonts w:ascii="方正小标宋简体" w:hAnsi="宋体" w:eastAsia="方正小标宋简体" w:cs="宋体"/>
          <w:bCs/>
          <w:kern w:val="36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疏附县202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年社会保险基金决算的报告已报县人民政府和人大同意，现将有关情况公布如下：</w:t>
      </w: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年，疏附县社会保险基金总收入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32963.04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22136.66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10826.38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53624.84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万元。分项情况如下：</w:t>
      </w:r>
      <w:bookmarkStart w:id="0" w:name="_GoBack"/>
      <w:bookmarkEnd w:id="0"/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7788.89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1950.27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4684.07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4459.70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4249.75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3329.19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23350.92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25174.15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20263.11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17676.96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17537.96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7497.19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30273.92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五、其他说明</w:t>
      </w:r>
    </w:p>
    <w:p>
      <w:pPr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企业职工养老保险、工伤保险实行自治区级统收统支，县级不再编制决算。</w:t>
      </w:r>
    </w:p>
    <w:p>
      <w:pPr>
        <w:ind w:firstLine="640" w:firstLineChars="200"/>
        <w:jc w:val="left"/>
        <w:rPr>
          <w:rFonts w:hint="eastAsia"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失业保险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城镇职工基本医疗保险、居民基本医疗保险</w:t>
      </w:r>
      <w:r>
        <w:rPr>
          <w:rFonts w:hint="eastAsia" w:ascii="仿宋_GB2312" w:eastAsia="仿宋_GB2312" w:cs="Times New Roman"/>
          <w:sz w:val="32"/>
          <w:szCs w:val="32"/>
        </w:rPr>
        <w:t>地区级统一编制决算，县级不再单独编制决算。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6554E"/>
    <w:rsid w:val="00157BB4"/>
    <w:rsid w:val="00185484"/>
    <w:rsid w:val="001C4683"/>
    <w:rsid w:val="001D47A2"/>
    <w:rsid w:val="00213893"/>
    <w:rsid w:val="002C5996"/>
    <w:rsid w:val="0032224B"/>
    <w:rsid w:val="003571F5"/>
    <w:rsid w:val="00371757"/>
    <w:rsid w:val="00397E01"/>
    <w:rsid w:val="0046006B"/>
    <w:rsid w:val="004E2340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06E6F"/>
    <w:rsid w:val="0075153E"/>
    <w:rsid w:val="00780534"/>
    <w:rsid w:val="007C2132"/>
    <w:rsid w:val="007E6A18"/>
    <w:rsid w:val="00823F63"/>
    <w:rsid w:val="00835DB3"/>
    <w:rsid w:val="00852DC4"/>
    <w:rsid w:val="00853292"/>
    <w:rsid w:val="00862D79"/>
    <w:rsid w:val="008671D4"/>
    <w:rsid w:val="008A108D"/>
    <w:rsid w:val="008B09BA"/>
    <w:rsid w:val="008B7191"/>
    <w:rsid w:val="008F6201"/>
    <w:rsid w:val="0092362A"/>
    <w:rsid w:val="009A2278"/>
    <w:rsid w:val="00A20B66"/>
    <w:rsid w:val="00A45D8A"/>
    <w:rsid w:val="00A73D74"/>
    <w:rsid w:val="00AB4406"/>
    <w:rsid w:val="00B0708D"/>
    <w:rsid w:val="00BA7E35"/>
    <w:rsid w:val="00BC6D2A"/>
    <w:rsid w:val="00C15611"/>
    <w:rsid w:val="00C178D0"/>
    <w:rsid w:val="00C77AE5"/>
    <w:rsid w:val="00D01F22"/>
    <w:rsid w:val="00D2138A"/>
    <w:rsid w:val="00D22F1A"/>
    <w:rsid w:val="00D44288"/>
    <w:rsid w:val="00D61CC9"/>
    <w:rsid w:val="00D871CD"/>
    <w:rsid w:val="00DD2B3C"/>
    <w:rsid w:val="00E0328F"/>
    <w:rsid w:val="00E668FF"/>
    <w:rsid w:val="00E95EF2"/>
    <w:rsid w:val="00EB0B55"/>
    <w:rsid w:val="00F075B7"/>
    <w:rsid w:val="00F525B3"/>
    <w:rsid w:val="00F54DD9"/>
    <w:rsid w:val="01B345DD"/>
    <w:rsid w:val="06060A8E"/>
    <w:rsid w:val="06592DBC"/>
    <w:rsid w:val="07E4432D"/>
    <w:rsid w:val="08453ADE"/>
    <w:rsid w:val="087D7D03"/>
    <w:rsid w:val="08A64B6B"/>
    <w:rsid w:val="0D4F47FC"/>
    <w:rsid w:val="13F146D5"/>
    <w:rsid w:val="1713200F"/>
    <w:rsid w:val="171553AF"/>
    <w:rsid w:val="181D1484"/>
    <w:rsid w:val="19132C2E"/>
    <w:rsid w:val="1ECD62A2"/>
    <w:rsid w:val="213B74BA"/>
    <w:rsid w:val="26437DC0"/>
    <w:rsid w:val="2C690126"/>
    <w:rsid w:val="2DA856C4"/>
    <w:rsid w:val="301F6A2E"/>
    <w:rsid w:val="3062134D"/>
    <w:rsid w:val="30F22079"/>
    <w:rsid w:val="325323F1"/>
    <w:rsid w:val="35E2727B"/>
    <w:rsid w:val="36E5253D"/>
    <w:rsid w:val="3AD61165"/>
    <w:rsid w:val="3EF14C52"/>
    <w:rsid w:val="42C65B32"/>
    <w:rsid w:val="48530B2A"/>
    <w:rsid w:val="4A9A7074"/>
    <w:rsid w:val="4AF33CD9"/>
    <w:rsid w:val="4B9F3D11"/>
    <w:rsid w:val="4EB77B3A"/>
    <w:rsid w:val="4ED67655"/>
    <w:rsid w:val="52E50954"/>
    <w:rsid w:val="5A0472A7"/>
    <w:rsid w:val="5BEA0743"/>
    <w:rsid w:val="607E6606"/>
    <w:rsid w:val="62330141"/>
    <w:rsid w:val="64F81444"/>
    <w:rsid w:val="67BC7559"/>
    <w:rsid w:val="681F51E2"/>
    <w:rsid w:val="68382B7E"/>
    <w:rsid w:val="6955166B"/>
    <w:rsid w:val="6E5B3FFB"/>
    <w:rsid w:val="761F74BB"/>
    <w:rsid w:val="762D4286"/>
    <w:rsid w:val="77025FB6"/>
    <w:rsid w:val="7E301142"/>
    <w:rsid w:val="7E7A02D1"/>
    <w:rsid w:val="7F825063"/>
    <w:rsid w:val="7FA0093C"/>
    <w:rsid w:val="7FE558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123</Words>
  <Characters>703</Characters>
  <Lines>5</Lines>
  <Paragraphs>1</Paragraphs>
  <TotalTime>854</TotalTime>
  <ScaleCrop>false</ScaleCrop>
  <LinksUpToDate>false</LinksUpToDate>
  <CharactersWithSpaces>825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Lenovo</cp:lastModifiedBy>
  <cp:lastPrinted>2020-04-05T09:13:00Z</cp:lastPrinted>
  <dcterms:modified xsi:type="dcterms:W3CDTF">2023-08-22T10:46:03Z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