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关于疏附县202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政府</w:t>
      </w:r>
      <w:r>
        <w:rPr>
          <w:rFonts w:hint="eastAsia" w:ascii="方正小标宋简体" w:eastAsia="方正小标宋简体"/>
          <w:sz w:val="44"/>
          <w:szCs w:val="44"/>
        </w:rPr>
        <w:t>决算报告</w:t>
      </w:r>
    </w:p>
    <w:p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仿宋_GB2312" w:eastAsia="仿宋_GB2312"/>
          <w:bCs/>
          <w:spacing w:val="-20"/>
          <w:sz w:val="30"/>
          <w:szCs w:val="30"/>
          <w:highlight w:val="none"/>
        </w:rPr>
      </w:pPr>
      <w:r>
        <w:rPr>
          <w:rFonts w:ascii="仿宋_GB2312" w:eastAsia="仿宋_GB2312"/>
          <w:bCs/>
          <w:spacing w:val="-20"/>
          <w:sz w:val="32"/>
          <w:szCs w:val="32"/>
          <w:highlight w:val="none"/>
        </w:rPr>
        <w:t>——</w:t>
      </w:r>
      <w:r>
        <w:rPr>
          <w:rFonts w:hint="eastAsia" w:ascii="仿宋_GB2312" w:eastAsia="仿宋_GB2312"/>
          <w:bCs/>
          <w:spacing w:val="-20"/>
          <w:sz w:val="30"/>
          <w:szCs w:val="30"/>
          <w:highlight w:val="none"/>
        </w:rPr>
        <w:t>疏附县第</w:t>
      </w:r>
      <w:r>
        <w:rPr>
          <w:rFonts w:hint="eastAsia" w:ascii="仿宋_GB2312" w:eastAsia="仿宋_GB2312"/>
          <w:bCs/>
          <w:spacing w:val="-20"/>
          <w:sz w:val="30"/>
          <w:szCs w:val="30"/>
          <w:highlight w:val="none"/>
          <w:lang w:val="en-US" w:eastAsia="zh-CN"/>
        </w:rPr>
        <w:t>十七</w:t>
      </w:r>
      <w:r>
        <w:rPr>
          <w:rFonts w:hint="eastAsia" w:ascii="仿宋_GB2312" w:eastAsia="仿宋_GB2312"/>
          <w:bCs/>
          <w:spacing w:val="-20"/>
          <w:sz w:val="30"/>
          <w:szCs w:val="30"/>
          <w:highlight w:val="none"/>
        </w:rPr>
        <w:t>届人大常委会第</w:t>
      </w:r>
      <w:r>
        <w:rPr>
          <w:rFonts w:hint="eastAsia" w:ascii="仿宋_GB2312" w:eastAsia="仿宋_GB2312"/>
          <w:bCs/>
          <w:spacing w:val="-20"/>
          <w:sz w:val="30"/>
          <w:szCs w:val="30"/>
          <w:highlight w:val="none"/>
          <w:lang w:val="en-US" w:eastAsia="zh-CN"/>
        </w:rPr>
        <w:t>十七</w:t>
      </w:r>
      <w:r>
        <w:rPr>
          <w:rFonts w:hint="eastAsia" w:ascii="仿宋_GB2312" w:eastAsia="仿宋_GB2312"/>
          <w:bCs/>
          <w:spacing w:val="-20"/>
          <w:sz w:val="30"/>
          <w:szCs w:val="30"/>
          <w:highlight w:val="none"/>
        </w:rPr>
        <w:t>次会议</w:t>
      </w:r>
    </w:p>
    <w:p>
      <w:pPr>
        <w:snapToGrid w:val="0"/>
        <w:spacing w:line="540" w:lineRule="exact"/>
        <w:rPr>
          <w:rFonts w:ascii="仿宋_GB2312" w:eastAsia="仿宋_GB2312"/>
          <w:b/>
          <w:sz w:val="32"/>
          <w:szCs w:val="32"/>
        </w:rPr>
      </w:pPr>
    </w:p>
    <w:p>
      <w:pPr>
        <w:snapToGrid w:val="0"/>
        <w:spacing w:line="54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主任、各位副主任，各位委员：</w:t>
      </w:r>
    </w:p>
    <w:p>
      <w:pPr>
        <w:snapToGrid w:val="0"/>
        <w:spacing w:line="540" w:lineRule="exact"/>
        <w:ind w:firstLine="681" w:firstLineChars="213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根据《中华人民共和国预算法》和《中华人民共和国各级人民代表大会常务委员会监督法》的有关规定，我受县人民政府委托，向本次人大常委会议报告202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政府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决算情况，请予审议。</w:t>
      </w:r>
      <w:bookmarkStart w:id="0" w:name="_GoBack"/>
      <w:bookmarkEnd w:id="0"/>
    </w:p>
    <w:p>
      <w:pPr>
        <w:pStyle w:val="2"/>
        <w:spacing w:line="540" w:lineRule="exact"/>
        <w:ind w:right="23" w:rightChars="11" w:firstLine="627" w:firstLineChars="196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一、202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年财政预算执行情况</w:t>
      </w:r>
    </w:p>
    <w:p>
      <w:pPr>
        <w:pStyle w:val="2"/>
        <w:spacing w:line="540" w:lineRule="exact"/>
        <w:ind w:right="23" w:rightChars="11" w:firstLine="472" w:firstLineChars="147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（一）一般公共预算执行情况</w:t>
      </w:r>
    </w:p>
    <w:p>
      <w:pPr>
        <w:widowControl/>
        <w:spacing w:line="540" w:lineRule="exact"/>
        <w:ind w:firstLine="659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收入情况：</w:t>
      </w:r>
      <w:r>
        <w:rPr>
          <w:rFonts w:hint="eastAsia" w:ascii="仿宋_GB2312" w:eastAsia="仿宋_GB2312"/>
          <w:spacing w:val="4"/>
          <w:sz w:val="32"/>
          <w:szCs w:val="32"/>
        </w:rPr>
        <w:t>一般公共</w:t>
      </w:r>
      <w:r>
        <w:rPr>
          <w:rFonts w:hint="eastAsia" w:ascii="仿宋_GB2312" w:eastAsia="仿宋_GB2312"/>
          <w:color w:val="000000"/>
          <w:sz w:val="32"/>
          <w:szCs w:val="32"/>
        </w:rPr>
        <w:t>预算收入完成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28488</w:t>
      </w:r>
      <w:r>
        <w:rPr>
          <w:rFonts w:hint="eastAsia" w:ascii="仿宋_GB2312" w:eastAsia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102.69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/>
          <w:color w:val="000000"/>
          <w:sz w:val="32"/>
          <w:szCs w:val="32"/>
        </w:rPr>
        <w:t>，比上年增收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3718</w:t>
      </w:r>
      <w:r>
        <w:rPr>
          <w:rFonts w:hint="eastAsia" w:ascii="仿宋_GB2312" w:eastAsia="仿宋_GB2312"/>
          <w:color w:val="000000"/>
          <w:sz w:val="32"/>
          <w:szCs w:val="32"/>
        </w:rPr>
        <w:t>万元，增长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15.01</w:t>
      </w:r>
      <w:r>
        <w:rPr>
          <w:rFonts w:hint="eastAsia" w:ascii="仿宋_GB2312" w:eastAsia="仿宋_GB2312"/>
          <w:color w:val="000000"/>
          <w:sz w:val="32"/>
          <w:szCs w:val="32"/>
        </w:rPr>
        <w:t>％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其中：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税收收入完成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14496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元，完成年初预算的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87.06</w:t>
      </w:r>
      <w:r>
        <w:rPr>
          <w:rFonts w:ascii="仿宋_GB2312" w:eastAsia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，比上年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增收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928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元，增长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6.84</w:t>
      </w:r>
      <w:r>
        <w:rPr>
          <w:rFonts w:ascii="仿宋_GB2312" w:eastAsia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占一般公共预算收入的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50.88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非税收入完成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13992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元，完成年初预算的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126.14</w:t>
      </w:r>
      <w:r>
        <w:rPr>
          <w:rFonts w:ascii="仿宋_GB2312" w:eastAsia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比上年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增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收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2709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增长24.91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占</w:t>
      </w:r>
      <w:r>
        <w:rPr>
          <w:rFonts w:hint="eastAsia" w:ascii="仿宋_GB2312" w:eastAsia="仿宋_GB2312"/>
          <w:spacing w:val="4"/>
          <w:sz w:val="32"/>
          <w:szCs w:val="32"/>
        </w:rPr>
        <w:t>一般公共</w:t>
      </w:r>
      <w:r>
        <w:rPr>
          <w:rFonts w:hint="eastAsia" w:ascii="仿宋_GB2312" w:eastAsia="仿宋_GB2312"/>
          <w:sz w:val="32"/>
          <w:szCs w:val="32"/>
        </w:rPr>
        <w:t>预算收入的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49.12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。上级补助收入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333896</w:t>
      </w:r>
      <w:r>
        <w:rPr>
          <w:rFonts w:hint="eastAsia" w:ascii="仿宋_GB2312" w:eastAsia="仿宋_GB2312"/>
          <w:sz w:val="32"/>
          <w:szCs w:val="32"/>
        </w:rPr>
        <w:t>万元，调入资金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2735</w:t>
      </w:r>
      <w:r>
        <w:rPr>
          <w:rFonts w:hint="eastAsia" w:ascii="仿宋_GB2312" w:eastAsia="仿宋_GB2312"/>
          <w:sz w:val="32"/>
          <w:szCs w:val="32"/>
        </w:rPr>
        <w:t>万元，债务转贷收入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18800</w:t>
      </w:r>
      <w:r>
        <w:rPr>
          <w:rFonts w:hint="eastAsia" w:ascii="仿宋_GB2312" w:eastAsia="仿宋_GB2312"/>
          <w:sz w:val="32"/>
          <w:szCs w:val="32"/>
        </w:rPr>
        <w:t>万元，动用预算调节基金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widowControl/>
        <w:spacing w:line="540" w:lineRule="exact"/>
        <w:ind w:firstLine="659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支出情况：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一般公共预算支出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396681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元，完成年初预算的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118.16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，比上年减少支出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34171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，下降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7.93</w:t>
      </w:r>
      <w:r>
        <w:rPr>
          <w:rFonts w:ascii="仿宋_GB2312" w:eastAsia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；上解上级支出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533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万元，债务还本支出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3701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万元，安排预算调节基金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746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40" w:lineRule="exact"/>
        <w:ind w:firstLine="643" w:firstLineChars="200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kern w:val="0"/>
          <w:sz w:val="32"/>
          <w:szCs w:val="32"/>
        </w:rPr>
        <w:t>平衡情况：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收支相抵，年终结转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12505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万元，其中：结转下年支出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12505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万元，净结余为零。</w:t>
      </w:r>
    </w:p>
    <w:p>
      <w:pPr>
        <w:pStyle w:val="2"/>
        <w:spacing w:line="540" w:lineRule="exact"/>
        <w:ind w:right="23" w:rightChars="11" w:firstLine="472" w:firstLineChars="147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（二）政府性基金执行情况</w:t>
      </w:r>
    </w:p>
    <w:p>
      <w:pPr>
        <w:spacing w:line="540" w:lineRule="exact"/>
        <w:ind w:firstLine="659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收入情况：</w:t>
      </w:r>
      <w:r>
        <w:rPr>
          <w:rFonts w:hint="eastAsia" w:ascii="仿宋_GB2312" w:eastAsia="仿宋_GB2312"/>
          <w:sz w:val="32"/>
          <w:szCs w:val="32"/>
        </w:rPr>
        <w:t>政府性基金预算收入完成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10331</w:t>
      </w:r>
      <w:r>
        <w:rPr>
          <w:rFonts w:hint="eastAsia" w:ascii="仿宋_GB2312" w:eastAsia="仿宋_GB2312"/>
          <w:sz w:val="32"/>
          <w:szCs w:val="32"/>
        </w:rPr>
        <w:t>万元，完成预算的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43.71</w:t>
      </w:r>
      <w:r>
        <w:rPr>
          <w:rFonts w:ascii="仿宋_GB2312" w:eastAsia="仿宋_GB2312"/>
          <w:sz w:val="32"/>
          <w:szCs w:val="32"/>
        </w:rPr>
        <w:t>%,</w:t>
      </w:r>
      <w:r>
        <w:rPr>
          <w:rFonts w:hint="eastAsia" w:ascii="仿宋_GB2312" w:eastAsia="仿宋_GB2312"/>
          <w:sz w:val="32"/>
          <w:szCs w:val="32"/>
        </w:rPr>
        <w:t>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</w:t>
      </w:r>
      <w:r>
        <w:rPr>
          <w:rFonts w:hint="eastAsia" w:ascii="仿宋_GB2312" w:eastAsia="仿宋_GB2312"/>
          <w:sz w:val="32"/>
          <w:szCs w:val="32"/>
        </w:rPr>
        <w:t>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1484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下降12.56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。其中：国有土地使用权出让收入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5893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</w:t>
      </w:r>
      <w:r>
        <w:rPr>
          <w:rFonts w:hint="eastAsia" w:ascii="仿宋_GB2312" w:eastAsia="仿宋_GB2312"/>
          <w:sz w:val="32"/>
          <w:szCs w:val="32"/>
        </w:rPr>
        <w:t>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10795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下降64.69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；城市基础设施配套费收入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715</w:t>
      </w:r>
      <w:r>
        <w:rPr>
          <w:rFonts w:hint="eastAsia" w:ascii="仿宋_GB2312" w:eastAsia="仿宋_GB2312"/>
          <w:sz w:val="32"/>
          <w:szCs w:val="32"/>
        </w:rPr>
        <w:t>万元，比上年增收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287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67.05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;</w:t>
      </w:r>
      <w:r>
        <w:rPr>
          <w:rFonts w:hint="eastAsia" w:ascii="仿宋_GB2312" w:eastAsia="仿宋_GB2312"/>
          <w:color w:val="000000"/>
          <w:sz w:val="32"/>
          <w:szCs w:val="32"/>
        </w:rPr>
        <w:t>棚户区改造专项债券对应项目专项收入31万元，比上年同期增收31万元，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增长100%，</w:t>
      </w:r>
      <w:r>
        <w:rPr>
          <w:rFonts w:hint="eastAsia" w:ascii="仿宋_GB2312" w:eastAsia="仿宋_GB2312"/>
          <w:sz w:val="32"/>
          <w:szCs w:val="32"/>
        </w:rPr>
        <w:t>其他地方自行试点项目收益专项债券对应项目专项收入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3692</w:t>
      </w:r>
      <w:r>
        <w:rPr>
          <w:rFonts w:hint="eastAsia" w:ascii="仿宋_GB2312" w:eastAsia="仿宋_GB2312"/>
          <w:sz w:val="32"/>
          <w:szCs w:val="32"/>
        </w:rPr>
        <w:t>万元，比上年增收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2904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368.53</w:t>
      </w:r>
      <w:r>
        <w:rPr>
          <w:rFonts w:hint="eastAsia" w:ascii="仿宋_GB2312" w:eastAsia="仿宋_GB2312"/>
          <w:sz w:val="32"/>
          <w:szCs w:val="32"/>
        </w:rPr>
        <w:t>%;上级补助收入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1686</w:t>
      </w:r>
      <w:r>
        <w:rPr>
          <w:rFonts w:hint="eastAsia" w:ascii="仿宋_GB2312" w:eastAsia="仿宋_GB2312"/>
          <w:sz w:val="32"/>
          <w:szCs w:val="32"/>
        </w:rPr>
        <w:t>万元;专项债务转贷收入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84000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40" w:lineRule="exact"/>
        <w:ind w:firstLine="823" w:firstLineChars="25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支出情况：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政府性基金预算支出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92229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元，完成年初预算的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390.26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，比上年增加支出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26644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元，增长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40.63</w:t>
      </w:r>
      <w:r>
        <w:rPr>
          <w:rFonts w:ascii="仿宋_GB2312" w:eastAsia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。调出资金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2648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40" w:lineRule="exact"/>
        <w:ind w:firstLine="643" w:firstLineChars="200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kern w:val="0"/>
          <w:sz w:val="32"/>
          <w:szCs w:val="32"/>
        </w:rPr>
        <w:t>平衡情况：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收支相抵，政府性基金年终结余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1327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（三）国有资本经营预算执行情况</w:t>
      </w:r>
    </w:p>
    <w:p>
      <w:pPr>
        <w:spacing w:line="540" w:lineRule="exact"/>
        <w:ind w:firstLine="659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收入情况：</w:t>
      </w:r>
      <w:r>
        <w:rPr>
          <w:rFonts w:hint="eastAsia" w:ascii="仿宋_GB2312" w:eastAsia="仿宋_GB2312"/>
          <w:spacing w:val="4"/>
          <w:sz w:val="32"/>
          <w:szCs w:val="32"/>
        </w:rPr>
        <w:t>国有资本经营</w:t>
      </w:r>
      <w:r>
        <w:rPr>
          <w:rFonts w:hint="eastAsia" w:ascii="仿宋_GB2312" w:eastAsia="仿宋_GB2312"/>
          <w:sz w:val="32"/>
          <w:szCs w:val="32"/>
        </w:rPr>
        <w:t>预算收入完成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</w:t>
      </w:r>
      <w:r>
        <w:rPr>
          <w:rFonts w:hint="eastAsia" w:ascii="仿宋_GB2312" w:eastAsia="仿宋_GB2312"/>
          <w:sz w:val="32"/>
          <w:szCs w:val="32"/>
        </w:rPr>
        <w:t>万元，上级补助收入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国有资本经营预算上年结余收入2万元。</w:t>
      </w:r>
    </w:p>
    <w:p>
      <w:pPr>
        <w:spacing w:line="540" w:lineRule="exact"/>
        <w:ind w:firstLine="659" w:firstLineChars="200"/>
        <w:rPr>
          <w:rFonts w:hint="default" w:ascii="仿宋_GB2312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支出情况：</w:t>
      </w:r>
      <w:r>
        <w:rPr>
          <w:rFonts w:hint="eastAsia" w:ascii="仿宋_GB2312" w:eastAsia="仿宋_GB2312"/>
          <w:spacing w:val="4"/>
          <w:sz w:val="32"/>
          <w:szCs w:val="32"/>
        </w:rPr>
        <w:t>国有资本经营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支出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元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国有资本经营预算调出资金54万元。</w:t>
      </w:r>
    </w:p>
    <w:p>
      <w:pPr>
        <w:widowControl/>
        <w:spacing w:line="540" w:lineRule="exact"/>
        <w:ind w:firstLine="643" w:firstLineChars="200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kern w:val="0"/>
          <w:sz w:val="32"/>
          <w:szCs w:val="32"/>
        </w:rPr>
        <w:t>平衡情况：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收支相抵，</w:t>
      </w:r>
      <w:r>
        <w:rPr>
          <w:rFonts w:hint="eastAsia" w:ascii="仿宋_GB2312" w:eastAsia="仿宋_GB2312"/>
          <w:spacing w:val="4"/>
          <w:sz w:val="32"/>
          <w:szCs w:val="32"/>
        </w:rPr>
        <w:t>国有资本经营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年终结转2万元。</w:t>
      </w:r>
    </w:p>
    <w:p>
      <w:pPr>
        <w:widowControl/>
        <w:spacing w:line="540" w:lineRule="exact"/>
        <w:ind w:firstLine="472" w:firstLineChars="147"/>
        <w:jc w:val="left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（四）社会保险基金预算执行情况</w:t>
      </w:r>
    </w:p>
    <w:p>
      <w:pPr>
        <w:spacing w:line="540" w:lineRule="exact"/>
        <w:ind w:firstLine="659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收入情况：</w:t>
      </w:r>
      <w:r>
        <w:rPr>
          <w:rFonts w:hint="eastAsia" w:ascii="仿宋_GB2312" w:eastAsia="仿宋_GB2312"/>
          <w:spacing w:val="4"/>
          <w:sz w:val="32"/>
          <w:szCs w:val="32"/>
        </w:rPr>
        <w:t>社会保险基金</w:t>
      </w:r>
      <w:r>
        <w:rPr>
          <w:rFonts w:hint="eastAsia" w:ascii="仿宋_GB2312" w:eastAsia="仿宋_GB2312"/>
          <w:sz w:val="32"/>
          <w:szCs w:val="32"/>
        </w:rPr>
        <w:t>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7037</w:t>
      </w:r>
      <w:r>
        <w:rPr>
          <w:rFonts w:hint="eastAsia" w:ascii="仿宋_GB2312" w:eastAsia="仿宋_GB2312"/>
          <w:sz w:val="32"/>
          <w:szCs w:val="32"/>
        </w:rPr>
        <w:t>万元。其中：城乡居民基本养老保险基金收入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7037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59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4"/>
          <w:sz w:val="32"/>
          <w:szCs w:val="32"/>
        </w:rPr>
        <w:t>支出情况：</w:t>
      </w:r>
      <w:r>
        <w:rPr>
          <w:rFonts w:hint="eastAsia" w:ascii="仿宋_GB2312" w:eastAsia="仿宋_GB2312"/>
          <w:spacing w:val="4"/>
          <w:sz w:val="32"/>
          <w:szCs w:val="32"/>
        </w:rPr>
        <w:t>社会保险基金支出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4568</w:t>
      </w:r>
      <w:r>
        <w:rPr>
          <w:rFonts w:hint="eastAsia" w:ascii="仿宋_GB2312" w:eastAsia="仿宋_GB2312"/>
          <w:sz w:val="32"/>
          <w:szCs w:val="32"/>
        </w:rPr>
        <w:t>万元。其中：城乡居民基本养老保险基金支出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4568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4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宋体"/>
          <w:b/>
          <w:color w:val="000000"/>
          <w:kern w:val="0"/>
          <w:sz w:val="32"/>
          <w:szCs w:val="32"/>
        </w:rPr>
        <w:t>平衡情况：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收支相抵，</w:t>
      </w:r>
      <w:r>
        <w:rPr>
          <w:rFonts w:hint="eastAsia" w:ascii="仿宋_GB2312" w:eastAsia="仿宋_GB2312"/>
          <w:spacing w:val="4"/>
          <w:sz w:val="32"/>
          <w:szCs w:val="32"/>
        </w:rPr>
        <w:t>社会保险基金本年结余</w:t>
      </w:r>
      <w:r>
        <w:rPr>
          <w:rFonts w:hint="eastAsia" w:ascii="仿宋_GB2312" w:eastAsia="仿宋_GB2312"/>
          <w:spacing w:val="4"/>
          <w:sz w:val="32"/>
          <w:szCs w:val="32"/>
          <w:lang w:val="en-US" w:eastAsia="zh-CN"/>
        </w:rPr>
        <w:t>2469</w:t>
      </w:r>
      <w:r>
        <w:rPr>
          <w:rFonts w:hint="eastAsia" w:ascii="仿宋_GB2312" w:eastAsia="仿宋_GB2312"/>
          <w:sz w:val="32"/>
          <w:szCs w:val="32"/>
        </w:rPr>
        <w:t>万元。年末滚存结余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56094</w:t>
      </w:r>
      <w:r>
        <w:rPr>
          <w:rFonts w:hint="eastAsia" w:ascii="仿宋_GB2312" w:eastAsia="仿宋_GB2312"/>
          <w:sz w:val="32"/>
          <w:szCs w:val="32"/>
        </w:rPr>
        <w:t>万元，其中：城乡居民基本养老保险基金滚存结余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25820</w:t>
      </w:r>
      <w:r>
        <w:rPr>
          <w:rFonts w:hint="eastAsia" w:ascii="仿宋_GB2312" w:eastAsia="仿宋_GB2312"/>
          <w:sz w:val="32"/>
          <w:szCs w:val="32"/>
        </w:rPr>
        <w:t>万元，机关事业单位基本养老保险基金滚存结余30274万元。</w:t>
      </w:r>
    </w:p>
    <w:p>
      <w:pPr>
        <w:spacing w:line="540" w:lineRule="exact"/>
        <w:ind w:firstLine="641"/>
        <w:rPr>
          <w:rFonts w:ascii="楷体" w:hAnsi="楷体" w:eastAsia="楷体"/>
          <w:b/>
          <w:spacing w:val="8"/>
          <w:sz w:val="32"/>
          <w:szCs w:val="32"/>
        </w:rPr>
      </w:pPr>
      <w:r>
        <w:rPr>
          <w:rFonts w:hint="eastAsia" w:ascii="楷体" w:hAnsi="楷体" w:eastAsia="楷体"/>
          <w:b/>
          <w:spacing w:val="8"/>
          <w:sz w:val="32"/>
          <w:szCs w:val="32"/>
        </w:rPr>
        <w:t>（五）政府债务执行情况</w:t>
      </w:r>
    </w:p>
    <w:p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>
        <w:rPr>
          <w:rFonts w:hint="eastAsia" w:ascii="仿宋_GB2312" w:eastAsia="仿宋_GB2312"/>
          <w:spacing w:val="8"/>
          <w:sz w:val="32"/>
          <w:szCs w:val="32"/>
        </w:rPr>
        <w:t>截止202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pacing w:val="8"/>
          <w:sz w:val="32"/>
          <w:szCs w:val="32"/>
        </w:rPr>
        <w:t>年末，疏附县政府债务余额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192153</w:t>
      </w:r>
      <w:r>
        <w:rPr>
          <w:rFonts w:hint="eastAsia" w:ascii="仿宋_GB2312" w:eastAsia="仿宋_GB2312"/>
          <w:spacing w:val="8"/>
          <w:sz w:val="32"/>
          <w:szCs w:val="32"/>
        </w:rPr>
        <w:t>万元，其中：政府一般债券余额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124965</w:t>
      </w:r>
      <w:r>
        <w:rPr>
          <w:rFonts w:hint="eastAsia" w:ascii="仿宋_GB2312" w:eastAsia="仿宋_GB2312"/>
          <w:spacing w:val="8"/>
          <w:sz w:val="32"/>
          <w:szCs w:val="32"/>
        </w:rPr>
        <w:t>万元，向国际组织借款余额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1475</w:t>
      </w:r>
      <w:r>
        <w:rPr>
          <w:rFonts w:hint="eastAsia" w:ascii="仿宋_GB2312" w:eastAsia="仿宋_GB2312"/>
          <w:spacing w:val="8"/>
          <w:sz w:val="32"/>
          <w:szCs w:val="32"/>
        </w:rPr>
        <w:t>万元，政府专项债券余额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67188</w:t>
      </w:r>
      <w:r>
        <w:rPr>
          <w:rFonts w:hint="eastAsia" w:ascii="仿宋_GB2312" w:eastAsia="仿宋_GB2312"/>
          <w:spacing w:val="8"/>
          <w:sz w:val="32"/>
          <w:szCs w:val="32"/>
        </w:rPr>
        <w:t>万元。</w:t>
      </w:r>
    </w:p>
    <w:p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>
        <w:rPr>
          <w:rFonts w:hint="eastAsia" w:ascii="仿宋_GB2312" w:eastAsia="仿宋_GB2312"/>
          <w:spacing w:val="8"/>
          <w:sz w:val="32"/>
          <w:szCs w:val="32"/>
        </w:rPr>
        <w:t>202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pacing w:val="8"/>
          <w:sz w:val="32"/>
          <w:szCs w:val="32"/>
        </w:rPr>
        <w:t>年新增政府债务转贷收入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102800</w:t>
      </w:r>
      <w:r>
        <w:rPr>
          <w:rFonts w:hint="eastAsia" w:ascii="仿宋_GB2312" w:eastAsia="仿宋_GB2312"/>
          <w:spacing w:val="8"/>
          <w:sz w:val="32"/>
          <w:szCs w:val="32"/>
        </w:rPr>
        <w:t>万元，其中：一般债券收入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18800</w:t>
      </w:r>
      <w:r>
        <w:rPr>
          <w:rFonts w:hint="eastAsia" w:ascii="仿宋_GB2312" w:eastAsia="仿宋_GB2312"/>
          <w:spacing w:val="8"/>
          <w:sz w:val="32"/>
          <w:szCs w:val="32"/>
        </w:rPr>
        <w:t>万元，专项债券收入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84000</w:t>
      </w:r>
      <w:r>
        <w:rPr>
          <w:rFonts w:hint="eastAsia" w:ascii="仿宋_GB2312" w:eastAsia="仿宋_GB2312"/>
          <w:spacing w:val="8"/>
          <w:sz w:val="32"/>
          <w:szCs w:val="32"/>
        </w:rPr>
        <w:t>万元。政府债务还本支出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3701</w:t>
      </w:r>
      <w:r>
        <w:rPr>
          <w:rFonts w:hint="eastAsia" w:ascii="仿宋_GB2312" w:eastAsia="仿宋_GB2312"/>
          <w:spacing w:val="8"/>
          <w:sz w:val="32"/>
          <w:szCs w:val="32"/>
        </w:rPr>
        <w:t>万元，其中：偿还政府一般债券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3645</w:t>
      </w:r>
      <w:r>
        <w:rPr>
          <w:rFonts w:hint="eastAsia" w:ascii="仿宋_GB2312" w:eastAsia="仿宋_GB2312"/>
          <w:spacing w:val="8"/>
          <w:sz w:val="32"/>
          <w:szCs w:val="32"/>
        </w:rPr>
        <w:t>万元，偿还向国际组织借款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56</w:t>
      </w:r>
      <w:r>
        <w:rPr>
          <w:rFonts w:hint="eastAsia" w:ascii="仿宋_GB2312" w:eastAsia="仿宋_GB2312"/>
          <w:spacing w:val="8"/>
          <w:sz w:val="32"/>
          <w:szCs w:val="32"/>
        </w:rPr>
        <w:t>万元，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采用其他方式化解的债务本金25万元</w:t>
      </w:r>
      <w:r>
        <w:rPr>
          <w:rFonts w:hint="eastAsia" w:ascii="仿宋_GB2312" w:eastAsia="仿宋_GB2312"/>
          <w:spacing w:val="8"/>
          <w:sz w:val="32"/>
          <w:szCs w:val="32"/>
        </w:rPr>
        <w:t>。</w:t>
      </w:r>
    </w:p>
    <w:p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>
        <w:rPr>
          <w:rFonts w:hint="eastAsia" w:ascii="仿宋_GB2312" w:eastAsia="仿宋_GB2312"/>
          <w:spacing w:val="8"/>
          <w:sz w:val="32"/>
          <w:szCs w:val="32"/>
        </w:rPr>
        <w:t>截止202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pacing w:val="8"/>
          <w:sz w:val="32"/>
          <w:szCs w:val="32"/>
        </w:rPr>
        <w:t>年末，疏附县政府债务余额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291227</w:t>
      </w:r>
      <w:r>
        <w:rPr>
          <w:rFonts w:hint="eastAsia" w:ascii="仿宋_GB2312" w:eastAsia="仿宋_GB2312"/>
          <w:spacing w:val="8"/>
          <w:sz w:val="32"/>
          <w:szCs w:val="32"/>
        </w:rPr>
        <w:t>万元，其中：政府一般债券余额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138645</w:t>
      </w:r>
      <w:r>
        <w:rPr>
          <w:rFonts w:hint="eastAsia" w:ascii="仿宋_GB2312" w:eastAsia="仿宋_GB2312"/>
          <w:spacing w:val="8"/>
          <w:sz w:val="32"/>
          <w:szCs w:val="32"/>
        </w:rPr>
        <w:t>万元，向国际组织借款余额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1394</w:t>
      </w:r>
      <w:r>
        <w:rPr>
          <w:rFonts w:hint="eastAsia" w:ascii="仿宋_GB2312" w:eastAsia="仿宋_GB2312"/>
          <w:spacing w:val="8"/>
          <w:sz w:val="32"/>
          <w:szCs w:val="32"/>
        </w:rPr>
        <w:t>万元，政府专项债券余额</w:t>
      </w:r>
      <w:r>
        <w:rPr>
          <w:rFonts w:hint="eastAsia" w:ascii="仿宋_GB2312" w:eastAsia="仿宋_GB2312"/>
          <w:spacing w:val="8"/>
          <w:sz w:val="32"/>
          <w:szCs w:val="32"/>
          <w:lang w:val="en-US" w:eastAsia="zh-CN"/>
        </w:rPr>
        <w:t>151188</w:t>
      </w:r>
      <w:r>
        <w:rPr>
          <w:rFonts w:hint="eastAsia" w:ascii="仿宋_GB2312" w:eastAsia="仿宋_GB2312"/>
          <w:spacing w:val="8"/>
          <w:sz w:val="32"/>
          <w:szCs w:val="32"/>
        </w:rPr>
        <w:t>万元。</w:t>
      </w:r>
    </w:p>
    <w:p>
      <w:pPr>
        <w:spacing w:line="540" w:lineRule="exact"/>
        <w:ind w:firstLine="627" w:firstLineChars="196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二、202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年部门决算收支情况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年，疏附县部门决算收入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515334.23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万元，其中：财政拨款收入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472949.48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万元，事业收入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14792.10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万元，其他收入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27589.95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万元。部门决算支出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519061.40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万元，其中：基本支出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184010.50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万元，项目支出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335050.90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万元。部门决算年末结转结余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>3538.97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4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三、202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color w:val="000000"/>
          <w:sz w:val="32"/>
          <w:szCs w:val="32"/>
        </w:rPr>
        <w:t>年“三公经费”情况</w:t>
      </w:r>
    </w:p>
    <w:p>
      <w:pPr>
        <w:widowControl/>
        <w:spacing w:line="54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疏附县牢固树立过紧日子思想，将过紧日子各项政策措施落实落细落到位，集中财力支持经济社会发展。加强“三公”经费管理，压减非刚性重点支出。政府部门带头真正过紧日子，坚决压减一般性支出，大力压减会议、差旅、培训等公用经费，县本级“三公”经费同比降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32.18</w:t>
      </w:r>
      <w:r>
        <w:rPr>
          <w:rFonts w:hint="eastAsia" w:ascii="仿宋_GB2312" w:eastAsia="仿宋_GB2312"/>
          <w:color w:val="000000"/>
          <w:sz w:val="32"/>
          <w:szCs w:val="32"/>
        </w:rPr>
        <w:t>%，取得了明显成效。</w:t>
      </w:r>
    </w:p>
    <w:p>
      <w:pPr>
        <w:widowControl/>
        <w:spacing w:line="54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年疏附县“三公经费”支出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312.63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万元，比上年减少支出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148.35</w:t>
      </w:r>
      <w:r>
        <w:rPr>
          <w:rFonts w:hint="eastAsia" w:ascii="仿宋_GB2312" w:eastAsia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32.18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/>
          <w:color w:val="000000"/>
          <w:sz w:val="32"/>
          <w:szCs w:val="32"/>
        </w:rPr>
        <w:t>，其中：因公出国（境）支出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万元；公务用车购置费支出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万元，比上年减少支出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20.68</w:t>
      </w:r>
      <w:r>
        <w:rPr>
          <w:rFonts w:hint="eastAsia" w:ascii="仿宋_GB2312" w:eastAsia="仿宋_GB2312"/>
          <w:color w:val="000000"/>
          <w:sz w:val="32"/>
          <w:szCs w:val="32"/>
        </w:rPr>
        <w:t>万元,下降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color w:val="000000"/>
          <w:sz w:val="32"/>
          <w:szCs w:val="32"/>
        </w:rPr>
        <w:t>%;下降的原因是：严格公务用车购置，本年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全县未购置公务用车</w:t>
      </w:r>
      <w:r>
        <w:rPr>
          <w:rFonts w:hint="eastAsia" w:ascii="仿宋_GB2312" w:eastAsia="仿宋_GB2312"/>
          <w:color w:val="000000"/>
          <w:sz w:val="32"/>
          <w:szCs w:val="32"/>
        </w:rPr>
        <w:t>。公务用车运行维护费支出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万元，比上年减少支出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126.12</w:t>
      </w:r>
      <w:r>
        <w:rPr>
          <w:rFonts w:hint="eastAsia" w:ascii="仿宋_GB2312" w:eastAsia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28.78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/>
          <w:color w:val="000000"/>
          <w:sz w:val="32"/>
          <w:szCs w:val="32"/>
        </w:rPr>
        <w:t>；下降的原因是：加强公务用车日常管理，相关费用进一步压缩。公务接待费支出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万元，比上年减少支出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1.54</w:t>
      </w:r>
      <w:r>
        <w:rPr>
          <w:rFonts w:hint="eastAsia" w:ascii="仿宋_GB2312" w:eastAsia="仿宋_GB2312"/>
          <w:color w:val="000000"/>
          <w:sz w:val="32"/>
          <w:szCs w:val="32"/>
        </w:rPr>
        <w:t>万元，下降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75.49</w:t>
      </w:r>
      <w:r>
        <w:rPr>
          <w:rFonts w:hint="eastAsia" w:ascii="仿宋_GB2312" w:eastAsia="仿宋_GB2312"/>
          <w:color w:val="000000"/>
          <w:sz w:val="32"/>
          <w:szCs w:val="32"/>
        </w:rPr>
        <w:t>%。下降的原因是：我县严格落实中央八项规定，加大对“三公”经费，特别是公务接待经费的管理，规范公务接待费行为，公务接待实行事前报告审批、接待按标准控制，接待费用按程序审批报批。</w:t>
      </w:r>
    </w:p>
    <w:p>
      <w:pPr>
        <w:spacing w:line="54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四、202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Cs/>
          <w:sz w:val="32"/>
          <w:szCs w:val="32"/>
        </w:rPr>
        <w:t>年财政主要工作</w:t>
      </w:r>
    </w:p>
    <w:p>
      <w:pPr>
        <w:spacing w:line="540" w:lineRule="exact"/>
        <w:ind w:firstLine="630" w:firstLineChars="196"/>
        <w:rPr>
          <w:rFonts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（一）始终抓好财源建设，实现新常态下财政收入平稳增长</w:t>
      </w:r>
    </w:p>
    <w:p>
      <w:pPr>
        <w:widowControl/>
        <w:spacing w:line="540" w:lineRule="exact"/>
        <w:ind w:firstLine="644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我县认真贯彻落实自治区、地区、县委经济工作会议、财政工作会议精神，定期分析税收形势，加强各类税源管理，确保税收均衡入库。</w:t>
      </w:r>
      <w:r>
        <w:rPr>
          <w:rFonts w:hint="eastAsia" w:ascii="仿宋_GB2312" w:eastAsia="仿宋_GB2312" w:cs="宋体"/>
          <w:b/>
          <w:bCs/>
          <w:sz w:val="32"/>
          <w:szCs w:val="32"/>
        </w:rPr>
        <w:t>一是</w:t>
      </w:r>
      <w:r>
        <w:rPr>
          <w:rFonts w:hint="eastAsia" w:ascii="仿宋_GB2312" w:eastAsia="仿宋_GB2312" w:cs="宋体"/>
          <w:bCs/>
          <w:sz w:val="32"/>
          <w:szCs w:val="32"/>
        </w:rPr>
        <w:t>牵头组织调度。</w:t>
      </w:r>
      <w:r>
        <w:rPr>
          <w:rFonts w:hint="eastAsia" w:ascii="仿宋_GB2312" w:eastAsia="仿宋_GB2312" w:cs="宋体"/>
          <w:sz w:val="32"/>
          <w:szCs w:val="32"/>
        </w:rPr>
        <w:t>定期牵头组织专题会议，充分调动税务和各综合治税单位的积极性，落实责任、密切协作、强化督查。</w:t>
      </w:r>
      <w:r>
        <w:rPr>
          <w:rFonts w:hint="eastAsia" w:ascii="仿宋_GB2312" w:eastAsia="仿宋_GB2312" w:cs="宋体"/>
          <w:b/>
          <w:bCs/>
          <w:sz w:val="32"/>
          <w:szCs w:val="32"/>
        </w:rPr>
        <w:t>二是</w:t>
      </w:r>
      <w:r>
        <w:rPr>
          <w:rFonts w:hint="eastAsia" w:ascii="仿宋_GB2312" w:eastAsia="仿宋_GB2312" w:cs="宋体"/>
          <w:bCs/>
          <w:sz w:val="32"/>
          <w:szCs w:val="32"/>
        </w:rPr>
        <w:t>加强税源管理。</w:t>
      </w:r>
      <w:r>
        <w:rPr>
          <w:rFonts w:hint="eastAsia" w:ascii="仿宋_GB2312" w:eastAsia="仿宋_GB2312" w:cs="宋体"/>
          <w:sz w:val="32"/>
          <w:szCs w:val="32"/>
        </w:rPr>
        <w:t>强化各财税收入部门之间的协调沟通，以及对税源管理；加大税收稽查力度和清欠力度，防止税源流失；坚持依法治税，严格执行国家制定的财税优惠政策，加强非税收入收缴管理，强化监管，挖掘增收潜力。</w:t>
      </w:r>
      <w:r>
        <w:rPr>
          <w:rFonts w:hint="eastAsia" w:ascii="仿宋_GB2312" w:eastAsia="仿宋_GB2312" w:cs="宋体"/>
          <w:b/>
          <w:bCs/>
          <w:sz w:val="32"/>
          <w:szCs w:val="32"/>
        </w:rPr>
        <w:t>三是</w:t>
      </w:r>
      <w:r>
        <w:rPr>
          <w:rFonts w:hint="eastAsia" w:ascii="仿宋_GB2312" w:eastAsia="仿宋_GB2312" w:cs="宋体"/>
          <w:bCs/>
          <w:sz w:val="32"/>
          <w:szCs w:val="32"/>
        </w:rPr>
        <w:t>全面落实国家各项优惠政策。</w:t>
      </w:r>
      <w:r>
        <w:rPr>
          <w:rFonts w:hint="eastAsia" w:ascii="仿宋_GB2312" w:eastAsia="仿宋_GB2312" w:cs="宋体"/>
          <w:sz w:val="32"/>
          <w:szCs w:val="32"/>
        </w:rPr>
        <w:t>从支持中小微企业发展、优化企业服务环境、加大基础设施投入、优化财税发展环境等方面全力发掘收入增长点，开辟后续税源。</w:t>
      </w:r>
      <w:r>
        <w:rPr>
          <w:rFonts w:hint="eastAsia" w:ascii="仿宋_GB2312" w:eastAsia="仿宋_GB2312" w:cs="宋体"/>
          <w:b/>
          <w:bCs/>
          <w:sz w:val="32"/>
          <w:szCs w:val="32"/>
        </w:rPr>
        <w:t>四是</w:t>
      </w:r>
      <w:r>
        <w:rPr>
          <w:rFonts w:hint="eastAsia" w:ascii="仿宋_GB2312" w:eastAsia="仿宋_GB2312" w:cs="宋体"/>
          <w:bCs/>
          <w:sz w:val="32"/>
          <w:szCs w:val="32"/>
        </w:rPr>
        <w:t>积极争取上级支持。</w:t>
      </w:r>
      <w:r>
        <w:rPr>
          <w:rFonts w:hint="eastAsia" w:ascii="仿宋_GB2312" w:eastAsia="仿宋_GB2312" w:cs="宋体"/>
          <w:sz w:val="32"/>
          <w:szCs w:val="32"/>
        </w:rPr>
        <w:t>及时与上级财政对接，研究吃透专项扶持政策，组织落实各类扶持资金，全力拓展经济发展空间。</w:t>
      </w:r>
      <w:r>
        <w:rPr>
          <w:rFonts w:hint="eastAsia" w:ascii="仿宋_GB2312" w:eastAsia="仿宋_GB2312" w:cs="宋体"/>
          <w:b/>
          <w:sz w:val="32"/>
          <w:szCs w:val="32"/>
        </w:rPr>
        <w:t>五是</w:t>
      </w:r>
      <w:r>
        <w:rPr>
          <w:rFonts w:hint="eastAsia" w:ascii="仿宋_GB2312" w:eastAsia="仿宋_GB2312" w:cs="宋体"/>
          <w:kern w:val="0"/>
          <w:sz w:val="32"/>
          <w:szCs w:val="32"/>
        </w:rPr>
        <w:t>规范非税收入征缴，严格按照规定的非税收入项目、征收范围和征收标准进行征收，及时足额上缴非税收入。</w:t>
      </w:r>
    </w:p>
    <w:p>
      <w:pPr>
        <w:widowControl/>
        <w:spacing w:line="540" w:lineRule="exact"/>
        <w:ind w:firstLine="643" w:firstLineChars="200"/>
        <w:rPr>
          <w:rFonts w:ascii="楷体" w:hAnsi="楷体" w:eastAsia="楷体" w:cs="宋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kern w:val="0"/>
          <w:sz w:val="32"/>
          <w:szCs w:val="32"/>
        </w:rPr>
        <w:t>（二）切实加强财政支出管理，财政支出规模持续扩大</w:t>
      </w:r>
    </w:p>
    <w:p>
      <w:pPr>
        <w:widowControl/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坚持政府过“紧日子”、人民过“好日子”的思想，优化支出结构，将中央压减一般性支出和“三公”经费支出的 要求落实到位，</w:t>
      </w:r>
      <w:r>
        <w:rPr>
          <w:rFonts w:hint="eastAsia" w:ascii="仿宋_GB2312" w:eastAsia="仿宋_GB2312" w:cs="宋体"/>
          <w:kern w:val="0"/>
          <w:sz w:val="32"/>
          <w:szCs w:val="32"/>
        </w:rPr>
        <w:t>积极向自治区争取一般性补助资金和项目资金，全力保障基本支出和重点支出，深入贯彻中央改进工作作风、密切联系群众的“八项规定”和自治区“十条规定”，坚持财力向民生和基层倾斜，始终坚持“劲往基层使、人往基层走、钱往基层花”的原则，保障基层人员及经费支出。</w:t>
      </w:r>
      <w:r>
        <w:rPr>
          <w:rFonts w:ascii="仿宋_GB2312" w:eastAsia="仿宋_GB2312" w:cs="宋体"/>
          <w:kern w:val="0"/>
          <w:sz w:val="32"/>
          <w:szCs w:val="32"/>
        </w:rPr>
        <w:t>20</w:t>
      </w:r>
      <w:r>
        <w:rPr>
          <w:rFonts w:hint="eastAsia" w:ascii="仿宋_GB2312" w:eastAsia="仿宋_GB2312" w:cs="宋体"/>
          <w:kern w:val="0"/>
          <w:sz w:val="32"/>
          <w:szCs w:val="32"/>
        </w:rPr>
        <w:t>2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/>
          <w:kern w:val="0"/>
          <w:sz w:val="32"/>
          <w:szCs w:val="32"/>
        </w:rPr>
        <w:t>年，全县用于民生支出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34.82</w:t>
      </w:r>
      <w:r>
        <w:rPr>
          <w:rFonts w:hint="eastAsia" w:ascii="仿宋_GB2312" w:eastAsia="仿宋_GB2312" w:cs="宋体"/>
          <w:kern w:val="0"/>
          <w:sz w:val="32"/>
          <w:szCs w:val="32"/>
        </w:rPr>
        <w:t>亿元，占公共财政预算支出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67.10</w:t>
      </w:r>
      <w:r>
        <w:rPr>
          <w:rFonts w:ascii="仿宋_GB2312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kern w:val="0"/>
          <w:sz w:val="32"/>
          <w:szCs w:val="32"/>
        </w:rPr>
        <w:t>，其中:教育支出占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38</w:t>
      </w:r>
      <w:r>
        <w:rPr>
          <w:rFonts w:ascii="仿宋_GB2312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kern w:val="0"/>
          <w:sz w:val="32"/>
          <w:szCs w:val="32"/>
        </w:rPr>
        <w:t>、社会保障支出占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ascii="仿宋_GB2312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kern w:val="0"/>
          <w:sz w:val="32"/>
          <w:szCs w:val="32"/>
        </w:rPr>
        <w:t>、医疗卫生支出占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ascii="仿宋_GB2312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kern w:val="0"/>
          <w:sz w:val="32"/>
          <w:szCs w:val="32"/>
        </w:rPr>
        <w:t>、住房保障支出占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ascii="仿宋_GB2312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 w:cs="宋体"/>
          <w:kern w:val="0"/>
          <w:sz w:val="32"/>
          <w:szCs w:val="32"/>
        </w:rPr>
        <w:t>。</w:t>
      </w:r>
    </w:p>
    <w:p>
      <w:pPr>
        <w:widowControl/>
        <w:spacing w:line="540" w:lineRule="exact"/>
        <w:ind w:firstLine="643" w:firstLineChars="200"/>
        <w:jc w:val="left"/>
        <w:rPr>
          <w:rFonts w:ascii="楷体" w:hAnsi="楷体" w:eastAsia="楷体" w:cs="宋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kern w:val="0"/>
          <w:sz w:val="32"/>
          <w:szCs w:val="32"/>
        </w:rPr>
        <w:t>（三）扎实开展部门“预决算公开”，</w:t>
      </w:r>
      <w:r>
        <w:rPr>
          <w:rFonts w:hint="eastAsia" w:ascii="楷体" w:hAnsi="楷体" w:eastAsia="楷体" w:cs="仿宋_GB2312"/>
          <w:b/>
          <w:kern w:val="0"/>
          <w:sz w:val="32"/>
          <w:szCs w:val="32"/>
        </w:rPr>
        <w:t>促进经济持续健康发展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预决算信息公开是政府信息公开的重要组成部分，是深化财政体制改革、健全现代预算管理制度的重要内容，对于提升财政预算管理水平，提高政府工作透明度，加强法制政府建设具有重要的意义。</w:t>
      </w: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年，我县扎实开展部门决算公开工作，建立健全规范公开透明的预决算制度，提高县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110</w:t>
      </w:r>
      <w:r>
        <w:rPr>
          <w:rFonts w:hint="eastAsia" w:ascii="仿宋_GB2312" w:hAnsi="仿宋_GB2312" w:eastAsia="仿宋_GB2312"/>
          <w:sz w:val="32"/>
          <w:szCs w:val="32"/>
        </w:rPr>
        <w:t>个预算单位公开意识，使各级预算单位充分认识预决算公开的重要性和必要性，能积极主动的开展预决算公开工作，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以公开稳预期、强监督、促落实、优服务，切实增强人民群众满意度、获得感，为促进经济持续健康发展和社会大局稳定发挥积极作用。</w:t>
      </w:r>
    </w:p>
    <w:p>
      <w:pPr>
        <w:widowControl/>
        <w:spacing w:line="540" w:lineRule="exact"/>
        <w:ind w:firstLine="643" w:firstLineChars="200"/>
        <w:jc w:val="left"/>
        <w:rPr>
          <w:rFonts w:ascii="楷体" w:hAnsi="楷体" w:eastAsia="楷体" w:cs="宋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kern w:val="0"/>
          <w:sz w:val="32"/>
          <w:szCs w:val="32"/>
        </w:rPr>
        <w:t>(四)、及时开展绩效评价，推行财政资金使用绩效评价考核制度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我县牢固树立“讲绩效、重绩效、用绩效”和“花钱必问效、无效必问责”的预算绩效管理理念，对 20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年度各项财政资金（包括：专项转移支付、县级专项、基本支出等）安排的支出，全面开展绩效工作。要求各单位对 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内使用的所有财政资金设置整体绩效目标、开展整体绩效自评，实现全方位绩效管理。同时，我县要求各部门单位针对具体项目实施效果，按“一项目、一评价、一报告”要求，坚持按照“事前评估申报、事中运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监督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、事后目标评价”原则，对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年度所有资金项目支出开展绩效工作。明确各个环节的工作重点、时间节点和阶段性任务目标，设定绩效目标，完成绩效报告，项目结束后开展绩效自评并形成报告，完成预算绩效管理全周期的问责工作机制，形成完整管理闭环。 </w:t>
      </w:r>
    </w:p>
    <w:p>
      <w:pPr>
        <w:spacing w:line="54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主任、各位副主任，各位委员：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年度决算工作已圆满完成，我们将在县委的正确领导下，在县人大监督指导和上级部门的关心支持下，以更加开阔的思路、更加有效的举措、更加务实的作风，攻坚克难，扎实工作，为更好地完成202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年度财政工作努力奋斗。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  <w:r>
        <w:rPr>
          <w:rFonts w:hint="eastAsia" w:eastAsia="仿宋_GB2312"/>
          <w:sz w:val="32"/>
          <w:szCs w:val="32"/>
        </w:rPr>
        <w:t xml:space="preserve">   以上报告，请予审议！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6A62"/>
    <w:rsid w:val="0000393B"/>
    <w:rsid w:val="000122AC"/>
    <w:rsid w:val="0003037D"/>
    <w:rsid w:val="00061A85"/>
    <w:rsid w:val="00061A9D"/>
    <w:rsid w:val="0006526B"/>
    <w:rsid w:val="000729C9"/>
    <w:rsid w:val="00093816"/>
    <w:rsid w:val="000A0BDD"/>
    <w:rsid w:val="000E17FC"/>
    <w:rsid w:val="000F4808"/>
    <w:rsid w:val="00115E66"/>
    <w:rsid w:val="00117B2C"/>
    <w:rsid w:val="001246B9"/>
    <w:rsid w:val="00131A2A"/>
    <w:rsid w:val="00136600"/>
    <w:rsid w:val="00157931"/>
    <w:rsid w:val="00157D03"/>
    <w:rsid w:val="00180AAC"/>
    <w:rsid w:val="001831B0"/>
    <w:rsid w:val="001B4C3F"/>
    <w:rsid w:val="001B6686"/>
    <w:rsid w:val="001D51F7"/>
    <w:rsid w:val="001E00FA"/>
    <w:rsid w:val="001F7E83"/>
    <w:rsid w:val="00210EEB"/>
    <w:rsid w:val="00214E02"/>
    <w:rsid w:val="00214E0A"/>
    <w:rsid w:val="0023390A"/>
    <w:rsid w:val="00244CB4"/>
    <w:rsid w:val="00247BA3"/>
    <w:rsid w:val="00260913"/>
    <w:rsid w:val="00295274"/>
    <w:rsid w:val="002B32D9"/>
    <w:rsid w:val="002D30AB"/>
    <w:rsid w:val="002D6763"/>
    <w:rsid w:val="002E267B"/>
    <w:rsid w:val="002E2897"/>
    <w:rsid w:val="002E2DFD"/>
    <w:rsid w:val="003217A9"/>
    <w:rsid w:val="00335A11"/>
    <w:rsid w:val="003607F8"/>
    <w:rsid w:val="00364B1E"/>
    <w:rsid w:val="003A30F8"/>
    <w:rsid w:val="003B0CD3"/>
    <w:rsid w:val="003B56AA"/>
    <w:rsid w:val="003B61FC"/>
    <w:rsid w:val="003C043C"/>
    <w:rsid w:val="003E1EE0"/>
    <w:rsid w:val="003E27AC"/>
    <w:rsid w:val="00416BF3"/>
    <w:rsid w:val="0042781F"/>
    <w:rsid w:val="00431A34"/>
    <w:rsid w:val="004473DA"/>
    <w:rsid w:val="00464414"/>
    <w:rsid w:val="00480239"/>
    <w:rsid w:val="00485166"/>
    <w:rsid w:val="00491255"/>
    <w:rsid w:val="00495BEA"/>
    <w:rsid w:val="004A4800"/>
    <w:rsid w:val="004B0138"/>
    <w:rsid w:val="004B0FC7"/>
    <w:rsid w:val="004B2C35"/>
    <w:rsid w:val="004D0E51"/>
    <w:rsid w:val="004D5D54"/>
    <w:rsid w:val="004F22C1"/>
    <w:rsid w:val="004F537A"/>
    <w:rsid w:val="005060E0"/>
    <w:rsid w:val="005236BF"/>
    <w:rsid w:val="00545879"/>
    <w:rsid w:val="005533C2"/>
    <w:rsid w:val="00577827"/>
    <w:rsid w:val="005C0B95"/>
    <w:rsid w:val="005E0025"/>
    <w:rsid w:val="005E191D"/>
    <w:rsid w:val="005E1A20"/>
    <w:rsid w:val="005E3A89"/>
    <w:rsid w:val="006002A0"/>
    <w:rsid w:val="00607386"/>
    <w:rsid w:val="00617274"/>
    <w:rsid w:val="00617494"/>
    <w:rsid w:val="00634A54"/>
    <w:rsid w:val="00640D18"/>
    <w:rsid w:val="0065435E"/>
    <w:rsid w:val="00675A81"/>
    <w:rsid w:val="006916CB"/>
    <w:rsid w:val="006A4293"/>
    <w:rsid w:val="006B0314"/>
    <w:rsid w:val="006B3880"/>
    <w:rsid w:val="006C0CB2"/>
    <w:rsid w:val="006C1D70"/>
    <w:rsid w:val="006E3876"/>
    <w:rsid w:val="006E7EF4"/>
    <w:rsid w:val="007074C7"/>
    <w:rsid w:val="00712DFC"/>
    <w:rsid w:val="007658CC"/>
    <w:rsid w:val="00774080"/>
    <w:rsid w:val="00781E72"/>
    <w:rsid w:val="00790D43"/>
    <w:rsid w:val="007B031D"/>
    <w:rsid w:val="007D1B69"/>
    <w:rsid w:val="007E26F0"/>
    <w:rsid w:val="00804E19"/>
    <w:rsid w:val="008061F2"/>
    <w:rsid w:val="00806427"/>
    <w:rsid w:val="00814FF2"/>
    <w:rsid w:val="0083117B"/>
    <w:rsid w:val="008867E2"/>
    <w:rsid w:val="008C5506"/>
    <w:rsid w:val="008D02F5"/>
    <w:rsid w:val="008F27DD"/>
    <w:rsid w:val="00907E0E"/>
    <w:rsid w:val="009207D3"/>
    <w:rsid w:val="009553F9"/>
    <w:rsid w:val="00970F62"/>
    <w:rsid w:val="00971AC2"/>
    <w:rsid w:val="009806F3"/>
    <w:rsid w:val="00981F6D"/>
    <w:rsid w:val="0099544E"/>
    <w:rsid w:val="00996A62"/>
    <w:rsid w:val="009A6F3E"/>
    <w:rsid w:val="009B74DC"/>
    <w:rsid w:val="009F299C"/>
    <w:rsid w:val="00A032E9"/>
    <w:rsid w:val="00A208C8"/>
    <w:rsid w:val="00A2343F"/>
    <w:rsid w:val="00A2543C"/>
    <w:rsid w:val="00A25E02"/>
    <w:rsid w:val="00A3423C"/>
    <w:rsid w:val="00A40661"/>
    <w:rsid w:val="00A54ACB"/>
    <w:rsid w:val="00A72AA3"/>
    <w:rsid w:val="00A946AA"/>
    <w:rsid w:val="00AB415F"/>
    <w:rsid w:val="00AE49F0"/>
    <w:rsid w:val="00AF322A"/>
    <w:rsid w:val="00B044E6"/>
    <w:rsid w:val="00B32A9B"/>
    <w:rsid w:val="00B9057E"/>
    <w:rsid w:val="00B92E6E"/>
    <w:rsid w:val="00B9384D"/>
    <w:rsid w:val="00BA2F75"/>
    <w:rsid w:val="00C05BBC"/>
    <w:rsid w:val="00C36070"/>
    <w:rsid w:val="00C4723C"/>
    <w:rsid w:val="00C86E1B"/>
    <w:rsid w:val="00CC52CA"/>
    <w:rsid w:val="00CE6E69"/>
    <w:rsid w:val="00D0369A"/>
    <w:rsid w:val="00D208F8"/>
    <w:rsid w:val="00D22B9B"/>
    <w:rsid w:val="00D244FF"/>
    <w:rsid w:val="00D3669E"/>
    <w:rsid w:val="00D521E2"/>
    <w:rsid w:val="00D55A14"/>
    <w:rsid w:val="00D90CB0"/>
    <w:rsid w:val="00DB3122"/>
    <w:rsid w:val="00DC33A8"/>
    <w:rsid w:val="00DC50CE"/>
    <w:rsid w:val="00DC5125"/>
    <w:rsid w:val="00DC580F"/>
    <w:rsid w:val="00DC746B"/>
    <w:rsid w:val="00DC7E58"/>
    <w:rsid w:val="00DD0027"/>
    <w:rsid w:val="00DD5A58"/>
    <w:rsid w:val="00DE2B11"/>
    <w:rsid w:val="00DF28DC"/>
    <w:rsid w:val="00E03311"/>
    <w:rsid w:val="00E625AA"/>
    <w:rsid w:val="00E6372F"/>
    <w:rsid w:val="00E7229E"/>
    <w:rsid w:val="00E77D4B"/>
    <w:rsid w:val="00E80A8C"/>
    <w:rsid w:val="00EA53DE"/>
    <w:rsid w:val="00EB4360"/>
    <w:rsid w:val="00EB5368"/>
    <w:rsid w:val="00ED05F8"/>
    <w:rsid w:val="00EE06D0"/>
    <w:rsid w:val="00F07739"/>
    <w:rsid w:val="00F11E6A"/>
    <w:rsid w:val="00F11FE6"/>
    <w:rsid w:val="00F2262D"/>
    <w:rsid w:val="00F25086"/>
    <w:rsid w:val="00F30F9A"/>
    <w:rsid w:val="00F740F6"/>
    <w:rsid w:val="00F84021"/>
    <w:rsid w:val="00FC24C6"/>
    <w:rsid w:val="0A0B4792"/>
    <w:rsid w:val="17AE7409"/>
    <w:rsid w:val="1BA272C1"/>
    <w:rsid w:val="1DD96B2B"/>
    <w:rsid w:val="222A455F"/>
    <w:rsid w:val="339C7D02"/>
    <w:rsid w:val="34EF178B"/>
    <w:rsid w:val="3595609F"/>
    <w:rsid w:val="3A834BED"/>
    <w:rsid w:val="3B2A2BCE"/>
    <w:rsid w:val="3EA33A31"/>
    <w:rsid w:val="40613697"/>
    <w:rsid w:val="40DA5245"/>
    <w:rsid w:val="460D1371"/>
    <w:rsid w:val="4A443326"/>
    <w:rsid w:val="4DB946E7"/>
    <w:rsid w:val="50ED1797"/>
    <w:rsid w:val="52CF6BBC"/>
    <w:rsid w:val="60F21BD5"/>
    <w:rsid w:val="63E317EF"/>
    <w:rsid w:val="6F463E99"/>
    <w:rsid w:val="78686F29"/>
    <w:rsid w:val="78F90CDF"/>
    <w:rsid w:val="7FC71F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next w:val="3"/>
    <w:qFormat/>
    <w:uiPriority w:val="99"/>
    <w:pPr>
      <w:spacing w:before="100" w:beforeAutospacing="1" w:after="100" w:afterAutospacing="1"/>
      <w:jc w:val="left"/>
    </w:pPr>
    <w:rPr>
      <w:rFonts w:ascii="宋体"/>
      <w:sz w:val="24"/>
    </w:rPr>
  </w:style>
  <w:style w:type="character" w:styleId="8">
    <w:name w:val="FollowedHyperlink"/>
    <w:semiHidden/>
    <w:unhideWhenUsed/>
    <w:qFormat/>
    <w:uiPriority w:val="99"/>
    <w:rPr>
      <w:color w:val="800080"/>
      <w:u w:val="single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纯文本 Char"/>
    <w:link w:val="2"/>
    <w:qFormat/>
    <w:locked/>
    <w:uiPriority w:val="99"/>
    <w:rPr>
      <w:rFonts w:ascii="宋体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53038-382E-4FC1-991C-460870D6B6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564</Words>
  <Characters>3218</Characters>
  <Lines>26</Lines>
  <Paragraphs>7</Paragraphs>
  <TotalTime>78</TotalTime>
  <ScaleCrop>false</ScaleCrop>
  <LinksUpToDate>false</LinksUpToDate>
  <CharactersWithSpaces>3775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2019-07-28T05:03:00Z</dcterms:created>
  <dc:creator>PC</dc:creator>
  <cp:lastModifiedBy>Lenovo</cp:lastModifiedBy>
  <cp:lastPrinted>2022-07-30T10:17:00Z</cp:lastPrinted>
  <dcterms:modified xsi:type="dcterms:W3CDTF">2023-11-08T02:45:04Z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