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ascii="方正小标宋简体" w:hAnsi="宋体" w:eastAsia="方正小标宋简体" w:cs="宋体"/>
          <w:bCs/>
          <w:kern w:val="36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关于2020年疏附县社会保险基金决算的说明</w:t>
      </w:r>
    </w:p>
    <w:p>
      <w:pPr>
        <w:widowControl/>
        <w:jc w:val="center"/>
        <w:outlineLvl w:val="0"/>
        <w:rPr>
          <w:rFonts w:ascii="方正小标宋简体" w:hAnsi="宋体" w:eastAsia="方正小标宋简体" w:cs="宋体"/>
          <w:bCs/>
          <w:kern w:val="36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疏附县财政局、人力资源和社会保障局、医疗保障局关于2020年社会保险基金决算的报告已报县人民政府和人大同意，现将有关情况公布如下：</w:t>
      </w:r>
    </w:p>
    <w:p>
      <w:pPr>
        <w:widowControl/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2020年，疏附县社会保险基金总收入62437万元，总支出82321万元，本年收支结余-19884万元，年末滚存结余45479万元。分项情况如下：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本年收入71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38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元，其中：基本养老保险费收入1887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</w:rPr>
        <w:t>4958万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404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</w:rPr>
        <w:t>4007万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</w:rPr>
        <w:t>3096万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</w:rPr>
        <w:t>20021万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</w:rPr>
        <w:t>22546万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19172万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元，财政补贴收入3007万元。本年支出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16715万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</w:rPr>
        <w:t>16658万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</w:rPr>
        <w:t>5831万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元，年末滚存结余22775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三、城镇职工基本医疗保险基金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</w:rPr>
        <w:t>9477万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元，其中：基本医疗保险费收入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9309万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</w:rPr>
        <w:t>24746万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元，其中，基本医疗保险待遇支出</w:t>
      </w:r>
      <w:r>
        <w:rPr>
          <w:rFonts w:hint="eastAsia" w:ascii="仿宋_GB2312" w:hAnsi="宋体" w:eastAsia="仿宋_GB2312" w:cs="宋体"/>
          <w:sz w:val="32"/>
          <w:szCs w:val="32"/>
        </w:rPr>
        <w:t>2969万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</w:rPr>
        <w:t>-15269万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</w:rPr>
        <w:t>1929万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本年收入23276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元，其中：个人缴费收入8301 万元，财政补贴收入14853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元。本年支出36818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元，其中，基本医疗保险待遇支出12477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元。本年收支结余-13542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元，年末滚存结余754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五、其他说明</w:t>
      </w:r>
    </w:p>
    <w:p>
      <w:pPr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企业职工养老保险、工伤保险实行自治区级统收统支，县级不再编制决算。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失业保险地区级统一编制决算，县级不再单独编制决算。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附件1-附件3:  2020年疏附县社会保险基金决算收入、支出、结余情况表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1F8D"/>
    <w:rsid w:val="000168B8"/>
    <w:rsid w:val="00017B23"/>
    <w:rsid w:val="00022C5D"/>
    <w:rsid w:val="0002505B"/>
    <w:rsid w:val="0006554E"/>
    <w:rsid w:val="000B4566"/>
    <w:rsid w:val="00157BB4"/>
    <w:rsid w:val="00185484"/>
    <w:rsid w:val="001C4683"/>
    <w:rsid w:val="001D47A2"/>
    <w:rsid w:val="00213893"/>
    <w:rsid w:val="002C5996"/>
    <w:rsid w:val="0032224B"/>
    <w:rsid w:val="003571F5"/>
    <w:rsid w:val="00371757"/>
    <w:rsid w:val="00397E01"/>
    <w:rsid w:val="0046006B"/>
    <w:rsid w:val="004E2340"/>
    <w:rsid w:val="00502C75"/>
    <w:rsid w:val="00532038"/>
    <w:rsid w:val="00547018"/>
    <w:rsid w:val="00561694"/>
    <w:rsid w:val="005871B4"/>
    <w:rsid w:val="005B1F8D"/>
    <w:rsid w:val="005B2ABC"/>
    <w:rsid w:val="00685DC6"/>
    <w:rsid w:val="006904A9"/>
    <w:rsid w:val="006A5157"/>
    <w:rsid w:val="006B09A7"/>
    <w:rsid w:val="00706E6F"/>
    <w:rsid w:val="0075153E"/>
    <w:rsid w:val="00780534"/>
    <w:rsid w:val="007C2132"/>
    <w:rsid w:val="007E6A18"/>
    <w:rsid w:val="00823F63"/>
    <w:rsid w:val="00835DB3"/>
    <w:rsid w:val="00852DC4"/>
    <w:rsid w:val="00853292"/>
    <w:rsid w:val="00862D79"/>
    <w:rsid w:val="00866A16"/>
    <w:rsid w:val="008671D4"/>
    <w:rsid w:val="008A108D"/>
    <w:rsid w:val="008B09BA"/>
    <w:rsid w:val="008B7191"/>
    <w:rsid w:val="008C3402"/>
    <w:rsid w:val="008F6201"/>
    <w:rsid w:val="0092362A"/>
    <w:rsid w:val="009A2278"/>
    <w:rsid w:val="00A20B66"/>
    <w:rsid w:val="00A45D8A"/>
    <w:rsid w:val="00A73D74"/>
    <w:rsid w:val="00AB4406"/>
    <w:rsid w:val="00B0708D"/>
    <w:rsid w:val="00BA7E35"/>
    <w:rsid w:val="00BC6D2A"/>
    <w:rsid w:val="00C15611"/>
    <w:rsid w:val="00C178D0"/>
    <w:rsid w:val="00C77AE5"/>
    <w:rsid w:val="00D01F22"/>
    <w:rsid w:val="00D2138A"/>
    <w:rsid w:val="00D22F1A"/>
    <w:rsid w:val="00D44288"/>
    <w:rsid w:val="00D61CC9"/>
    <w:rsid w:val="00D871CD"/>
    <w:rsid w:val="00DD2B3C"/>
    <w:rsid w:val="00E0328F"/>
    <w:rsid w:val="00E668FF"/>
    <w:rsid w:val="00E95EF2"/>
    <w:rsid w:val="00EB0B55"/>
    <w:rsid w:val="00F075B7"/>
    <w:rsid w:val="00F525B3"/>
    <w:rsid w:val="00F54DD9"/>
    <w:rsid w:val="06003729"/>
    <w:rsid w:val="06592DBC"/>
    <w:rsid w:val="07E4432D"/>
    <w:rsid w:val="08453ADE"/>
    <w:rsid w:val="087D7D03"/>
    <w:rsid w:val="08A64B6B"/>
    <w:rsid w:val="0D4F47FC"/>
    <w:rsid w:val="13F146D5"/>
    <w:rsid w:val="1713200F"/>
    <w:rsid w:val="171553AF"/>
    <w:rsid w:val="181D1484"/>
    <w:rsid w:val="19132C2E"/>
    <w:rsid w:val="1ECD62A2"/>
    <w:rsid w:val="213B74BA"/>
    <w:rsid w:val="26437DC0"/>
    <w:rsid w:val="2C690126"/>
    <w:rsid w:val="2DA856C4"/>
    <w:rsid w:val="301F6A2E"/>
    <w:rsid w:val="3062134D"/>
    <w:rsid w:val="325323F1"/>
    <w:rsid w:val="35E2727B"/>
    <w:rsid w:val="36E5253D"/>
    <w:rsid w:val="3AD61165"/>
    <w:rsid w:val="3EF14C52"/>
    <w:rsid w:val="42C65B32"/>
    <w:rsid w:val="48530B2A"/>
    <w:rsid w:val="4A9A7074"/>
    <w:rsid w:val="4AF33CD9"/>
    <w:rsid w:val="4B9F3D11"/>
    <w:rsid w:val="4EB77B3A"/>
    <w:rsid w:val="4ED67655"/>
    <w:rsid w:val="5A0472A7"/>
    <w:rsid w:val="5BEA0743"/>
    <w:rsid w:val="607E6606"/>
    <w:rsid w:val="62330141"/>
    <w:rsid w:val="64F81444"/>
    <w:rsid w:val="67BC7559"/>
    <w:rsid w:val="681F51E2"/>
    <w:rsid w:val="68382B7E"/>
    <w:rsid w:val="6955166B"/>
    <w:rsid w:val="6E5B3FFB"/>
    <w:rsid w:val="761F74BB"/>
    <w:rsid w:val="762D4286"/>
    <w:rsid w:val="77025FB6"/>
    <w:rsid w:val="7E301142"/>
    <w:rsid w:val="7E7A02D1"/>
    <w:rsid w:val="7F825063"/>
    <w:rsid w:val="7FA0093C"/>
    <w:rsid w:val="7FE558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109</Words>
  <Characters>622</Characters>
  <Lines>5</Lines>
  <Paragraphs>1</Paragraphs>
  <TotalTime>845</TotalTime>
  <ScaleCrop>false</ScaleCrop>
  <LinksUpToDate>false</LinksUpToDate>
  <CharactersWithSpaces>730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2020-04-05T09:13:00Z</cp:lastPrinted>
  <dcterms:modified xsi:type="dcterms:W3CDTF">2021-11-10T11:08:23Z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7296AB4847C340ACB00CD3F7AC9F548D</vt:lpwstr>
  </property>
</Properties>
</file>