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1"/>
        <w:jc w:val="center"/>
        <w:rPr>
          <w:rFonts w:hint="eastAsia" w:ascii="宋体" w:hAnsi="宋体" w:eastAsia="宋体" w:cs="宋体"/>
          <w:b/>
          <w:bCs/>
          <w:kern w:val="2"/>
          <w:sz w:val="40"/>
          <w:szCs w:val="40"/>
          <w:highlight w:val="none"/>
          <w:lang w:val="en-US" w:eastAsia="zh-CN" w:bidi="ar-SA"/>
        </w:rPr>
      </w:pPr>
      <w:r>
        <w:rPr>
          <w:rFonts w:hint="eastAsia" w:ascii="宋体" w:hAnsi="宋体" w:eastAsia="宋体" w:cs="宋体"/>
          <w:b/>
          <w:bCs/>
          <w:kern w:val="2"/>
          <w:sz w:val="40"/>
          <w:szCs w:val="40"/>
          <w:highlight w:val="none"/>
          <w:lang w:val="en-US" w:eastAsia="zh-CN" w:bidi="ar-SA"/>
        </w:rPr>
        <w:t>疏附县2024年预算绩效管理第三方机构服务项目</w:t>
      </w:r>
      <w:r>
        <w:rPr>
          <w:rFonts w:hint="eastAsia" w:ascii="宋体" w:hAnsi="宋体" w:cs="宋体"/>
          <w:b/>
          <w:bCs/>
          <w:kern w:val="2"/>
          <w:sz w:val="40"/>
          <w:szCs w:val="40"/>
          <w:highlight w:val="none"/>
          <w:lang w:val="en-US" w:eastAsia="zh-CN" w:bidi="ar-SA"/>
        </w:rPr>
        <w:t>竞争性磋商</w:t>
      </w:r>
      <w:r>
        <w:rPr>
          <w:rFonts w:hint="eastAsia" w:ascii="宋体" w:hAnsi="宋体" w:eastAsia="宋体" w:cs="宋体"/>
          <w:b/>
          <w:bCs/>
          <w:kern w:val="2"/>
          <w:sz w:val="40"/>
          <w:szCs w:val="40"/>
          <w:highlight w:val="none"/>
          <w:lang w:val="en-US" w:eastAsia="zh-CN" w:bidi="ar-SA"/>
        </w:rPr>
        <w:t>招标公告KSSFX(JZXCS)202</w:t>
      </w:r>
      <w:r>
        <w:rPr>
          <w:rFonts w:hint="eastAsia" w:ascii="宋体" w:hAnsi="宋体" w:cs="宋体"/>
          <w:b/>
          <w:bCs/>
          <w:kern w:val="2"/>
          <w:sz w:val="40"/>
          <w:szCs w:val="40"/>
          <w:highlight w:val="none"/>
          <w:lang w:val="en-US" w:eastAsia="zh-CN" w:bidi="ar-SA"/>
        </w:rPr>
        <w:t>4</w:t>
      </w:r>
      <w:r>
        <w:rPr>
          <w:rFonts w:hint="eastAsia" w:ascii="宋体" w:hAnsi="宋体" w:eastAsia="宋体" w:cs="宋体"/>
          <w:b/>
          <w:bCs/>
          <w:kern w:val="2"/>
          <w:sz w:val="40"/>
          <w:szCs w:val="40"/>
          <w:highlight w:val="none"/>
          <w:lang w:val="en-US" w:eastAsia="zh-CN" w:bidi="ar-SA"/>
        </w:rPr>
        <w:t>-0</w:t>
      </w:r>
      <w:r>
        <w:rPr>
          <w:rFonts w:hint="eastAsia" w:ascii="宋体" w:hAnsi="宋体" w:cs="宋体"/>
          <w:b/>
          <w:bCs/>
          <w:kern w:val="2"/>
          <w:sz w:val="40"/>
          <w:szCs w:val="40"/>
          <w:highlight w:val="none"/>
          <w:lang w:val="en-US" w:eastAsia="zh-CN" w:bidi="ar-SA"/>
        </w:rPr>
        <w:t>2</w:t>
      </w:r>
      <w:r>
        <w:rPr>
          <w:rFonts w:hint="eastAsia" w:ascii="宋体" w:hAnsi="宋体" w:eastAsia="宋体" w:cs="宋体"/>
          <w:b/>
          <w:bCs/>
          <w:kern w:val="2"/>
          <w:sz w:val="40"/>
          <w:szCs w:val="40"/>
          <w:highlight w:val="none"/>
          <w:lang w:val="en-US" w:eastAsia="zh-CN" w:bidi="ar-SA"/>
        </w:rPr>
        <w:t>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疏附县2024年预算绩效管理第三方机构服务项目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2024年4月2日11：00</w:t>
            </w:r>
            <w:r>
              <w:rPr>
                <w:rFonts w:hint="eastAsia" w:ascii="宋体" w:hAnsi="宋体" w:eastAsia="宋体" w:cs="宋体"/>
                <w:b w:val="0"/>
                <w:color w:val="00B0F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spacing w:line="360" w:lineRule="exact"/>
        <w:rPr>
          <w:rFonts w:hint="eastAsia" w:ascii="宋体" w:hAnsi="宋体" w:eastAsia="宋体" w:cs="宋体"/>
          <w:b/>
          <w:sz w:val="24"/>
          <w:highlight w:val="none"/>
        </w:rPr>
      </w:pPr>
      <w:bookmarkStart w:id="0" w:name="_Toc28359002"/>
      <w:bookmarkStart w:id="1" w:name="_Toc35393621"/>
      <w:bookmarkStart w:id="2" w:name="_Toc35393790"/>
      <w:bookmarkStart w:id="3" w:name="_Toc28217"/>
      <w:bookmarkStart w:id="4" w:name="_Toc28359079"/>
      <w:bookmarkStart w:id="5" w:name="_Toc28253"/>
      <w:bookmarkStart w:id="6" w:name="_Toc20970"/>
      <w:bookmarkStart w:id="7" w:name="_Hlk24379207"/>
      <w:r>
        <w:rPr>
          <w:rFonts w:hint="eastAsia" w:ascii="宋体" w:hAnsi="宋体" w:eastAsia="宋体" w:cs="宋体"/>
          <w:b/>
          <w:sz w:val="24"/>
          <w:highlight w:val="none"/>
        </w:rPr>
        <w:t>一、</w:t>
      </w:r>
      <w:bookmarkEnd w:id="0"/>
      <w:bookmarkEnd w:id="1"/>
      <w:bookmarkEnd w:id="2"/>
      <w:bookmarkEnd w:id="3"/>
      <w:bookmarkEnd w:id="4"/>
      <w:r>
        <w:rPr>
          <w:rFonts w:hint="eastAsia" w:ascii="宋体" w:hAnsi="宋体" w:eastAsia="宋体" w:cs="宋体"/>
          <w:b/>
          <w:sz w:val="24"/>
          <w:highlight w:val="none"/>
        </w:rPr>
        <w:t>项目基本情况</w:t>
      </w:r>
      <w:bookmarkEnd w:id="5"/>
      <w:bookmarkEnd w:id="6"/>
    </w:p>
    <w:p>
      <w:pPr>
        <w:spacing w:line="360" w:lineRule="exact"/>
        <w:ind w:firstLine="480" w:firstLineChars="200"/>
        <w:rPr>
          <w:rFonts w:hint="eastAsia" w:ascii="宋体" w:hAnsi="宋体" w:cs="宋体"/>
          <w:b w:val="0"/>
          <w:color w:val="00B0F0"/>
          <w:kern w:val="2"/>
          <w:sz w:val="24"/>
          <w:szCs w:val="24"/>
          <w:highlight w:val="none"/>
          <w:u w:val="none"/>
          <w:lang w:val="en-US" w:eastAsia="zh-CN" w:bidi="ar-SA"/>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项目编号：</w:t>
      </w:r>
      <w:r>
        <w:rPr>
          <w:rFonts w:hint="eastAsia" w:ascii="宋体" w:hAnsi="宋体" w:cs="宋体"/>
          <w:b w:val="0"/>
          <w:color w:val="00B0F0"/>
          <w:kern w:val="2"/>
          <w:sz w:val="24"/>
          <w:szCs w:val="24"/>
          <w:highlight w:val="none"/>
          <w:u w:val="none"/>
          <w:lang w:val="en-US" w:eastAsia="zh-CN" w:bidi="ar-SA"/>
        </w:rPr>
        <w:t xml:space="preserve">KSSFX(JZXCS)2024-02号 </w:t>
      </w:r>
    </w:p>
    <w:p>
      <w:pPr>
        <w:numPr>
          <w:ilvl w:val="0"/>
          <w:numId w:val="0"/>
        </w:numPr>
        <w:tabs>
          <w:tab w:val="left" w:pos="0"/>
        </w:tabs>
        <w:snapToGrid w:val="0"/>
        <w:spacing w:before="0" w:after="0" w:line="240" w:lineRule="atLeast"/>
        <w:ind w:firstLine="480" w:firstLineChars="200"/>
        <w:jc w:val="both"/>
        <w:textAlignment w:val="baseline"/>
        <w:outlineLvl w:val="9"/>
        <w:rPr>
          <w:rFonts w:hint="eastAsia" w:ascii="宋体" w:hAnsi="宋体" w:cs="宋体"/>
          <w:b w:val="0"/>
          <w:bCs/>
          <w:sz w:val="24"/>
          <w:highlight w:val="none"/>
          <w:u w:val="none"/>
          <w:lang w:val="en-US" w:eastAsia="zh-CN"/>
        </w:rPr>
      </w:pPr>
      <w:r>
        <w:rPr>
          <w:rFonts w:hint="eastAsia" w:ascii="宋体" w:hAnsi="宋体" w:eastAsia="宋体" w:cs="宋体"/>
          <w:b w:val="0"/>
          <w:kern w:val="2"/>
          <w:sz w:val="24"/>
          <w:szCs w:val="24"/>
          <w:highlight w:val="none"/>
          <w:lang w:val="en-US" w:eastAsia="zh-CN" w:bidi="ar-SA"/>
        </w:rPr>
        <w:t>2.项目名称</w:t>
      </w:r>
      <w:r>
        <w:rPr>
          <w:rFonts w:hint="eastAsia" w:ascii="宋体" w:hAnsi="宋体" w:eastAsia="宋体" w:cs="宋体"/>
          <w:sz w:val="24"/>
          <w:highlight w:val="none"/>
        </w:rPr>
        <w:t>：</w:t>
      </w:r>
      <w:bookmarkEnd w:id="7"/>
      <w:r>
        <w:rPr>
          <w:rFonts w:hint="eastAsia" w:ascii="宋体" w:hAnsi="宋体" w:cs="宋体"/>
          <w:b w:val="0"/>
          <w:color w:val="00B0F0"/>
          <w:kern w:val="2"/>
          <w:sz w:val="24"/>
          <w:szCs w:val="24"/>
          <w:highlight w:val="none"/>
          <w:u w:val="none"/>
          <w:lang w:val="en-US" w:eastAsia="zh-CN" w:bidi="ar-SA"/>
        </w:rPr>
        <w:t>疏附县2024年预算绩效管理第三方机构服务项目</w:t>
      </w:r>
    </w:p>
    <w:p>
      <w:pPr>
        <w:spacing w:line="3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采购方式：</w:t>
      </w:r>
      <w:r>
        <w:rPr>
          <w:rFonts w:hint="eastAsia" w:ascii="宋体" w:hAnsi="宋体" w:cs="宋体"/>
          <w:sz w:val="24"/>
          <w:highlight w:val="none"/>
          <w:lang w:val="en-US" w:eastAsia="zh-CN"/>
        </w:rPr>
        <w:t>竞争性磋商</w:t>
      </w:r>
    </w:p>
    <w:p>
      <w:pPr>
        <w:pStyle w:val="5"/>
        <w:rPr>
          <w:rFonts w:hint="default" w:ascii="宋体" w:hAnsi="宋体" w:eastAsia="宋体" w:cs="宋体"/>
          <w:b w:val="0"/>
          <w:color w:val="00B0F0"/>
          <w:kern w:val="2"/>
          <w:sz w:val="24"/>
          <w:szCs w:val="24"/>
          <w:highlight w:val="none"/>
          <w:u w:val="none"/>
          <w:lang w:val="en-US" w:eastAsia="zh-CN" w:bidi="ar-SA"/>
        </w:rPr>
      </w:pPr>
      <w:r>
        <w:rPr>
          <w:rFonts w:hint="eastAsia" w:hAnsi="宋体" w:cs="宋体"/>
          <w:sz w:val="24"/>
          <w:highlight w:val="none"/>
          <w:lang w:val="en-US" w:eastAsia="zh-CN"/>
        </w:rPr>
        <w:t>4</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最高限价：</w:t>
      </w:r>
      <w:r>
        <w:rPr>
          <w:rFonts w:hint="eastAsia" w:ascii="宋体" w:hAnsi="宋体" w:eastAsia="宋体" w:cs="宋体"/>
          <w:b w:val="0"/>
          <w:color w:val="00B0F0"/>
          <w:kern w:val="2"/>
          <w:sz w:val="24"/>
          <w:szCs w:val="24"/>
          <w:highlight w:val="none"/>
          <w:u w:val="none"/>
          <w:lang w:val="en-US" w:eastAsia="zh-CN" w:bidi="ar-SA"/>
        </w:rPr>
        <w:t>一标段：65万元</w:t>
      </w:r>
      <w:r>
        <w:rPr>
          <w:rFonts w:hint="eastAsia" w:hAnsi="宋体" w:cs="宋体"/>
          <w:b w:val="0"/>
          <w:color w:val="00B0F0"/>
          <w:kern w:val="2"/>
          <w:sz w:val="24"/>
          <w:szCs w:val="24"/>
          <w:highlight w:val="none"/>
          <w:u w:val="none"/>
          <w:lang w:val="en-US" w:eastAsia="zh-CN" w:bidi="ar-SA"/>
        </w:rPr>
        <w:t>；二</w:t>
      </w:r>
      <w:r>
        <w:rPr>
          <w:rFonts w:hint="eastAsia" w:ascii="宋体" w:hAnsi="宋体" w:eastAsia="宋体" w:cs="宋体"/>
          <w:b w:val="0"/>
          <w:color w:val="00B0F0"/>
          <w:kern w:val="2"/>
          <w:sz w:val="24"/>
          <w:szCs w:val="24"/>
          <w:highlight w:val="none"/>
          <w:u w:val="none"/>
          <w:lang w:val="en-US" w:eastAsia="zh-CN" w:bidi="ar-SA"/>
        </w:rPr>
        <w:t>标段：</w:t>
      </w:r>
      <w:r>
        <w:rPr>
          <w:rFonts w:hint="eastAsia" w:hAnsi="宋体" w:cs="宋体"/>
          <w:b w:val="0"/>
          <w:color w:val="00B0F0"/>
          <w:kern w:val="2"/>
          <w:sz w:val="24"/>
          <w:szCs w:val="24"/>
          <w:highlight w:val="none"/>
          <w:u w:val="none"/>
          <w:lang w:val="en-US" w:eastAsia="zh-CN" w:bidi="ar-SA"/>
        </w:rPr>
        <w:t>3</w:t>
      </w:r>
      <w:r>
        <w:rPr>
          <w:rFonts w:hint="eastAsia" w:ascii="宋体" w:hAnsi="宋体" w:eastAsia="宋体" w:cs="宋体"/>
          <w:b w:val="0"/>
          <w:color w:val="00B0F0"/>
          <w:kern w:val="2"/>
          <w:sz w:val="24"/>
          <w:szCs w:val="24"/>
          <w:highlight w:val="none"/>
          <w:u w:val="none"/>
          <w:lang w:val="en-US" w:eastAsia="zh-CN" w:bidi="ar-SA"/>
        </w:rPr>
        <w:t>5万元</w:t>
      </w:r>
      <w:r>
        <w:rPr>
          <w:rFonts w:hint="eastAsia" w:hAnsi="宋体" w:cs="宋体"/>
          <w:b w:val="0"/>
          <w:color w:val="00B0F0"/>
          <w:kern w:val="2"/>
          <w:sz w:val="24"/>
          <w:szCs w:val="24"/>
          <w:highlight w:val="none"/>
          <w:u w:val="none"/>
          <w:lang w:val="en-US" w:eastAsia="zh-CN" w:bidi="ar-SA"/>
        </w:rPr>
        <w:t>；</w:t>
      </w:r>
    </w:p>
    <w:p>
      <w:pPr>
        <w:pStyle w:val="5"/>
        <w:rPr>
          <w:rFonts w:hint="eastAsia" w:ascii="宋体" w:hAnsi="宋体" w:eastAsia="宋体" w:cs="宋体"/>
          <w:sz w:val="24"/>
          <w:highlight w:val="none"/>
        </w:rPr>
      </w:pPr>
      <w:r>
        <w:rPr>
          <w:rFonts w:hint="eastAsia" w:hAnsi="宋体" w:cs="宋体"/>
          <w:sz w:val="24"/>
          <w:highlight w:val="none"/>
          <w:lang w:val="en-US" w:eastAsia="zh-CN"/>
        </w:rPr>
        <w:t>5</w:t>
      </w:r>
      <w:r>
        <w:rPr>
          <w:rFonts w:hint="eastAsia" w:ascii="宋体" w:hAnsi="宋体" w:cs="宋体"/>
          <w:sz w:val="24"/>
          <w:highlight w:val="none"/>
          <w:lang w:val="en-US" w:eastAsia="zh-CN"/>
        </w:rPr>
        <w:t>.</w:t>
      </w:r>
      <w:r>
        <w:rPr>
          <w:rFonts w:hint="eastAsia" w:ascii="宋体" w:hAnsi="宋体" w:eastAsia="宋体" w:cs="宋体"/>
          <w:sz w:val="24"/>
          <w:highlight w:val="none"/>
        </w:rPr>
        <w:t>采购需求：</w:t>
      </w:r>
    </w:p>
    <w:p>
      <w:pPr>
        <w:pStyle w:val="5"/>
        <w:ind w:firstLine="720" w:firstLineChars="300"/>
        <w:rPr>
          <w:rFonts w:hint="eastAsia" w:ascii="宋体" w:hAnsi="宋体" w:eastAsia="宋体" w:cs="宋体"/>
          <w:b w:val="0"/>
          <w:color w:val="00B0F0"/>
          <w:kern w:val="2"/>
          <w:sz w:val="24"/>
          <w:szCs w:val="24"/>
          <w:highlight w:val="none"/>
          <w:u w:val="none"/>
          <w:lang w:val="en-US" w:eastAsia="zh-CN" w:bidi="ar-SA"/>
        </w:rPr>
      </w:pPr>
      <w:r>
        <w:rPr>
          <w:rFonts w:hint="eastAsia" w:ascii="宋体" w:hAnsi="宋体" w:eastAsia="宋体" w:cs="宋体"/>
          <w:b w:val="0"/>
          <w:color w:val="00B0F0"/>
          <w:kern w:val="2"/>
          <w:sz w:val="24"/>
          <w:szCs w:val="24"/>
          <w:highlight w:val="none"/>
          <w:u w:val="none"/>
          <w:lang w:val="en-US" w:eastAsia="zh-CN" w:bidi="ar-SA"/>
        </w:rPr>
        <w:t>采购</w:t>
      </w:r>
      <w:r>
        <w:rPr>
          <w:rFonts w:hint="eastAsia" w:hAnsi="宋体" w:cs="宋体"/>
          <w:b w:val="0"/>
          <w:color w:val="00B0F0"/>
          <w:kern w:val="2"/>
          <w:sz w:val="24"/>
          <w:szCs w:val="24"/>
          <w:highlight w:val="none"/>
          <w:u w:val="none"/>
          <w:lang w:val="en-US" w:eastAsia="zh-CN" w:bidi="ar-SA"/>
        </w:rPr>
        <w:t>预算绩效管理第三方机构</w:t>
      </w:r>
      <w:r>
        <w:rPr>
          <w:rFonts w:hint="eastAsia" w:ascii="宋体" w:hAnsi="宋体" w:eastAsia="宋体" w:cs="宋体"/>
          <w:b w:val="0"/>
          <w:color w:val="00B0F0"/>
          <w:kern w:val="2"/>
          <w:sz w:val="24"/>
          <w:szCs w:val="24"/>
          <w:highlight w:val="none"/>
          <w:u w:val="none"/>
          <w:lang w:val="en-US" w:eastAsia="zh-CN" w:bidi="ar-SA"/>
        </w:rPr>
        <w:t>服务一批，预算金额：100万元；</w:t>
      </w:r>
      <w:r>
        <w:rPr>
          <w:rFonts w:hint="eastAsia" w:ascii="宋体" w:hAnsi="宋体" w:eastAsia="宋体" w:cs="宋体"/>
          <w:b w:val="0"/>
          <w:color w:val="00B0F0"/>
          <w:kern w:val="2"/>
          <w:sz w:val="24"/>
          <w:szCs w:val="24"/>
          <w:highlight w:val="none"/>
          <w:u w:val="none"/>
          <w:lang w:val="en-US" w:eastAsia="zh-CN" w:bidi="ar-SA"/>
        </w:rPr>
        <w:t>（一至二</w:t>
      </w:r>
      <w:r>
        <w:rPr>
          <w:rFonts w:hint="eastAsia" w:ascii="宋体" w:hAnsi="宋体" w:cs="宋体"/>
          <w:b w:val="0"/>
          <w:color w:val="00B0F0"/>
          <w:kern w:val="2"/>
          <w:sz w:val="24"/>
          <w:szCs w:val="24"/>
          <w:highlight w:val="none"/>
          <w:u w:val="none"/>
          <w:lang w:val="en-US" w:eastAsia="zh-CN" w:bidi="ar-SA"/>
        </w:rPr>
        <w:t>标段不可兼中兼得</w:t>
      </w:r>
      <w:r>
        <w:rPr>
          <w:rFonts w:hint="eastAsia" w:ascii="宋体" w:hAnsi="宋体" w:eastAsia="宋体" w:cs="宋体"/>
          <w:b w:val="0"/>
          <w:color w:val="00B0F0"/>
          <w:kern w:val="2"/>
          <w:sz w:val="24"/>
          <w:szCs w:val="24"/>
          <w:highlight w:val="none"/>
          <w:u w:val="none"/>
          <w:lang w:val="en-US" w:eastAsia="zh-CN" w:bidi="ar-SA"/>
        </w:rPr>
        <w:t>）</w:t>
      </w:r>
    </w:p>
    <w:p>
      <w:pPr>
        <w:pStyle w:val="5"/>
        <w:ind w:firstLine="720" w:firstLineChars="300"/>
        <w:rPr>
          <w:rFonts w:hint="eastAsia" w:ascii="宋体" w:hAnsi="宋体" w:eastAsia="宋体" w:cs="宋体"/>
          <w:b w:val="0"/>
          <w:color w:val="00B0F0"/>
          <w:kern w:val="2"/>
          <w:sz w:val="24"/>
          <w:szCs w:val="24"/>
          <w:highlight w:val="none"/>
          <w:u w:val="none"/>
          <w:lang w:val="en-US" w:eastAsia="zh-CN" w:bidi="ar-SA"/>
        </w:rPr>
      </w:pPr>
      <w:r>
        <w:rPr>
          <w:rFonts w:hint="eastAsia" w:ascii="宋体" w:hAnsi="宋体" w:eastAsia="宋体" w:cs="宋体"/>
          <w:b w:val="0"/>
          <w:color w:val="00B0F0"/>
          <w:kern w:val="2"/>
          <w:sz w:val="24"/>
          <w:szCs w:val="24"/>
          <w:highlight w:val="none"/>
          <w:u w:val="none"/>
          <w:lang w:val="en-US" w:eastAsia="zh-CN" w:bidi="ar-SA"/>
        </w:rPr>
        <w:t>一标段</w:t>
      </w:r>
      <w:r>
        <w:rPr>
          <w:rFonts w:hint="eastAsia" w:hAnsi="宋体" w:cs="宋体"/>
          <w:b w:val="0"/>
          <w:color w:val="00B0F0"/>
          <w:kern w:val="2"/>
          <w:sz w:val="24"/>
          <w:szCs w:val="24"/>
          <w:highlight w:val="none"/>
          <w:u w:val="none"/>
          <w:lang w:val="en-US" w:eastAsia="zh-CN" w:bidi="ar-SA"/>
        </w:rPr>
        <w:t>:</w:t>
      </w:r>
      <w:r>
        <w:rPr>
          <w:rFonts w:hint="eastAsia" w:ascii="宋体" w:hAnsi="宋体" w:eastAsia="宋体" w:cs="宋体"/>
          <w:b w:val="0"/>
          <w:color w:val="00B0F0"/>
          <w:kern w:val="2"/>
          <w:sz w:val="24"/>
          <w:szCs w:val="24"/>
          <w:highlight w:val="none"/>
          <w:u w:val="none"/>
          <w:lang w:val="en-US" w:eastAsia="zh-CN" w:bidi="ar-SA"/>
        </w:rPr>
        <w:t>采购</w:t>
      </w:r>
      <w:r>
        <w:rPr>
          <w:rFonts w:hint="eastAsia" w:hAnsi="宋体" w:cs="宋体"/>
          <w:b w:val="0"/>
          <w:color w:val="00B0F0"/>
          <w:kern w:val="2"/>
          <w:sz w:val="24"/>
          <w:szCs w:val="24"/>
          <w:highlight w:val="none"/>
          <w:u w:val="none"/>
          <w:lang w:val="en-US" w:eastAsia="zh-CN" w:bidi="ar-SA"/>
        </w:rPr>
        <w:t>预算绩效管理第三方机构</w:t>
      </w:r>
      <w:r>
        <w:rPr>
          <w:rFonts w:hint="eastAsia" w:ascii="宋体" w:hAnsi="宋体" w:eastAsia="宋体" w:cs="宋体"/>
          <w:b w:val="0"/>
          <w:color w:val="00B0F0"/>
          <w:kern w:val="2"/>
          <w:sz w:val="24"/>
          <w:szCs w:val="24"/>
          <w:highlight w:val="none"/>
          <w:u w:val="none"/>
          <w:lang w:val="en-US" w:eastAsia="zh-CN" w:bidi="ar-SA"/>
        </w:rPr>
        <w:t>服务(不含衔接资金、债券资金)一批，预算金额：65万元；</w:t>
      </w:r>
    </w:p>
    <w:p>
      <w:pPr>
        <w:pStyle w:val="5"/>
        <w:ind w:firstLine="720" w:firstLineChars="300"/>
        <w:rPr>
          <w:rFonts w:hint="default"/>
          <w:lang w:val="en-US" w:eastAsia="zh-CN"/>
        </w:rPr>
      </w:pPr>
      <w:r>
        <w:rPr>
          <w:rFonts w:hint="eastAsia" w:ascii="宋体" w:hAnsi="宋体" w:eastAsia="宋体" w:cs="宋体"/>
          <w:b w:val="0"/>
          <w:color w:val="00B0F0"/>
          <w:kern w:val="2"/>
          <w:sz w:val="24"/>
          <w:szCs w:val="24"/>
          <w:highlight w:val="none"/>
          <w:u w:val="none"/>
          <w:lang w:val="en-US" w:eastAsia="zh-CN" w:bidi="ar-SA"/>
        </w:rPr>
        <w:t>二标段:采购衔接资金、债券资金绩效管理第三方机构服务一批，预算金额：35万元；</w:t>
      </w:r>
    </w:p>
    <w:p>
      <w:pPr>
        <w:pStyle w:val="5"/>
        <w:ind w:firstLine="720" w:firstLineChars="300"/>
        <w:rPr>
          <w:rFonts w:hint="eastAsia" w:ascii="宋体" w:hAnsi="宋体" w:eastAsia="宋体" w:cs="宋体"/>
          <w:kern w:val="0"/>
          <w:sz w:val="24"/>
          <w:szCs w:val="20"/>
          <w:highlight w:val="none"/>
          <w:lang w:val="en-US" w:eastAsia="zh-CN" w:bidi="ar-SA"/>
        </w:rPr>
      </w:pPr>
      <w:r>
        <w:rPr>
          <w:rFonts w:hint="eastAsia" w:cs="宋体"/>
          <w:kern w:val="0"/>
          <w:sz w:val="24"/>
          <w:lang w:val="en-US" w:eastAsia="zh-CN"/>
        </w:rPr>
        <w:t>内容</w:t>
      </w:r>
      <w:r>
        <w:rPr>
          <w:rFonts w:hint="eastAsia" w:cs="宋体"/>
          <w:kern w:val="0"/>
          <w:sz w:val="24"/>
        </w:rPr>
        <w:t>及要求详见招标文件。</w:t>
      </w:r>
    </w:p>
    <w:p>
      <w:pPr>
        <w:spacing w:line="360" w:lineRule="exact"/>
        <w:ind w:firstLine="480" w:firstLineChars="200"/>
        <w:rPr>
          <w:rFonts w:hint="default" w:ascii="宋体" w:hAnsi="宋体" w:eastAsia="宋体" w:cs="宋体"/>
          <w:b w:val="0"/>
          <w:color w:val="00B0F0"/>
          <w:kern w:val="2"/>
          <w:sz w:val="24"/>
          <w:szCs w:val="24"/>
          <w:highlight w:val="none"/>
          <w:u w:val="none"/>
          <w:lang w:val="en-US" w:eastAsia="zh-CN" w:bidi="ar-SA"/>
        </w:rPr>
      </w:pPr>
      <w:r>
        <w:rPr>
          <w:rFonts w:hint="eastAsia" w:ascii="宋体" w:hAnsi="宋体" w:cs="宋体"/>
          <w:sz w:val="24"/>
          <w:highlight w:val="none"/>
          <w:lang w:val="en-US" w:eastAsia="zh-CN"/>
        </w:rPr>
        <w:t>6.资金来源：</w:t>
      </w:r>
      <w:r>
        <w:rPr>
          <w:rFonts w:hint="eastAsia" w:ascii="宋体" w:hAnsi="宋体" w:eastAsia="宋体" w:cs="宋体"/>
          <w:b w:val="0"/>
          <w:color w:val="00B0F0"/>
          <w:kern w:val="2"/>
          <w:sz w:val="24"/>
          <w:szCs w:val="24"/>
          <w:highlight w:val="none"/>
          <w:u w:val="none"/>
          <w:lang w:val="en-US" w:eastAsia="zh-CN" w:bidi="ar-SA"/>
        </w:rPr>
        <w:t>预算资金</w:t>
      </w:r>
      <w:bookmarkStart w:id="42" w:name="_GoBack"/>
      <w:bookmarkEnd w:id="42"/>
    </w:p>
    <w:p>
      <w:pPr>
        <w:spacing w:line="3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tabs>
          <w:tab w:val="left" w:pos="403"/>
        </w:tabs>
        <w:spacing w:line="360" w:lineRule="exact"/>
        <w:rPr>
          <w:rFonts w:hint="eastAsia" w:ascii="宋体" w:hAnsi="宋体" w:eastAsia="宋体" w:cs="宋体"/>
          <w:b/>
          <w:bCs/>
          <w:sz w:val="24"/>
          <w:highlight w:val="none"/>
        </w:rPr>
      </w:pPr>
      <w:bookmarkStart w:id="8" w:name="_Toc28359003"/>
      <w:bookmarkStart w:id="9" w:name="_Toc28359080"/>
      <w:bookmarkStart w:id="10" w:name="_Toc13688"/>
      <w:bookmarkStart w:id="11" w:name="_Toc29506"/>
      <w:bookmarkStart w:id="12" w:name="_Toc35393791"/>
      <w:bookmarkStart w:id="13" w:name="_Toc35393622"/>
      <w:bookmarkStart w:id="14" w:name="_Toc19260"/>
      <w:r>
        <w:rPr>
          <w:rFonts w:hint="eastAsia" w:ascii="宋体" w:hAnsi="宋体" w:eastAsia="宋体" w:cs="宋体"/>
          <w:b/>
          <w:bCs/>
          <w:sz w:val="24"/>
          <w:highlight w:val="none"/>
        </w:rPr>
        <w:t>二、投标供应商资格要求：</w:t>
      </w:r>
      <w:bookmarkEnd w:id="8"/>
      <w:bookmarkEnd w:id="9"/>
      <w:bookmarkEnd w:id="10"/>
      <w:bookmarkEnd w:id="11"/>
      <w:bookmarkEnd w:id="12"/>
      <w:bookmarkEnd w:id="13"/>
      <w:bookmarkEnd w:id="14"/>
      <w:r>
        <w:rPr>
          <w:rFonts w:hint="eastAsia" w:ascii="宋体" w:hAnsi="宋体" w:eastAsia="宋体" w:cs="宋体"/>
          <w:b/>
          <w:bCs/>
          <w:sz w:val="24"/>
          <w:highlight w:val="none"/>
        </w:rPr>
        <w:t xml:space="preserve"> </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1.满足《中华人民共和国政府采购法》第二十二条规定；</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（1）提供有效期内且年检合格的营业执照；</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（2）法定代表人资格证明及授权书、被授权人身份证(法定代表人投标需提供法定代表人身份证)；</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（3）提供近两年内任意一年的财务审计报告（新成立的公司可提供近一个月的银行资信证明）；</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 投标企业依法缴纳近 3个月社会保险的凭据；</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（5）投标企业提供税务部门出具的近3个月的完税证明（零申报需加盖税务机关鲜章）；</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（7）参与政府采购活动前3年内未被列入失信、重大税收违法案件、财政部门禁止参加政府采购活动的承诺书；</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（8）提供针对本次项目《反商业贿赂承诺书》 ；</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（9）提供投标单位按招标文件要求缴纳投标保证金的缴款凭证或金融机构、担保机构出具的保函；</w:t>
      </w:r>
    </w:p>
    <w:p>
      <w:pPr>
        <w:pStyle w:val="11"/>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(10)提供中小企业申明函。</w:t>
      </w:r>
    </w:p>
    <w:p>
      <w:pPr>
        <w:pStyle w:val="11"/>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20</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sz w:val="28"/>
          <w:szCs w:val="24"/>
        </w:rPr>
      </w:pPr>
      <w:bookmarkStart w:id="15" w:name="_Toc28359005"/>
      <w:bookmarkStart w:id="16" w:name="_Toc28359082"/>
      <w:bookmarkStart w:id="17" w:name="_Toc35393624"/>
      <w:bookmarkStart w:id="18" w:name="_Toc9047"/>
      <w:bookmarkStart w:id="19" w:name="_Toc2532"/>
      <w:bookmarkStart w:id="20" w:name="_Toc2422"/>
      <w:bookmarkStart w:id="21" w:name="_Toc952"/>
      <w:bookmarkStart w:id="22" w:name="_Toc35393793"/>
      <w:r>
        <w:rPr>
          <w:rFonts w:hint="eastAsia" w:ascii="仿宋" w:hAnsi="仿宋" w:eastAsia="仿宋" w:cs="仿宋"/>
          <w:b/>
          <w:sz w:val="28"/>
          <w:szCs w:val="24"/>
        </w:rPr>
        <w:t>四、提交投标文件</w:t>
      </w:r>
      <w:bookmarkEnd w:id="15"/>
      <w:bookmarkEnd w:id="16"/>
      <w:r>
        <w:rPr>
          <w:rFonts w:hint="eastAsia" w:ascii="仿宋" w:hAnsi="仿宋" w:eastAsia="仿宋" w:cs="仿宋"/>
          <w:b/>
          <w:sz w:val="28"/>
          <w:szCs w:val="24"/>
        </w:rPr>
        <w:t>截止时间、开标时间和地点</w:t>
      </w:r>
      <w:bookmarkEnd w:id="17"/>
      <w:bookmarkEnd w:id="18"/>
      <w:bookmarkEnd w:id="19"/>
      <w:bookmarkEnd w:id="20"/>
      <w:bookmarkEnd w:id="21"/>
      <w:bookmarkEnd w:id="22"/>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23" w:name="_Toc35393625"/>
      <w:bookmarkStart w:id="24" w:name="_Toc28359007"/>
      <w:bookmarkStart w:id="25" w:name="_Toc28359084"/>
      <w:bookmarkStart w:id="26" w:name="_Toc35393794"/>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27" w:name="_Toc30400"/>
      <w:bookmarkStart w:id="28" w:name="_Toc23672"/>
      <w:bookmarkStart w:id="29" w:name="_Toc20863"/>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23"/>
      <w:bookmarkEnd w:id="24"/>
      <w:bookmarkEnd w:id="25"/>
      <w:bookmarkEnd w:id="26"/>
      <w:bookmarkEnd w:id="27"/>
      <w:bookmarkEnd w:id="28"/>
      <w:bookmarkEnd w:id="29"/>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30" w:name="_Toc28359094"/>
      <w:bookmarkStart w:id="31" w:name="_Toc35393803"/>
      <w:bookmarkStart w:id="32" w:name="_Toc35393634"/>
      <w:bookmarkStart w:id="33" w:name="_Toc28359017"/>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30"/>
      <w:bookmarkEnd w:id="31"/>
      <w:bookmarkEnd w:id="32"/>
      <w:bookmarkEnd w:id="33"/>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eastAsia="仿宋"/>
          <w:color w:val="000000"/>
        </w:rPr>
      </w:pPr>
      <w:bookmarkStart w:id="34" w:name="_Hlk21311295"/>
      <w:r>
        <w:rPr>
          <w:rFonts w:hint="eastAsia" w:ascii="仿宋" w:hAnsi="仿宋" w:eastAsia="仿宋" w:cs="仿宋"/>
          <w:b/>
          <w:sz w:val="28"/>
          <w:szCs w:val="24"/>
        </w:rPr>
        <w:t>七、</w:t>
      </w:r>
      <w:bookmarkStart w:id="35" w:name="_Toc35393636"/>
      <w:bookmarkStart w:id="36" w:name="_Toc35393805"/>
      <w:bookmarkStart w:id="37" w:name="_Toc28359018"/>
      <w:bookmarkStart w:id="38" w:name="_Toc28359095"/>
      <w:r>
        <w:rPr>
          <w:rFonts w:hint="eastAsia" w:ascii="仿宋" w:hAnsi="仿宋" w:eastAsia="仿宋" w:cs="仿宋"/>
          <w:b/>
          <w:sz w:val="28"/>
          <w:szCs w:val="24"/>
        </w:rPr>
        <w:t>凡对本次采购提出询问，请按以下方式联系。</w:t>
      </w:r>
      <w:bookmarkEnd w:id="35"/>
      <w:bookmarkEnd w:id="36"/>
      <w:bookmarkEnd w:id="37"/>
      <w:bookmarkEnd w:id="38"/>
      <w:r>
        <w:rPr>
          <w:rFonts w:hint="eastAsia" w:ascii="仿宋" w:hAnsi="仿宋" w:eastAsia="仿宋" w:cs="仿宋"/>
          <w:b/>
          <w:sz w:val="28"/>
          <w:szCs w:val="24"/>
        </w:rPr>
        <w:t xml:space="preserve">  </w:t>
      </w:r>
      <w:r>
        <w:rPr>
          <w:rFonts w:eastAsia="仿宋"/>
          <w:color w:val="000000"/>
        </w:rPr>
        <w:t xml:space="preserve">  </w:t>
      </w:r>
    </w:p>
    <w:bookmarkEnd w:id="34"/>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cs="宋体"/>
          <w:b w:val="0"/>
          <w:bCs w:val="0"/>
          <w:color w:val="00B0F0"/>
          <w:kern w:val="2"/>
          <w:sz w:val="24"/>
          <w:szCs w:val="22"/>
          <w:highlight w:val="none"/>
          <w:lang w:val="en-US" w:eastAsia="zh-CN" w:bidi="ar-SA"/>
        </w:rPr>
        <w:t>疏附县财政局</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cs="宋体"/>
          <w:b w:val="0"/>
          <w:bCs w:val="0"/>
          <w:color w:val="00B0F0"/>
          <w:kern w:val="2"/>
          <w:sz w:val="24"/>
          <w:szCs w:val="22"/>
          <w:highlight w:val="none"/>
          <w:lang w:val="en-US" w:eastAsia="zh-CN" w:bidi="ar-SA"/>
        </w:rPr>
        <w:t>疏附县财政局</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39" w:name="_Toc28359009"/>
      <w:bookmarkStart w:id="40" w:name="_Toc27055"/>
      <w:bookmarkStart w:id="41" w:name="_Toc28359086"/>
      <w:r>
        <w:rPr>
          <w:rFonts w:hint="eastAsia" w:ascii="宋体" w:hAnsi="宋体" w:cs="宋体"/>
          <w:b w:val="0"/>
          <w:bCs w:val="0"/>
          <w:color w:val="00B0F0"/>
          <w:kern w:val="2"/>
          <w:sz w:val="24"/>
          <w:szCs w:val="22"/>
          <w:highlight w:val="none"/>
          <w:lang w:val="en-US" w:eastAsia="zh-CN" w:bidi="ar-SA"/>
        </w:rPr>
        <w:t>努尔阿力木</w:t>
      </w:r>
      <w:r>
        <w:rPr>
          <w:rFonts w:hint="eastAsia" w:ascii="宋体" w:hAnsi="宋体" w:eastAsia="宋体" w:cs="宋体"/>
          <w:b w:val="0"/>
          <w:bCs w:val="0"/>
          <w:color w:val="00B0F0"/>
          <w:kern w:val="2"/>
          <w:sz w:val="24"/>
          <w:szCs w:val="22"/>
          <w:highlight w:val="none"/>
          <w:lang w:val="en-US" w:eastAsia="zh-CN" w:bidi="ar-SA"/>
        </w:rPr>
        <w:t xml:space="preserve">  </w:t>
      </w:r>
      <w:r>
        <w:rPr>
          <w:rFonts w:hint="eastAsia" w:ascii="宋体" w:hAnsi="宋体" w:cs="宋体"/>
          <w:b w:val="0"/>
          <w:bCs w:val="0"/>
          <w:color w:val="00B0F0"/>
          <w:kern w:val="2"/>
          <w:sz w:val="24"/>
          <w:szCs w:val="22"/>
          <w:highlight w:val="none"/>
          <w:lang w:val="en-US" w:eastAsia="zh-CN" w:bidi="ar-SA"/>
        </w:rPr>
        <w:t>13909988535</w:t>
      </w:r>
    </w:p>
    <w:p>
      <w:pPr>
        <w:keepNext w:val="0"/>
        <w:keepLines w:val="0"/>
        <w:pageBreakBefore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39"/>
      <w:bookmarkEnd w:id="40"/>
      <w:bookmarkEnd w:id="41"/>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仿宋" w:hAnsi="仿宋" w:eastAsia="仿宋" w:cs="仿宋"/>
          <w:sz w:val="24"/>
          <w:lang w:val="en-US" w:eastAsia="zh-CN"/>
        </w:rPr>
        <w:t>3.</w:t>
      </w:r>
      <w:r>
        <w:rPr>
          <w:rFonts w:hint="eastAsia" w:eastAsia="宋体" w:cs="Times New Roman"/>
          <w:b/>
          <w:bCs/>
          <w:kern w:val="0"/>
          <w:szCs w:val="21"/>
        </w:rPr>
        <w:t>采购监督部门：</w:t>
      </w:r>
      <w:r>
        <w:rPr>
          <w:rFonts w:hint="eastAsia" w:ascii="宋体" w:hAnsi="宋体" w:eastAsia="宋体" w:cs="宋体"/>
          <w:b w:val="0"/>
          <w:bCs w:val="0"/>
          <w:kern w:val="2"/>
          <w:sz w:val="24"/>
          <w:szCs w:val="22"/>
          <w:highlight w:val="none"/>
          <w:lang w:val="en-US" w:eastAsia="zh-CN" w:bidi="ar-SA"/>
        </w:rPr>
        <w:t>疏附县财政局采购办</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w:t>
      </w:r>
      <w:r>
        <w:rPr>
          <w:rFonts w:hint="eastAsia" w:ascii="宋体" w:hAnsi="宋体" w:cs="宋体"/>
          <w:b w:val="0"/>
          <w:bCs w:val="0"/>
          <w:kern w:val="2"/>
          <w:sz w:val="24"/>
          <w:szCs w:val="22"/>
          <w:highlight w:val="none"/>
          <w:lang w:val="en-US" w:eastAsia="zh-CN" w:bidi="ar-SA"/>
        </w:rPr>
        <w:t>米佳</w:t>
      </w:r>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autoSpaceDE/>
        <w:autoSpaceDN/>
        <w:bidi w:val="0"/>
        <w:adjustRightInd/>
        <w:snapToGrid/>
        <w:spacing w:line="480" w:lineRule="exact"/>
        <w:ind w:firstLine="720" w:firstLineChars="300"/>
        <w:jc w:val="both"/>
        <w:textAlignment w:val="auto"/>
      </w:pPr>
      <w:r>
        <w:rPr>
          <w:rFonts w:hint="eastAsia" w:ascii="宋体" w:hAnsi="宋体" w:eastAsia="宋体" w:cs="宋体"/>
          <w:b w:val="0"/>
          <w:bCs w:val="0"/>
          <w:kern w:val="2"/>
          <w:sz w:val="24"/>
          <w:szCs w:val="22"/>
          <w:highlight w:val="none"/>
          <w:lang w:val="en-US" w:eastAsia="zh-CN" w:bidi="ar-SA"/>
        </w:rPr>
        <w:t>采购监督部门地址：疏附县财政局</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exact"/>
        <w:ind w:firstLine="4120" w:firstLineChars="15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keepNext w:val="0"/>
        <w:keepLines w:val="0"/>
        <w:pageBreakBefore w:val="0"/>
        <w:kinsoku/>
        <w:wordWrap/>
        <w:overflowPunct/>
        <w:topLinePunct w:val="0"/>
        <w:autoSpaceDE/>
        <w:autoSpaceDN/>
        <w:bidi w:val="0"/>
        <w:adjustRightInd/>
        <w:snapToGrid/>
        <w:spacing w:line="480" w:lineRule="exact"/>
        <w:ind w:firstLine="4320" w:firstLineChars="1800"/>
        <w:jc w:val="both"/>
        <w:textAlignment w:val="auto"/>
        <w:rPr>
          <w:rFonts w:hint="eastAsia" w:ascii="宋体" w:hAnsi="宋体" w:cs="宋体"/>
          <w:b w:val="0"/>
          <w:bCs w:val="0"/>
          <w:color w:val="00B0F0"/>
          <w:kern w:val="2"/>
          <w:sz w:val="24"/>
          <w:szCs w:val="22"/>
          <w:highlight w:val="none"/>
          <w:lang w:val="en-US" w:eastAsia="zh-CN" w:bidi="ar-SA"/>
        </w:rPr>
      </w:pPr>
      <w:r>
        <w:rPr>
          <w:rFonts w:hint="eastAsia" w:ascii="宋体" w:hAnsi="宋体" w:cs="宋体"/>
          <w:b w:val="0"/>
          <w:bCs w:val="0"/>
          <w:color w:val="00B0F0"/>
          <w:kern w:val="2"/>
          <w:sz w:val="24"/>
          <w:szCs w:val="22"/>
          <w:highlight w:val="none"/>
          <w:lang w:val="en-US" w:eastAsia="zh-CN" w:bidi="ar-SA"/>
        </w:rPr>
        <w:t>2024年3月20日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07A95"/>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71B"/>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189B"/>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61E20"/>
    <w:rsid w:val="01797C24"/>
    <w:rsid w:val="01A26280"/>
    <w:rsid w:val="020E3E06"/>
    <w:rsid w:val="022E6257"/>
    <w:rsid w:val="02876D12"/>
    <w:rsid w:val="028B1555"/>
    <w:rsid w:val="02A824AD"/>
    <w:rsid w:val="02FD399D"/>
    <w:rsid w:val="030B2A3C"/>
    <w:rsid w:val="03393105"/>
    <w:rsid w:val="036F54DB"/>
    <w:rsid w:val="03E81B90"/>
    <w:rsid w:val="042F2ECE"/>
    <w:rsid w:val="045126D0"/>
    <w:rsid w:val="04545F3D"/>
    <w:rsid w:val="047E6816"/>
    <w:rsid w:val="04D02E71"/>
    <w:rsid w:val="053C0C8A"/>
    <w:rsid w:val="056F3856"/>
    <w:rsid w:val="06193AAA"/>
    <w:rsid w:val="061E210A"/>
    <w:rsid w:val="063B2989"/>
    <w:rsid w:val="068943A3"/>
    <w:rsid w:val="069468A4"/>
    <w:rsid w:val="06986394"/>
    <w:rsid w:val="06A93BDF"/>
    <w:rsid w:val="06C335B8"/>
    <w:rsid w:val="06D704EE"/>
    <w:rsid w:val="07D63618"/>
    <w:rsid w:val="07DD30C9"/>
    <w:rsid w:val="080A5070"/>
    <w:rsid w:val="085371EA"/>
    <w:rsid w:val="08626C5A"/>
    <w:rsid w:val="086D6C3F"/>
    <w:rsid w:val="08A91923"/>
    <w:rsid w:val="08BA15E8"/>
    <w:rsid w:val="08F0070A"/>
    <w:rsid w:val="091303AA"/>
    <w:rsid w:val="09F00D5C"/>
    <w:rsid w:val="0A3A1A30"/>
    <w:rsid w:val="0A505250"/>
    <w:rsid w:val="0A90118B"/>
    <w:rsid w:val="0BBA151B"/>
    <w:rsid w:val="0BC7473F"/>
    <w:rsid w:val="0C1016B0"/>
    <w:rsid w:val="0C336CD3"/>
    <w:rsid w:val="0C737B3B"/>
    <w:rsid w:val="0C776A4C"/>
    <w:rsid w:val="0C917B0E"/>
    <w:rsid w:val="0C930FFD"/>
    <w:rsid w:val="0C94216C"/>
    <w:rsid w:val="0CFB142B"/>
    <w:rsid w:val="0D584ACF"/>
    <w:rsid w:val="0D63594E"/>
    <w:rsid w:val="0D793303"/>
    <w:rsid w:val="0D831128"/>
    <w:rsid w:val="0DF20A80"/>
    <w:rsid w:val="0DF41256"/>
    <w:rsid w:val="0E407594"/>
    <w:rsid w:val="0E9A73C2"/>
    <w:rsid w:val="0EB96385"/>
    <w:rsid w:val="0ED6758D"/>
    <w:rsid w:val="0EEA1736"/>
    <w:rsid w:val="0F0C791F"/>
    <w:rsid w:val="0F694D72"/>
    <w:rsid w:val="100F7C3A"/>
    <w:rsid w:val="1023672E"/>
    <w:rsid w:val="10E672A6"/>
    <w:rsid w:val="1111121D"/>
    <w:rsid w:val="1170063A"/>
    <w:rsid w:val="11AC5CF3"/>
    <w:rsid w:val="11B30526"/>
    <w:rsid w:val="11C91AF8"/>
    <w:rsid w:val="12275FFD"/>
    <w:rsid w:val="1232769D"/>
    <w:rsid w:val="126006AE"/>
    <w:rsid w:val="12F232D0"/>
    <w:rsid w:val="132C6625"/>
    <w:rsid w:val="13780673"/>
    <w:rsid w:val="144D4849"/>
    <w:rsid w:val="14755A90"/>
    <w:rsid w:val="152B7DEB"/>
    <w:rsid w:val="159348F7"/>
    <w:rsid w:val="16425464"/>
    <w:rsid w:val="165F6ECF"/>
    <w:rsid w:val="169D2A08"/>
    <w:rsid w:val="16E3540A"/>
    <w:rsid w:val="1725004C"/>
    <w:rsid w:val="17EF2504"/>
    <w:rsid w:val="18073BE6"/>
    <w:rsid w:val="18221455"/>
    <w:rsid w:val="18604B97"/>
    <w:rsid w:val="187529D9"/>
    <w:rsid w:val="189A41EE"/>
    <w:rsid w:val="18C33745"/>
    <w:rsid w:val="18DC4807"/>
    <w:rsid w:val="199B1FCC"/>
    <w:rsid w:val="19D41C5A"/>
    <w:rsid w:val="19EA30CF"/>
    <w:rsid w:val="1ACB5039"/>
    <w:rsid w:val="1ACF2099"/>
    <w:rsid w:val="1B7816B3"/>
    <w:rsid w:val="1BA23454"/>
    <w:rsid w:val="1BBC26CD"/>
    <w:rsid w:val="1BC22936"/>
    <w:rsid w:val="1BC266DE"/>
    <w:rsid w:val="1C146065"/>
    <w:rsid w:val="1C787B9A"/>
    <w:rsid w:val="1C8F109B"/>
    <w:rsid w:val="1CC762E3"/>
    <w:rsid w:val="1CC9218A"/>
    <w:rsid w:val="1CE75528"/>
    <w:rsid w:val="1CFC4C20"/>
    <w:rsid w:val="1D1F2F14"/>
    <w:rsid w:val="1D75046A"/>
    <w:rsid w:val="1E672C24"/>
    <w:rsid w:val="1E7B4F16"/>
    <w:rsid w:val="1E8E20FF"/>
    <w:rsid w:val="1EAD42F5"/>
    <w:rsid w:val="1F104EBC"/>
    <w:rsid w:val="1F1904C0"/>
    <w:rsid w:val="1F62533A"/>
    <w:rsid w:val="1F7A2683"/>
    <w:rsid w:val="1FEC311A"/>
    <w:rsid w:val="2038626C"/>
    <w:rsid w:val="20491033"/>
    <w:rsid w:val="207907A6"/>
    <w:rsid w:val="21EF7359"/>
    <w:rsid w:val="21F23265"/>
    <w:rsid w:val="21F453A3"/>
    <w:rsid w:val="223C00C4"/>
    <w:rsid w:val="22F15352"/>
    <w:rsid w:val="2364139F"/>
    <w:rsid w:val="237C2E6E"/>
    <w:rsid w:val="23915C59"/>
    <w:rsid w:val="23957A8C"/>
    <w:rsid w:val="23D71716"/>
    <w:rsid w:val="244348F9"/>
    <w:rsid w:val="244514B2"/>
    <w:rsid w:val="24DD5B8E"/>
    <w:rsid w:val="24E62909"/>
    <w:rsid w:val="25B17D55"/>
    <w:rsid w:val="25BB6E24"/>
    <w:rsid w:val="26154EB4"/>
    <w:rsid w:val="26510172"/>
    <w:rsid w:val="26555BF8"/>
    <w:rsid w:val="26CA707F"/>
    <w:rsid w:val="26DD7D07"/>
    <w:rsid w:val="27346607"/>
    <w:rsid w:val="27677BE9"/>
    <w:rsid w:val="277E287E"/>
    <w:rsid w:val="27AD2F28"/>
    <w:rsid w:val="27B10480"/>
    <w:rsid w:val="28414686"/>
    <w:rsid w:val="28E53263"/>
    <w:rsid w:val="29080D00"/>
    <w:rsid w:val="291833E7"/>
    <w:rsid w:val="29363ABF"/>
    <w:rsid w:val="29375E3F"/>
    <w:rsid w:val="295F0773"/>
    <w:rsid w:val="29861DDA"/>
    <w:rsid w:val="29AD79D2"/>
    <w:rsid w:val="29BA133A"/>
    <w:rsid w:val="29F319B0"/>
    <w:rsid w:val="2A036622"/>
    <w:rsid w:val="2A235043"/>
    <w:rsid w:val="2A594549"/>
    <w:rsid w:val="2AA44A58"/>
    <w:rsid w:val="2ABB0720"/>
    <w:rsid w:val="2AF35595"/>
    <w:rsid w:val="2B2F3358"/>
    <w:rsid w:val="2B3758CC"/>
    <w:rsid w:val="2B6C5081"/>
    <w:rsid w:val="2B873B9B"/>
    <w:rsid w:val="2BEB713A"/>
    <w:rsid w:val="2C403375"/>
    <w:rsid w:val="2CC118F2"/>
    <w:rsid w:val="2CD71F12"/>
    <w:rsid w:val="2CF5234D"/>
    <w:rsid w:val="2D070398"/>
    <w:rsid w:val="2D7050C6"/>
    <w:rsid w:val="2D8D676E"/>
    <w:rsid w:val="2DD93ACA"/>
    <w:rsid w:val="2E6A2B46"/>
    <w:rsid w:val="2ECD732F"/>
    <w:rsid w:val="2EE5068E"/>
    <w:rsid w:val="2FFA5900"/>
    <w:rsid w:val="30B874AF"/>
    <w:rsid w:val="316C577D"/>
    <w:rsid w:val="31D773D7"/>
    <w:rsid w:val="31D976DD"/>
    <w:rsid w:val="32295519"/>
    <w:rsid w:val="32EE540A"/>
    <w:rsid w:val="33193DC3"/>
    <w:rsid w:val="336D036C"/>
    <w:rsid w:val="33F425AD"/>
    <w:rsid w:val="33F524B8"/>
    <w:rsid w:val="343B41E8"/>
    <w:rsid w:val="346161B8"/>
    <w:rsid w:val="3488411A"/>
    <w:rsid w:val="34C919AB"/>
    <w:rsid w:val="34D27DD1"/>
    <w:rsid w:val="351F5B8D"/>
    <w:rsid w:val="3575061E"/>
    <w:rsid w:val="359E5BFE"/>
    <w:rsid w:val="35A44FC4"/>
    <w:rsid w:val="35C00333"/>
    <w:rsid w:val="35E14574"/>
    <w:rsid w:val="362C0724"/>
    <w:rsid w:val="368340BC"/>
    <w:rsid w:val="38060B00"/>
    <w:rsid w:val="380D1E8F"/>
    <w:rsid w:val="380E795B"/>
    <w:rsid w:val="38287616"/>
    <w:rsid w:val="382F40B5"/>
    <w:rsid w:val="38471845"/>
    <w:rsid w:val="3888022D"/>
    <w:rsid w:val="3922196A"/>
    <w:rsid w:val="39613D3B"/>
    <w:rsid w:val="397B4CA3"/>
    <w:rsid w:val="39A517EA"/>
    <w:rsid w:val="39DF3323"/>
    <w:rsid w:val="39E63C4E"/>
    <w:rsid w:val="3A304641"/>
    <w:rsid w:val="3A3778FF"/>
    <w:rsid w:val="3A8034E3"/>
    <w:rsid w:val="3A8D25EE"/>
    <w:rsid w:val="3AD405F9"/>
    <w:rsid w:val="3B08338C"/>
    <w:rsid w:val="3B4402BD"/>
    <w:rsid w:val="3B5237E1"/>
    <w:rsid w:val="3BB71427"/>
    <w:rsid w:val="3C107EFC"/>
    <w:rsid w:val="3C531A06"/>
    <w:rsid w:val="3D9100B0"/>
    <w:rsid w:val="3DD07BE6"/>
    <w:rsid w:val="3DE65376"/>
    <w:rsid w:val="3E941250"/>
    <w:rsid w:val="3EBA1894"/>
    <w:rsid w:val="3F080CD2"/>
    <w:rsid w:val="3F4D484B"/>
    <w:rsid w:val="3FB57D76"/>
    <w:rsid w:val="3FFD6C8D"/>
    <w:rsid w:val="40493C80"/>
    <w:rsid w:val="414D154E"/>
    <w:rsid w:val="420E2CDC"/>
    <w:rsid w:val="426B7481"/>
    <w:rsid w:val="427A2817"/>
    <w:rsid w:val="428C26DD"/>
    <w:rsid w:val="428D1E0A"/>
    <w:rsid w:val="42DC400E"/>
    <w:rsid w:val="432F0495"/>
    <w:rsid w:val="438F22F2"/>
    <w:rsid w:val="43D62E74"/>
    <w:rsid w:val="4482664D"/>
    <w:rsid w:val="44B14B66"/>
    <w:rsid w:val="44D55C3B"/>
    <w:rsid w:val="44EE6034"/>
    <w:rsid w:val="45BE4568"/>
    <w:rsid w:val="45F432D0"/>
    <w:rsid w:val="46302C7E"/>
    <w:rsid w:val="466915F1"/>
    <w:rsid w:val="46986E15"/>
    <w:rsid w:val="46DA26E2"/>
    <w:rsid w:val="476354EE"/>
    <w:rsid w:val="477C439A"/>
    <w:rsid w:val="4791488A"/>
    <w:rsid w:val="47EE32C7"/>
    <w:rsid w:val="48270D4B"/>
    <w:rsid w:val="48395CFE"/>
    <w:rsid w:val="48A95C04"/>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E006B7E"/>
    <w:rsid w:val="4E212258"/>
    <w:rsid w:val="4E604181"/>
    <w:rsid w:val="4E8E6608"/>
    <w:rsid w:val="4EEA5215"/>
    <w:rsid w:val="4F8B1BBF"/>
    <w:rsid w:val="4FD9289A"/>
    <w:rsid w:val="51085C08"/>
    <w:rsid w:val="51786173"/>
    <w:rsid w:val="519A433C"/>
    <w:rsid w:val="51E8779D"/>
    <w:rsid w:val="52F7475C"/>
    <w:rsid w:val="531D24A2"/>
    <w:rsid w:val="53B35B89"/>
    <w:rsid w:val="53E45D42"/>
    <w:rsid w:val="542A00A5"/>
    <w:rsid w:val="54880DC3"/>
    <w:rsid w:val="549332C4"/>
    <w:rsid w:val="54A6749B"/>
    <w:rsid w:val="550545BE"/>
    <w:rsid w:val="5507618C"/>
    <w:rsid w:val="5511700B"/>
    <w:rsid w:val="553A07BD"/>
    <w:rsid w:val="55602630"/>
    <w:rsid w:val="55741347"/>
    <w:rsid w:val="55E45F53"/>
    <w:rsid w:val="55F47828"/>
    <w:rsid w:val="55F52488"/>
    <w:rsid w:val="561B4BD6"/>
    <w:rsid w:val="563672E3"/>
    <w:rsid w:val="56AF0889"/>
    <w:rsid w:val="572A77E9"/>
    <w:rsid w:val="578A4E52"/>
    <w:rsid w:val="57EE53E1"/>
    <w:rsid w:val="581460D4"/>
    <w:rsid w:val="588A3021"/>
    <w:rsid w:val="58A33E0F"/>
    <w:rsid w:val="58A76420"/>
    <w:rsid w:val="58D5034F"/>
    <w:rsid w:val="59377A17"/>
    <w:rsid w:val="5A394F9F"/>
    <w:rsid w:val="5AB743DC"/>
    <w:rsid w:val="5B690C32"/>
    <w:rsid w:val="5BB800D1"/>
    <w:rsid w:val="5BC1624E"/>
    <w:rsid w:val="5BD668B8"/>
    <w:rsid w:val="5C1C1F9C"/>
    <w:rsid w:val="5C741A01"/>
    <w:rsid w:val="5CDD1212"/>
    <w:rsid w:val="5CF71A34"/>
    <w:rsid w:val="5D0E5BDE"/>
    <w:rsid w:val="5D3367CD"/>
    <w:rsid w:val="5D9B0A57"/>
    <w:rsid w:val="5DB37D2C"/>
    <w:rsid w:val="5E1D4D61"/>
    <w:rsid w:val="5EEF18FF"/>
    <w:rsid w:val="5EF57055"/>
    <w:rsid w:val="5F254283"/>
    <w:rsid w:val="5F4239F5"/>
    <w:rsid w:val="5F5109B7"/>
    <w:rsid w:val="5F610C91"/>
    <w:rsid w:val="5F645F89"/>
    <w:rsid w:val="5FBA3DFB"/>
    <w:rsid w:val="5FE923B0"/>
    <w:rsid w:val="6012159E"/>
    <w:rsid w:val="60283D57"/>
    <w:rsid w:val="6045400C"/>
    <w:rsid w:val="60A647C3"/>
    <w:rsid w:val="612E5DFF"/>
    <w:rsid w:val="62313122"/>
    <w:rsid w:val="626D61ED"/>
    <w:rsid w:val="627C1972"/>
    <w:rsid w:val="628C36F1"/>
    <w:rsid w:val="62AA7F3C"/>
    <w:rsid w:val="62F95CCE"/>
    <w:rsid w:val="631A7B2D"/>
    <w:rsid w:val="63377DF2"/>
    <w:rsid w:val="64601415"/>
    <w:rsid w:val="648D1ADE"/>
    <w:rsid w:val="64FF0C2E"/>
    <w:rsid w:val="65094488"/>
    <w:rsid w:val="65474383"/>
    <w:rsid w:val="65DE43E2"/>
    <w:rsid w:val="65E6594A"/>
    <w:rsid w:val="66304E17"/>
    <w:rsid w:val="6635067F"/>
    <w:rsid w:val="667B0788"/>
    <w:rsid w:val="66A45808"/>
    <w:rsid w:val="66D717EC"/>
    <w:rsid w:val="671D0DCF"/>
    <w:rsid w:val="672541AA"/>
    <w:rsid w:val="67497B13"/>
    <w:rsid w:val="675872FB"/>
    <w:rsid w:val="67AE06E9"/>
    <w:rsid w:val="687E1C5B"/>
    <w:rsid w:val="68831B76"/>
    <w:rsid w:val="68D1663B"/>
    <w:rsid w:val="69092907"/>
    <w:rsid w:val="694D2B5B"/>
    <w:rsid w:val="694F5E7C"/>
    <w:rsid w:val="69AA37F4"/>
    <w:rsid w:val="69E361EE"/>
    <w:rsid w:val="6A314748"/>
    <w:rsid w:val="6A655893"/>
    <w:rsid w:val="6B0625EA"/>
    <w:rsid w:val="6B0C6D44"/>
    <w:rsid w:val="6C2C7E2E"/>
    <w:rsid w:val="6CD22076"/>
    <w:rsid w:val="6D2654C0"/>
    <w:rsid w:val="6DB84E84"/>
    <w:rsid w:val="6E9105C0"/>
    <w:rsid w:val="6E924DD7"/>
    <w:rsid w:val="6F0E45B3"/>
    <w:rsid w:val="6F2B6B28"/>
    <w:rsid w:val="6F8D1FE5"/>
    <w:rsid w:val="6FA47F9A"/>
    <w:rsid w:val="70657DB3"/>
    <w:rsid w:val="70BA1EAD"/>
    <w:rsid w:val="70FF34FA"/>
    <w:rsid w:val="717E737E"/>
    <w:rsid w:val="7189282E"/>
    <w:rsid w:val="71E60A7F"/>
    <w:rsid w:val="72556331"/>
    <w:rsid w:val="72F05E9F"/>
    <w:rsid w:val="732B52E4"/>
    <w:rsid w:val="735B5E4F"/>
    <w:rsid w:val="73944E37"/>
    <w:rsid w:val="749170EC"/>
    <w:rsid w:val="74B56491"/>
    <w:rsid w:val="74B77D7B"/>
    <w:rsid w:val="74C54072"/>
    <w:rsid w:val="74E87E1E"/>
    <w:rsid w:val="750E6C6B"/>
    <w:rsid w:val="751C3136"/>
    <w:rsid w:val="752A4B5B"/>
    <w:rsid w:val="75D4756D"/>
    <w:rsid w:val="76C05D43"/>
    <w:rsid w:val="76DA6910"/>
    <w:rsid w:val="76DB477F"/>
    <w:rsid w:val="775B5A6C"/>
    <w:rsid w:val="779E5878"/>
    <w:rsid w:val="77CD5C05"/>
    <w:rsid w:val="780E386A"/>
    <w:rsid w:val="78225C98"/>
    <w:rsid w:val="784B621C"/>
    <w:rsid w:val="787A367C"/>
    <w:rsid w:val="78AE0A29"/>
    <w:rsid w:val="78BD698D"/>
    <w:rsid w:val="78EF19D9"/>
    <w:rsid w:val="79905F13"/>
    <w:rsid w:val="79C77598"/>
    <w:rsid w:val="7A590ABB"/>
    <w:rsid w:val="7A664E53"/>
    <w:rsid w:val="7A7632E8"/>
    <w:rsid w:val="7A8716DB"/>
    <w:rsid w:val="7A8E3CCA"/>
    <w:rsid w:val="7AE709F8"/>
    <w:rsid w:val="7BEE6EAE"/>
    <w:rsid w:val="7CC5224A"/>
    <w:rsid w:val="7D6438CC"/>
    <w:rsid w:val="7D807FDA"/>
    <w:rsid w:val="7DAF70A2"/>
    <w:rsid w:val="7DDA3010"/>
    <w:rsid w:val="7E282EEA"/>
    <w:rsid w:val="7E421268"/>
    <w:rsid w:val="7E503E50"/>
    <w:rsid w:val="7EEB5927"/>
    <w:rsid w:val="7F500FAD"/>
    <w:rsid w:val="7F70037C"/>
    <w:rsid w:val="7F7E38B7"/>
    <w:rsid w:val="7FB56661"/>
    <w:rsid w:val="7FC6097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styleId="5">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autoRedefine/>
    <w:qFormat/>
    <w:uiPriority w:val="0"/>
    <w:pPr>
      <w:spacing w:line="360" w:lineRule="auto"/>
      <w:ind w:firstLine="570"/>
    </w:pPr>
    <w:rPr>
      <w:rFonts w:ascii="Times New Roman" w:hAnsi="Times New Roman"/>
      <w:sz w:val="24"/>
    </w:rPr>
  </w:style>
  <w:style w:type="paragraph" w:styleId="7">
    <w:name w:val="envelope return"/>
    <w:basedOn w:val="1"/>
    <w:autoRedefine/>
    <w:unhideWhenUsed/>
    <w:qFormat/>
    <w:uiPriority w:val="99"/>
    <w:pPr>
      <w:snapToGrid w:val="0"/>
    </w:pPr>
    <w:rPr>
      <w:rFonts w:ascii="Arial" w:hAnsi="Arial"/>
    </w:rPr>
  </w:style>
  <w:style w:type="paragraph" w:styleId="8">
    <w:name w:val="footer"/>
    <w:basedOn w:val="1"/>
    <w:link w:val="20"/>
    <w:autoRedefine/>
    <w:semiHidden/>
    <w:qFormat/>
    <w:uiPriority w:val="99"/>
    <w:pPr>
      <w:tabs>
        <w:tab w:val="center" w:pos="4153"/>
        <w:tab w:val="right" w:pos="8306"/>
      </w:tabs>
      <w:snapToGrid w:val="0"/>
      <w:jc w:val="left"/>
    </w:pPr>
    <w:rPr>
      <w:kern w:val="0"/>
      <w:sz w:val="18"/>
      <w:szCs w:val="18"/>
    </w:rPr>
  </w:style>
  <w:style w:type="paragraph" w:styleId="9">
    <w:name w:val="header"/>
    <w:basedOn w:val="1"/>
    <w:link w:val="19"/>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autoRedefine/>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autoRedefine/>
    <w:qFormat/>
    <w:uiPriority w:val="0"/>
    <w:pPr>
      <w:widowControl/>
      <w:jc w:val="left"/>
    </w:pPr>
    <w:rPr>
      <w:rFonts w:ascii="宋体" w:hAnsi="宋体" w:cs="宋体"/>
      <w:kern w:val="0"/>
      <w:sz w:val="24"/>
    </w:rPr>
  </w:style>
  <w:style w:type="paragraph" w:customStyle="1" w:styleId="12">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autoRedefine/>
    <w:qFormat/>
    <w:uiPriority w:val="99"/>
    <w:rPr>
      <w:color w:val="0000FF"/>
      <w:u w:val="single"/>
    </w:rPr>
  </w:style>
  <w:style w:type="character" w:customStyle="1" w:styleId="19">
    <w:name w:val="页眉 Char"/>
    <w:basedOn w:val="17"/>
    <w:link w:val="9"/>
    <w:autoRedefine/>
    <w:semiHidden/>
    <w:qFormat/>
    <w:locked/>
    <w:uiPriority w:val="99"/>
    <w:rPr>
      <w:sz w:val="18"/>
    </w:rPr>
  </w:style>
  <w:style w:type="character" w:customStyle="1" w:styleId="20">
    <w:name w:val="页脚 Char"/>
    <w:basedOn w:val="17"/>
    <w:link w:val="8"/>
    <w:autoRedefine/>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1949</Words>
  <Characters>2548</Characters>
  <Lines>3</Lines>
  <Paragraphs>3</Paragraphs>
  <TotalTime>0</TotalTime>
  <ScaleCrop>false</ScaleCrop>
  <LinksUpToDate>false</LinksUpToDate>
  <CharactersWithSpaces>2590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2023-08-07T05:32:00Z</cp:lastPrinted>
  <dcterms:modified xsi:type="dcterms:W3CDTF">2024-03-20T04:03:59Z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77E050DBFC2F49F0896BF07BCD3C44D2</vt:lpwstr>
  </property>
</Properties>
</file>