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1"/>
        <w:jc w:val="center"/>
        <w:rPr>
          <w:rFonts w:hint="eastAsia" w:ascii="宋体" w:hAnsi="宋体" w:eastAsia="宋体" w:cs="宋体"/>
          <w:b/>
          <w:bCs/>
          <w:kern w:val="2"/>
          <w:sz w:val="40"/>
          <w:szCs w:val="40"/>
          <w:highlight w:val="none"/>
          <w:lang w:val="en-US" w:eastAsia="zh-CN" w:bidi="ar-SA"/>
        </w:rPr>
      </w:pPr>
      <w:r>
        <w:rPr>
          <w:rFonts w:hint="eastAsia" w:ascii="宋体" w:hAnsi="宋体" w:eastAsia="宋体" w:cs="宋体"/>
          <w:b/>
          <w:bCs/>
          <w:kern w:val="2"/>
          <w:sz w:val="36"/>
          <w:szCs w:val="36"/>
          <w:highlight w:val="none"/>
          <w:lang w:val="en-US" w:eastAsia="zh-CN" w:bidi="ar-SA"/>
        </w:rPr>
        <w:t>疏附县GAJ网络安全保卫大队采购专用设备项目</w:t>
      </w:r>
      <w:r>
        <w:rPr>
          <w:rFonts w:hint="eastAsia" w:ascii="宋体" w:hAnsi="宋体" w:cs="宋体"/>
          <w:b/>
          <w:bCs/>
          <w:kern w:val="2"/>
          <w:sz w:val="36"/>
          <w:szCs w:val="36"/>
          <w:highlight w:val="none"/>
          <w:lang w:val="en-US" w:eastAsia="zh-CN" w:bidi="ar-SA"/>
        </w:rPr>
        <w:t>竞争性磋商</w:t>
      </w:r>
      <w:r>
        <w:rPr>
          <w:rFonts w:hint="eastAsia" w:ascii="宋体" w:hAnsi="宋体" w:eastAsia="宋体" w:cs="宋体"/>
          <w:b/>
          <w:bCs/>
          <w:kern w:val="2"/>
          <w:sz w:val="36"/>
          <w:szCs w:val="36"/>
          <w:highlight w:val="none"/>
          <w:lang w:val="en-US" w:eastAsia="zh-CN" w:bidi="ar-SA"/>
        </w:rPr>
        <w:t>招标公告KSSFX(JZXCS)202</w:t>
      </w:r>
      <w:r>
        <w:rPr>
          <w:rFonts w:hint="eastAsia" w:ascii="宋体" w:hAnsi="宋体" w:cs="宋体"/>
          <w:b/>
          <w:bCs/>
          <w:kern w:val="2"/>
          <w:sz w:val="36"/>
          <w:szCs w:val="36"/>
          <w:highlight w:val="none"/>
          <w:lang w:val="en-US" w:eastAsia="zh-CN" w:bidi="ar-SA"/>
        </w:rPr>
        <w:t>4</w:t>
      </w:r>
      <w:r>
        <w:rPr>
          <w:rFonts w:hint="eastAsia" w:ascii="宋体" w:hAnsi="宋体" w:eastAsia="宋体" w:cs="宋体"/>
          <w:b/>
          <w:bCs/>
          <w:kern w:val="2"/>
          <w:sz w:val="36"/>
          <w:szCs w:val="36"/>
          <w:highlight w:val="none"/>
          <w:lang w:val="en-US" w:eastAsia="zh-CN" w:bidi="ar-SA"/>
        </w:rPr>
        <w:t>-0</w:t>
      </w:r>
      <w:r>
        <w:rPr>
          <w:rFonts w:hint="eastAsia" w:ascii="宋体" w:hAnsi="宋体" w:cs="宋体"/>
          <w:b/>
          <w:bCs/>
          <w:kern w:val="2"/>
          <w:sz w:val="36"/>
          <w:szCs w:val="36"/>
          <w:highlight w:val="none"/>
          <w:lang w:val="en-US" w:eastAsia="zh-CN" w:bidi="ar-SA"/>
        </w:rPr>
        <w:t>1</w:t>
      </w:r>
      <w:r>
        <w:rPr>
          <w:rFonts w:hint="eastAsia" w:ascii="宋体" w:hAnsi="宋体" w:eastAsia="宋体" w:cs="宋体"/>
          <w:b/>
          <w:bCs/>
          <w:kern w:val="2"/>
          <w:sz w:val="36"/>
          <w:szCs w:val="36"/>
          <w:highlight w:val="none"/>
          <w:lang w:val="en-US" w:eastAsia="zh-CN" w:bidi="ar-SA"/>
        </w:rPr>
        <w:t>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疏附县GAJ网络安全保卫大队采购专用设备项目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2024年3月26日11：00</w:t>
            </w:r>
            <w:r>
              <w:rPr>
                <w:rFonts w:hint="eastAsia" w:ascii="宋体" w:hAnsi="宋体" w:eastAsia="宋体" w:cs="宋体"/>
                <w:b w:val="0"/>
                <w:color w:val="00B0F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spacing w:line="360" w:lineRule="exact"/>
        <w:rPr>
          <w:rFonts w:hint="eastAsia" w:ascii="宋体" w:hAnsi="宋体" w:eastAsia="宋体" w:cs="宋体"/>
          <w:b/>
          <w:sz w:val="24"/>
          <w:highlight w:val="none"/>
        </w:rPr>
      </w:pPr>
      <w:bookmarkStart w:id="0" w:name="_Toc28359002"/>
      <w:bookmarkStart w:id="1" w:name="_Toc28217"/>
      <w:bookmarkStart w:id="2" w:name="_Toc35393621"/>
      <w:bookmarkStart w:id="3" w:name="_Toc35393790"/>
      <w:bookmarkStart w:id="4" w:name="_Toc28359079"/>
      <w:bookmarkStart w:id="5" w:name="_Toc20970"/>
      <w:bookmarkStart w:id="6" w:name="_Toc28253"/>
      <w:bookmarkStart w:id="7" w:name="_Hlk24379207"/>
      <w:r>
        <w:rPr>
          <w:rFonts w:hint="eastAsia" w:ascii="宋体" w:hAnsi="宋体" w:eastAsia="宋体" w:cs="宋体"/>
          <w:b/>
          <w:sz w:val="24"/>
          <w:highlight w:val="none"/>
        </w:rPr>
        <w:t>一、</w:t>
      </w:r>
      <w:bookmarkEnd w:id="0"/>
      <w:bookmarkEnd w:id="1"/>
      <w:bookmarkEnd w:id="2"/>
      <w:bookmarkEnd w:id="3"/>
      <w:bookmarkEnd w:id="4"/>
      <w:r>
        <w:rPr>
          <w:rFonts w:hint="eastAsia" w:ascii="宋体" w:hAnsi="宋体" w:eastAsia="宋体" w:cs="宋体"/>
          <w:b/>
          <w:sz w:val="24"/>
          <w:highlight w:val="none"/>
        </w:rPr>
        <w:t>项目基本情况</w:t>
      </w:r>
      <w:bookmarkEnd w:id="5"/>
      <w:bookmarkEnd w:id="6"/>
    </w:p>
    <w:p>
      <w:pPr>
        <w:spacing w:line="360" w:lineRule="exact"/>
        <w:ind w:firstLine="480" w:firstLineChars="200"/>
        <w:rPr>
          <w:rFonts w:hint="eastAsia" w:ascii="宋体" w:hAnsi="宋体" w:cs="宋体"/>
          <w:b w:val="0"/>
          <w:color w:val="00B0F0"/>
          <w:kern w:val="2"/>
          <w:sz w:val="24"/>
          <w:szCs w:val="24"/>
          <w:highlight w:val="none"/>
          <w:u w:val="none"/>
          <w:lang w:val="en-US" w:eastAsia="zh-CN" w:bidi="ar-SA"/>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项目编号：</w:t>
      </w:r>
      <w:r>
        <w:rPr>
          <w:rFonts w:hint="eastAsia" w:ascii="宋体" w:hAnsi="宋体" w:cs="宋体"/>
          <w:b w:val="0"/>
          <w:color w:val="00B0F0"/>
          <w:kern w:val="2"/>
          <w:sz w:val="24"/>
          <w:szCs w:val="24"/>
          <w:highlight w:val="none"/>
          <w:u w:val="none"/>
          <w:lang w:val="en-US" w:eastAsia="zh-CN" w:bidi="ar-SA"/>
        </w:rPr>
        <w:t xml:space="preserve">KSSFX(JZXCS)2024-01号 </w:t>
      </w:r>
    </w:p>
    <w:p>
      <w:pPr>
        <w:numPr>
          <w:ilvl w:val="0"/>
          <w:numId w:val="0"/>
        </w:numPr>
        <w:tabs>
          <w:tab w:val="left" w:pos="0"/>
        </w:tabs>
        <w:snapToGrid w:val="0"/>
        <w:spacing w:before="0" w:after="0" w:line="240" w:lineRule="atLeast"/>
        <w:ind w:firstLine="480" w:firstLineChars="200"/>
        <w:jc w:val="both"/>
        <w:textAlignment w:val="baseline"/>
        <w:outlineLvl w:val="9"/>
        <w:rPr>
          <w:rFonts w:hint="eastAsia" w:ascii="宋体" w:hAnsi="宋体" w:cs="宋体"/>
          <w:b w:val="0"/>
          <w:color w:val="00B0F0"/>
          <w:kern w:val="2"/>
          <w:sz w:val="24"/>
          <w:szCs w:val="24"/>
          <w:highlight w:val="none"/>
          <w:u w:val="none"/>
          <w:lang w:val="en-US" w:eastAsia="zh-CN" w:bidi="ar-SA"/>
        </w:rPr>
      </w:pPr>
      <w:r>
        <w:rPr>
          <w:rFonts w:hint="eastAsia" w:ascii="宋体" w:hAnsi="宋体" w:eastAsia="宋体" w:cs="宋体"/>
          <w:b w:val="0"/>
          <w:kern w:val="2"/>
          <w:sz w:val="24"/>
          <w:szCs w:val="24"/>
          <w:highlight w:val="none"/>
          <w:lang w:val="en-US" w:eastAsia="zh-CN" w:bidi="ar-SA"/>
        </w:rPr>
        <w:t>2.项目名称</w:t>
      </w:r>
      <w:r>
        <w:rPr>
          <w:rFonts w:hint="eastAsia" w:ascii="宋体" w:hAnsi="宋体" w:eastAsia="宋体" w:cs="宋体"/>
          <w:sz w:val="24"/>
          <w:highlight w:val="none"/>
        </w:rPr>
        <w:t>：</w:t>
      </w:r>
      <w:bookmarkEnd w:id="7"/>
      <w:r>
        <w:rPr>
          <w:rFonts w:hint="eastAsia" w:ascii="宋体" w:hAnsi="宋体" w:cs="宋体"/>
          <w:b w:val="0"/>
          <w:color w:val="00B0F0"/>
          <w:kern w:val="2"/>
          <w:sz w:val="24"/>
          <w:szCs w:val="24"/>
          <w:highlight w:val="none"/>
          <w:u w:val="none"/>
          <w:lang w:val="en-US" w:eastAsia="zh-CN" w:bidi="ar-SA"/>
        </w:rPr>
        <w:t>疏附县GAJ网络安全保卫大队采购专用设备项目</w:t>
      </w:r>
    </w:p>
    <w:p>
      <w:pPr>
        <w:spacing w:line="36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采购方式：</w:t>
      </w:r>
      <w:r>
        <w:rPr>
          <w:rFonts w:hint="eastAsia" w:ascii="宋体" w:hAnsi="宋体" w:cs="宋体"/>
          <w:sz w:val="24"/>
          <w:highlight w:val="none"/>
          <w:lang w:val="en-US" w:eastAsia="zh-CN"/>
        </w:rPr>
        <w:t>竞争性磋商</w:t>
      </w:r>
    </w:p>
    <w:p>
      <w:pPr>
        <w:pStyle w:val="5"/>
        <w:rPr>
          <w:rFonts w:hint="eastAsia" w:ascii="宋体" w:hAnsi="宋体" w:eastAsia="宋体" w:cs="宋体"/>
          <w:sz w:val="24"/>
          <w:highlight w:val="none"/>
        </w:rPr>
      </w:pPr>
      <w:r>
        <w:rPr>
          <w:rFonts w:hint="eastAsia" w:hAnsi="宋体" w:cs="宋体"/>
          <w:sz w:val="24"/>
          <w:highlight w:val="none"/>
          <w:lang w:val="en-US" w:eastAsia="zh-CN"/>
        </w:rPr>
        <w:t>4</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最高限价：</w:t>
      </w:r>
      <w:r>
        <w:rPr>
          <w:rFonts w:hint="eastAsia" w:ascii="宋体" w:hAnsi="宋体" w:eastAsia="宋体" w:cs="宋体"/>
          <w:b w:val="0"/>
          <w:color w:val="00B0F0"/>
          <w:kern w:val="2"/>
          <w:sz w:val="24"/>
          <w:szCs w:val="24"/>
          <w:highlight w:val="none"/>
          <w:u w:val="none"/>
          <w:lang w:val="en-US" w:eastAsia="zh-CN" w:bidi="ar-SA"/>
        </w:rPr>
        <w:t>62.56万元</w:t>
      </w:r>
    </w:p>
    <w:p>
      <w:pPr>
        <w:pStyle w:val="5"/>
        <w:rPr>
          <w:rFonts w:hint="eastAsia" w:ascii="宋体" w:hAnsi="宋体" w:eastAsia="宋体" w:cs="宋体"/>
          <w:sz w:val="24"/>
          <w:highlight w:val="none"/>
        </w:rPr>
      </w:pPr>
      <w:r>
        <w:rPr>
          <w:rFonts w:hint="eastAsia" w:hAnsi="宋体" w:cs="宋体"/>
          <w:sz w:val="24"/>
          <w:highlight w:val="none"/>
          <w:lang w:val="en-US" w:eastAsia="zh-CN"/>
        </w:rPr>
        <w:t>5</w:t>
      </w:r>
      <w:r>
        <w:rPr>
          <w:rFonts w:hint="eastAsia" w:ascii="宋体" w:hAnsi="宋体" w:cs="宋体"/>
          <w:sz w:val="24"/>
          <w:highlight w:val="none"/>
          <w:lang w:val="en-US" w:eastAsia="zh-CN"/>
        </w:rPr>
        <w:t>.</w:t>
      </w:r>
      <w:r>
        <w:rPr>
          <w:rFonts w:hint="eastAsia" w:ascii="宋体" w:hAnsi="宋体" w:eastAsia="宋体" w:cs="宋体"/>
          <w:sz w:val="24"/>
          <w:highlight w:val="none"/>
        </w:rPr>
        <w:t>采购需求：</w:t>
      </w:r>
    </w:p>
    <w:p>
      <w:pPr>
        <w:pStyle w:val="5"/>
        <w:ind w:left="0" w:leftChars="0" w:firstLine="240" w:firstLineChars="100"/>
        <w:rPr>
          <w:rFonts w:hint="eastAsia" w:hAnsi="宋体" w:cs="宋体"/>
          <w:sz w:val="24"/>
          <w:highlight w:val="none"/>
          <w:lang w:val="en-US" w:eastAsia="zh-CN"/>
        </w:rPr>
      </w:pPr>
      <w:r>
        <w:rPr>
          <w:rFonts w:hint="eastAsia" w:ascii="宋体" w:hAnsi="宋体" w:eastAsia="宋体" w:cs="宋体"/>
          <w:b w:val="0"/>
          <w:color w:val="00B0F0"/>
          <w:kern w:val="2"/>
          <w:sz w:val="24"/>
          <w:szCs w:val="24"/>
          <w:highlight w:val="none"/>
          <w:u w:val="none"/>
          <w:lang w:val="en-US" w:eastAsia="zh-CN" w:bidi="ar-SA"/>
        </w:rPr>
        <w:t>采购取证软件和信息安全等级保护检查工具箱一批，预算金额：</w:t>
      </w:r>
      <w:r>
        <w:rPr>
          <w:rFonts w:hint="eastAsia" w:hAnsi="宋体" w:cs="宋体"/>
          <w:b w:val="0"/>
          <w:color w:val="00B0F0"/>
          <w:kern w:val="2"/>
          <w:sz w:val="24"/>
          <w:szCs w:val="24"/>
          <w:highlight w:val="none"/>
          <w:u w:val="none"/>
          <w:lang w:val="en-US" w:eastAsia="zh-CN" w:bidi="ar-SA"/>
        </w:rPr>
        <w:t>62.56</w:t>
      </w:r>
      <w:r>
        <w:rPr>
          <w:rFonts w:hint="eastAsia" w:ascii="宋体" w:hAnsi="宋体" w:eastAsia="宋体" w:cs="宋体"/>
          <w:b w:val="0"/>
          <w:color w:val="00B0F0"/>
          <w:kern w:val="2"/>
          <w:sz w:val="24"/>
          <w:szCs w:val="24"/>
          <w:highlight w:val="none"/>
          <w:u w:val="none"/>
          <w:lang w:val="en-US" w:eastAsia="zh-CN" w:bidi="ar-SA"/>
        </w:rPr>
        <w:t>万元；</w:t>
      </w:r>
    </w:p>
    <w:p>
      <w:pPr>
        <w:pStyle w:val="5"/>
        <w:ind w:firstLine="720" w:firstLineChars="300"/>
        <w:rPr>
          <w:rFonts w:hint="eastAsia" w:ascii="宋体" w:hAnsi="宋体" w:eastAsia="宋体" w:cs="宋体"/>
          <w:kern w:val="0"/>
          <w:sz w:val="24"/>
          <w:szCs w:val="20"/>
          <w:highlight w:val="none"/>
          <w:lang w:val="en-US" w:eastAsia="zh-CN" w:bidi="ar-SA"/>
        </w:rPr>
      </w:pPr>
      <w:r>
        <w:rPr>
          <w:rFonts w:hint="eastAsia" w:cs="宋体"/>
          <w:kern w:val="0"/>
          <w:sz w:val="24"/>
          <w:lang w:val="en-US" w:eastAsia="zh-CN"/>
        </w:rPr>
        <w:t>内容</w:t>
      </w:r>
      <w:r>
        <w:rPr>
          <w:rFonts w:hint="eastAsia" w:cs="宋体"/>
          <w:kern w:val="0"/>
          <w:sz w:val="24"/>
        </w:rPr>
        <w:t>及要求详见招标文件。</w:t>
      </w:r>
    </w:p>
    <w:p>
      <w:pPr>
        <w:spacing w:line="360" w:lineRule="exact"/>
        <w:ind w:firstLine="480" w:firstLineChars="200"/>
        <w:rPr>
          <w:rFonts w:hint="default" w:ascii="宋体" w:hAnsi="宋体" w:eastAsia="宋体" w:cs="宋体"/>
          <w:b w:val="0"/>
          <w:color w:val="00B0F0"/>
          <w:kern w:val="2"/>
          <w:sz w:val="24"/>
          <w:szCs w:val="24"/>
          <w:highlight w:val="none"/>
          <w:u w:val="none"/>
          <w:lang w:val="en-US" w:eastAsia="zh-CN" w:bidi="ar-SA"/>
        </w:rPr>
      </w:pPr>
      <w:r>
        <w:rPr>
          <w:rFonts w:hint="eastAsia" w:ascii="宋体" w:hAnsi="宋体" w:cs="宋体"/>
          <w:sz w:val="24"/>
          <w:highlight w:val="none"/>
          <w:lang w:val="en-US" w:eastAsia="zh-CN"/>
        </w:rPr>
        <w:t>6.资金来源：</w:t>
      </w:r>
      <w:r>
        <w:rPr>
          <w:rFonts w:hint="eastAsia" w:ascii="宋体" w:hAnsi="宋体" w:eastAsia="宋体" w:cs="宋体"/>
          <w:b w:val="0"/>
          <w:color w:val="00B0F0"/>
          <w:kern w:val="2"/>
          <w:sz w:val="24"/>
          <w:szCs w:val="24"/>
          <w:highlight w:val="none"/>
          <w:u w:val="none"/>
          <w:lang w:val="en-US" w:eastAsia="zh-CN" w:bidi="ar-SA"/>
        </w:rPr>
        <w:t>2024年办案业务费</w:t>
      </w:r>
    </w:p>
    <w:p>
      <w:pPr>
        <w:spacing w:line="3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tabs>
          <w:tab w:val="left" w:pos="403"/>
        </w:tabs>
        <w:spacing w:line="360" w:lineRule="exact"/>
        <w:rPr>
          <w:rFonts w:hint="eastAsia" w:ascii="宋体" w:hAnsi="宋体" w:eastAsia="宋体" w:cs="宋体"/>
          <w:b/>
          <w:bCs/>
          <w:sz w:val="24"/>
          <w:highlight w:val="none"/>
        </w:rPr>
      </w:pPr>
      <w:bookmarkStart w:id="8" w:name="_Toc13688"/>
      <w:bookmarkStart w:id="9" w:name="_Toc28359080"/>
      <w:bookmarkStart w:id="10" w:name="_Toc35393791"/>
      <w:bookmarkStart w:id="11" w:name="_Toc29506"/>
      <w:bookmarkStart w:id="12" w:name="_Toc35393622"/>
      <w:bookmarkStart w:id="13" w:name="_Toc19260"/>
      <w:bookmarkStart w:id="14" w:name="_Toc28359003"/>
      <w:r>
        <w:rPr>
          <w:rFonts w:hint="eastAsia" w:ascii="宋体" w:hAnsi="宋体" w:eastAsia="宋体" w:cs="宋体"/>
          <w:b/>
          <w:bCs/>
          <w:sz w:val="24"/>
          <w:highlight w:val="none"/>
        </w:rPr>
        <w:t>二、投标供应商资格要求：</w:t>
      </w:r>
      <w:bookmarkEnd w:id="8"/>
      <w:bookmarkEnd w:id="9"/>
      <w:bookmarkEnd w:id="10"/>
      <w:bookmarkEnd w:id="11"/>
      <w:bookmarkEnd w:id="12"/>
      <w:bookmarkEnd w:id="13"/>
      <w:bookmarkEnd w:id="14"/>
      <w:r>
        <w:rPr>
          <w:rFonts w:hint="eastAsia" w:ascii="宋体" w:hAnsi="宋体" w:eastAsia="宋体" w:cs="宋体"/>
          <w:b/>
          <w:bCs/>
          <w:sz w:val="24"/>
          <w:highlight w:val="none"/>
        </w:rPr>
        <w:t xml:space="preserve"> </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1.满足《中华人民共和国政府采购法》第二十二条规定；</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（1）提供有效期内且年检合格的营业执照；</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（2）法定代表人资格证明及授权书、被授权人身份证(法定代表人投标需提供法定代表人身份证)；</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（3）提供近两年内任意一年的财务审计报告（新成立的公司可提供近一个月的银行资信证明）；</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 投标企业依法缴纳近 3个月社会保险的凭据；</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（5）投标企业提供税务部门出具的近3个月的完税证明（零申报需加盖税务机关鲜章）；</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（7）参与政府采购活动前3年内未被列入失信、重大税收违法案件、财政部门禁止参加政府采购活动的承诺书；</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（8）提供针对本次项目《反商业贿赂承诺书》 ；</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（9）提供投标单位按招标文件要求缴纳投标保证金的缴款凭证或金融机构、担保机构出具的保函；</w:t>
      </w:r>
    </w:p>
    <w:p>
      <w:pPr>
        <w:spacing w:line="3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(10)提供中小企业申明函。</w:t>
      </w:r>
    </w:p>
    <w:p>
      <w:pPr>
        <w:pStyle w:val="11"/>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15</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25</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bookmarkStart w:id="15" w:name="_Toc28359082"/>
      <w:bookmarkStart w:id="16" w:name="_Toc28359005"/>
      <w:bookmarkStart w:id="17" w:name="_Toc35393624"/>
      <w:bookmarkStart w:id="18" w:name="_Toc35393793"/>
      <w:bookmarkStart w:id="19" w:name="_Toc2422"/>
      <w:bookmarkStart w:id="20" w:name="_Toc9047"/>
      <w:bookmarkStart w:id="21" w:name="_Toc952"/>
      <w:bookmarkStart w:id="22" w:name="_Toc2532"/>
      <w:r>
        <w:rPr>
          <w:rFonts w:hint="eastAsia" w:ascii="仿宋" w:hAnsi="仿宋" w:eastAsia="仿宋" w:cs="仿宋"/>
          <w:b/>
          <w:sz w:val="28"/>
          <w:szCs w:val="24"/>
        </w:rPr>
        <w:t>四、提交投标文件</w:t>
      </w:r>
      <w:bookmarkEnd w:id="15"/>
      <w:bookmarkEnd w:id="16"/>
      <w:r>
        <w:rPr>
          <w:rFonts w:hint="eastAsia" w:ascii="仿宋" w:hAnsi="仿宋" w:eastAsia="仿宋" w:cs="仿宋"/>
          <w:b/>
          <w:sz w:val="28"/>
          <w:szCs w:val="24"/>
        </w:rPr>
        <w:t>截止时间、开标时间和地点</w:t>
      </w:r>
      <w:bookmarkEnd w:id="17"/>
      <w:bookmarkEnd w:id="18"/>
      <w:bookmarkEnd w:id="19"/>
      <w:bookmarkEnd w:id="20"/>
      <w:bookmarkEnd w:id="21"/>
      <w:bookmarkEnd w:id="22"/>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23" w:name="_Toc35393625"/>
      <w:bookmarkStart w:id="24" w:name="_Toc28359007"/>
      <w:bookmarkStart w:id="25" w:name="_Toc35393794"/>
      <w:bookmarkStart w:id="26" w:name="_Toc28359084"/>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26</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3</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26</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27" w:name="_Toc20863"/>
      <w:bookmarkStart w:id="28" w:name="_Toc30400"/>
      <w:bookmarkStart w:id="29" w:name="_Toc23672"/>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23"/>
      <w:bookmarkEnd w:id="24"/>
      <w:bookmarkEnd w:id="25"/>
      <w:bookmarkEnd w:id="26"/>
      <w:bookmarkEnd w:id="27"/>
      <w:bookmarkEnd w:id="28"/>
      <w:bookmarkEnd w:id="29"/>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30" w:name="_Toc35393803"/>
      <w:bookmarkStart w:id="31" w:name="_Toc28359017"/>
      <w:bookmarkStart w:id="32" w:name="_Toc28359094"/>
      <w:bookmarkStart w:id="33" w:name="_Toc35393634"/>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30"/>
      <w:bookmarkEnd w:id="31"/>
      <w:bookmarkEnd w:id="32"/>
      <w:bookmarkEnd w:id="33"/>
    </w:p>
    <w:p>
      <w:pPr>
        <w:keepNext w:val="0"/>
        <w:keepLines w:val="0"/>
        <w:pageBreakBefore w:val="0"/>
        <w:widowControl/>
        <w:kinsoku/>
        <w:wordWrap/>
        <w:overflowPunct/>
        <w:topLinePunct w:val="0"/>
        <w:bidi w:val="0"/>
        <w:snapToGrid/>
        <w:spacing w:line="500" w:lineRule="exact"/>
        <w:jc w:val="both"/>
        <w:textAlignment w:val="auto"/>
        <w:rPr>
          <w:rFonts w:eastAsia="仿宋"/>
          <w:color w:val="000000"/>
        </w:rPr>
      </w:pPr>
      <w:bookmarkStart w:id="34" w:name="_Hlk21311295"/>
      <w:r>
        <w:rPr>
          <w:rFonts w:hint="eastAsia" w:ascii="仿宋" w:hAnsi="仿宋" w:eastAsia="仿宋" w:cs="仿宋"/>
          <w:b/>
          <w:sz w:val="28"/>
          <w:szCs w:val="24"/>
        </w:rPr>
        <w:t>七、</w:t>
      </w:r>
      <w:bookmarkStart w:id="35" w:name="_Toc28359018"/>
      <w:bookmarkStart w:id="36" w:name="_Toc35393805"/>
      <w:bookmarkStart w:id="37" w:name="_Toc28359095"/>
      <w:bookmarkStart w:id="38" w:name="_Toc35393636"/>
      <w:r>
        <w:rPr>
          <w:rFonts w:hint="eastAsia" w:ascii="仿宋" w:hAnsi="仿宋" w:eastAsia="仿宋" w:cs="仿宋"/>
          <w:b/>
          <w:sz w:val="28"/>
          <w:szCs w:val="24"/>
        </w:rPr>
        <w:t>凡对本次采购提出询问，请按以下方式联系。</w:t>
      </w:r>
      <w:bookmarkEnd w:id="35"/>
      <w:bookmarkEnd w:id="36"/>
      <w:bookmarkEnd w:id="37"/>
      <w:bookmarkEnd w:id="38"/>
      <w:r>
        <w:rPr>
          <w:rFonts w:hint="eastAsia" w:ascii="仿宋" w:hAnsi="仿宋" w:eastAsia="仿宋" w:cs="仿宋"/>
          <w:b/>
          <w:sz w:val="28"/>
          <w:szCs w:val="24"/>
        </w:rPr>
        <w:t xml:space="preserve">  </w:t>
      </w:r>
      <w:r>
        <w:rPr>
          <w:rFonts w:eastAsia="仿宋"/>
          <w:color w:val="000000"/>
        </w:rPr>
        <w:t xml:space="preserve">  </w:t>
      </w:r>
    </w:p>
    <w:bookmarkEnd w:id="34"/>
    <w:p>
      <w:pPr>
        <w:keepNext w:val="0"/>
        <w:keepLines w:val="0"/>
        <w:pageBreakBefore w:val="0"/>
        <w:kinsoku/>
        <w:wordWrap/>
        <w:overflowPunct/>
        <w:topLinePunct w:val="0"/>
        <w:bidi w:val="0"/>
        <w:snapToGrid/>
        <w:spacing w:line="500" w:lineRule="exact"/>
        <w:jc w:val="both"/>
        <w:textAlignment w:val="auto"/>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w:t>
      </w:r>
      <w:r>
        <w:rPr>
          <w:rFonts w:hint="eastAsia" w:ascii="宋体" w:hAnsi="宋体" w:eastAsia="宋体" w:cs="宋体"/>
          <w:b w:val="0"/>
          <w:bCs w:val="0"/>
          <w:color w:val="00B0F0"/>
          <w:kern w:val="2"/>
          <w:sz w:val="24"/>
          <w:szCs w:val="22"/>
          <w:highlight w:val="none"/>
          <w:lang w:val="en-US" w:eastAsia="zh-CN" w:bidi="ar-SA"/>
        </w:rPr>
        <w:t>疏附县GAJ</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w:t>
      </w:r>
      <w:r>
        <w:rPr>
          <w:rFonts w:hint="eastAsia" w:ascii="宋体" w:hAnsi="宋体" w:eastAsia="宋体" w:cs="宋体"/>
          <w:b w:val="0"/>
          <w:bCs w:val="0"/>
          <w:color w:val="00B0F0"/>
          <w:kern w:val="2"/>
          <w:sz w:val="24"/>
          <w:szCs w:val="22"/>
          <w:highlight w:val="none"/>
          <w:lang w:val="en-US" w:eastAsia="zh-CN" w:bidi="ar-SA"/>
        </w:rPr>
        <w:t>疏附县GAJ</w:t>
      </w:r>
    </w:p>
    <w:p>
      <w:pPr>
        <w:keepNext w:val="0"/>
        <w:keepLines w:val="0"/>
        <w:pageBreakBefore w:val="0"/>
        <w:kinsoku/>
        <w:wordWrap/>
        <w:overflowPunct/>
        <w:topLinePunct w:val="0"/>
        <w:bidi w:val="0"/>
        <w:snapToGrid/>
        <w:spacing w:line="500" w:lineRule="exact"/>
        <w:ind w:firstLine="480" w:firstLineChars="2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39" w:name="_Toc28359009"/>
      <w:bookmarkStart w:id="40" w:name="_Toc28359086"/>
      <w:bookmarkStart w:id="41" w:name="_Toc27055"/>
      <w:r>
        <w:rPr>
          <w:rFonts w:hint="eastAsia" w:ascii="宋体" w:hAnsi="宋体" w:eastAsia="宋体" w:cs="宋体"/>
          <w:b w:val="0"/>
          <w:bCs w:val="0"/>
          <w:color w:val="00B0F0"/>
          <w:kern w:val="2"/>
          <w:sz w:val="24"/>
          <w:szCs w:val="22"/>
          <w:highlight w:val="none"/>
          <w:lang w:val="en-US" w:eastAsia="zh-CN" w:bidi="ar-SA"/>
        </w:rPr>
        <w:t>蒲亚录  15609973129</w:t>
      </w:r>
    </w:p>
    <w:p>
      <w:pPr>
        <w:keepNext w:val="0"/>
        <w:keepLines w:val="0"/>
        <w:pageBreakBefore w:val="0"/>
        <w:kinsoku/>
        <w:wordWrap/>
        <w:overflowPunct/>
        <w:topLinePunct w:val="0"/>
        <w:bidi w:val="0"/>
        <w:snapToGrid/>
        <w:spacing w:line="500" w:lineRule="exact"/>
        <w:jc w:val="both"/>
        <w:textAlignment w:val="auto"/>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2.采购代理机构信息</w:t>
      </w:r>
      <w:bookmarkEnd w:id="39"/>
      <w:bookmarkEnd w:id="40"/>
      <w:bookmarkEnd w:id="41"/>
      <w:r>
        <w:rPr>
          <w:rFonts w:hint="eastAsia" w:ascii="宋体" w:hAnsi="宋体" w:eastAsia="宋体" w:cs="宋体"/>
          <w:b/>
          <w:bCs/>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bidi w:val="0"/>
        <w:snapToGrid/>
        <w:spacing w:line="500" w:lineRule="exact"/>
        <w:ind w:firstLine="480" w:firstLineChars="2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500" w:lineRule="exact"/>
        <w:ind w:firstLine="480" w:firstLineChars="2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500" w:lineRule="exact"/>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3.采购监督部门：疏附县财政局采购办</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 xml:space="preserve">联系人：林俊 </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p>
    <w:p>
      <w:pPr>
        <w:keepNext w:val="0"/>
        <w:keepLines w:val="0"/>
        <w:pageBreakBefore w:val="0"/>
        <w:kinsoku/>
        <w:wordWrap/>
        <w:overflowPunct/>
        <w:topLinePunct w:val="0"/>
        <w:bidi w:val="0"/>
        <w:snapToGrid/>
        <w:spacing w:line="500" w:lineRule="exact"/>
        <w:ind w:firstLine="5280" w:firstLineChars="2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疏附县政府采购中心</w:t>
      </w:r>
    </w:p>
    <w:p>
      <w:pPr>
        <w:keepNext w:val="0"/>
        <w:keepLines w:val="0"/>
        <w:pageBreakBefore w:val="0"/>
        <w:kinsoku/>
        <w:wordWrap/>
        <w:overflowPunct/>
        <w:topLinePunct w:val="0"/>
        <w:bidi w:val="0"/>
        <w:snapToGrid/>
        <w:spacing w:line="500" w:lineRule="exact"/>
        <w:ind w:firstLine="5520" w:firstLineChars="2300"/>
        <w:jc w:val="both"/>
        <w:textAlignment w:val="auto"/>
        <w:rPr>
          <w:rFonts w:hint="eastAsia" w:ascii="宋体" w:hAnsi="宋体" w:eastAsia="宋体" w:cs="宋体"/>
          <w:b w:val="0"/>
          <w:bCs w:val="0"/>
          <w:kern w:val="2"/>
          <w:sz w:val="24"/>
          <w:szCs w:val="22"/>
          <w:highlight w:val="none"/>
          <w:lang w:val="en-US" w:eastAsia="zh-CN" w:bidi="ar-SA"/>
        </w:rPr>
      </w:pPr>
      <w:bookmarkStart w:id="42" w:name="_GoBack"/>
      <w:bookmarkEnd w:id="42"/>
      <w:r>
        <w:rPr>
          <w:rFonts w:hint="eastAsia" w:ascii="宋体" w:hAnsi="宋体" w:eastAsia="宋体" w:cs="宋体"/>
          <w:b w:val="0"/>
          <w:bCs w:val="0"/>
          <w:kern w:val="2"/>
          <w:sz w:val="24"/>
          <w:szCs w:val="22"/>
          <w:highlight w:val="none"/>
          <w:lang w:val="en-US" w:eastAsia="zh-CN" w:bidi="ar-SA"/>
        </w:rPr>
        <w:t>2024年3月1</w:t>
      </w:r>
      <w:r>
        <w:rPr>
          <w:rFonts w:hint="eastAsia" w:ascii="宋体" w:hAnsi="宋体" w:cs="宋体"/>
          <w:b w:val="0"/>
          <w:bCs w:val="0"/>
          <w:kern w:val="2"/>
          <w:sz w:val="24"/>
          <w:szCs w:val="22"/>
          <w:highlight w:val="none"/>
          <w:lang w:val="en-US" w:eastAsia="zh-CN" w:bidi="ar-SA"/>
        </w:rPr>
        <w:t>5</w:t>
      </w:r>
      <w:r>
        <w:rPr>
          <w:rFonts w:hint="eastAsia" w:ascii="宋体" w:hAnsi="宋体" w:eastAsia="宋体" w:cs="宋体"/>
          <w:b w:val="0"/>
          <w:bCs w:val="0"/>
          <w:kern w:val="2"/>
          <w:sz w:val="24"/>
          <w:szCs w:val="22"/>
          <w:highlight w:val="none"/>
          <w:lang w:val="en-US" w:eastAsia="zh-CN" w:bidi="ar-SA"/>
        </w:rPr>
        <w:t>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2MWU1NGFhNmU5NDk5ZDU1YmY2YjNjOWM0NTQ1MzA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07A95"/>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71B"/>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61E20"/>
    <w:rsid w:val="01797C24"/>
    <w:rsid w:val="01A26280"/>
    <w:rsid w:val="020E3E06"/>
    <w:rsid w:val="022E6257"/>
    <w:rsid w:val="02876D12"/>
    <w:rsid w:val="028B1555"/>
    <w:rsid w:val="02FD399D"/>
    <w:rsid w:val="030B2A3C"/>
    <w:rsid w:val="03345AEF"/>
    <w:rsid w:val="03393105"/>
    <w:rsid w:val="036F54DB"/>
    <w:rsid w:val="03E81B90"/>
    <w:rsid w:val="042F2ECE"/>
    <w:rsid w:val="045126D0"/>
    <w:rsid w:val="04545F3D"/>
    <w:rsid w:val="047E6816"/>
    <w:rsid w:val="04D02E71"/>
    <w:rsid w:val="053C0C8A"/>
    <w:rsid w:val="056F3856"/>
    <w:rsid w:val="06193AAA"/>
    <w:rsid w:val="061E210A"/>
    <w:rsid w:val="063B2989"/>
    <w:rsid w:val="069468A4"/>
    <w:rsid w:val="06A93BDF"/>
    <w:rsid w:val="06C335B8"/>
    <w:rsid w:val="06D704EE"/>
    <w:rsid w:val="07DD30C9"/>
    <w:rsid w:val="085371EA"/>
    <w:rsid w:val="08626C5A"/>
    <w:rsid w:val="086D6C3F"/>
    <w:rsid w:val="08A91923"/>
    <w:rsid w:val="08BA15E8"/>
    <w:rsid w:val="091303AA"/>
    <w:rsid w:val="09F00D5C"/>
    <w:rsid w:val="0A3A1A30"/>
    <w:rsid w:val="0A505250"/>
    <w:rsid w:val="0A90118B"/>
    <w:rsid w:val="0B884C29"/>
    <w:rsid w:val="0BBA151B"/>
    <w:rsid w:val="0BC7473F"/>
    <w:rsid w:val="0C1016B0"/>
    <w:rsid w:val="0C336CD3"/>
    <w:rsid w:val="0C737B3B"/>
    <w:rsid w:val="0C776A4C"/>
    <w:rsid w:val="0C917B0E"/>
    <w:rsid w:val="0C930FFD"/>
    <w:rsid w:val="0C94216C"/>
    <w:rsid w:val="0CFB142B"/>
    <w:rsid w:val="0D793303"/>
    <w:rsid w:val="0D831128"/>
    <w:rsid w:val="0DD945FF"/>
    <w:rsid w:val="0DF20A80"/>
    <w:rsid w:val="0DF41256"/>
    <w:rsid w:val="0E407594"/>
    <w:rsid w:val="0E9A73C2"/>
    <w:rsid w:val="0EB96385"/>
    <w:rsid w:val="0ED6758D"/>
    <w:rsid w:val="0EEA1736"/>
    <w:rsid w:val="0EF6634E"/>
    <w:rsid w:val="100F7C3A"/>
    <w:rsid w:val="1023672E"/>
    <w:rsid w:val="10E672A6"/>
    <w:rsid w:val="1111121D"/>
    <w:rsid w:val="11AC5CF3"/>
    <w:rsid w:val="11B30526"/>
    <w:rsid w:val="11C91AF8"/>
    <w:rsid w:val="12275FFD"/>
    <w:rsid w:val="1232769D"/>
    <w:rsid w:val="12AF6F40"/>
    <w:rsid w:val="12F232D0"/>
    <w:rsid w:val="132C6625"/>
    <w:rsid w:val="13780673"/>
    <w:rsid w:val="144D4849"/>
    <w:rsid w:val="152B7DEB"/>
    <w:rsid w:val="16425464"/>
    <w:rsid w:val="165F6ECF"/>
    <w:rsid w:val="169D2A08"/>
    <w:rsid w:val="16E3540A"/>
    <w:rsid w:val="1725004C"/>
    <w:rsid w:val="17EF2504"/>
    <w:rsid w:val="18073BE6"/>
    <w:rsid w:val="1816180F"/>
    <w:rsid w:val="18221455"/>
    <w:rsid w:val="18604B97"/>
    <w:rsid w:val="189A41EE"/>
    <w:rsid w:val="18C33745"/>
    <w:rsid w:val="18DC4807"/>
    <w:rsid w:val="19D41C5A"/>
    <w:rsid w:val="19EA30CF"/>
    <w:rsid w:val="1ACB5039"/>
    <w:rsid w:val="1ACF2099"/>
    <w:rsid w:val="1B7816B3"/>
    <w:rsid w:val="1BA23454"/>
    <w:rsid w:val="1BBC26CD"/>
    <w:rsid w:val="1BC22936"/>
    <w:rsid w:val="1BC266DE"/>
    <w:rsid w:val="1C787B9A"/>
    <w:rsid w:val="1C8F109B"/>
    <w:rsid w:val="1CC762E3"/>
    <w:rsid w:val="1CC9218A"/>
    <w:rsid w:val="1CE75528"/>
    <w:rsid w:val="1CFC4C20"/>
    <w:rsid w:val="1D75046A"/>
    <w:rsid w:val="1E672C24"/>
    <w:rsid w:val="1E7B4F16"/>
    <w:rsid w:val="1EAD42F5"/>
    <w:rsid w:val="1F104EBC"/>
    <w:rsid w:val="1F1904C0"/>
    <w:rsid w:val="1F62533A"/>
    <w:rsid w:val="1F7A2683"/>
    <w:rsid w:val="1FEC311A"/>
    <w:rsid w:val="2038626C"/>
    <w:rsid w:val="20491033"/>
    <w:rsid w:val="207907A6"/>
    <w:rsid w:val="21F23265"/>
    <w:rsid w:val="21F453A3"/>
    <w:rsid w:val="223C00C4"/>
    <w:rsid w:val="2364139F"/>
    <w:rsid w:val="237C2E6E"/>
    <w:rsid w:val="23915C59"/>
    <w:rsid w:val="23957A8C"/>
    <w:rsid w:val="23D71716"/>
    <w:rsid w:val="244348F9"/>
    <w:rsid w:val="244514B2"/>
    <w:rsid w:val="24613E12"/>
    <w:rsid w:val="24E62909"/>
    <w:rsid w:val="25B17D55"/>
    <w:rsid w:val="26154EB4"/>
    <w:rsid w:val="26CA707F"/>
    <w:rsid w:val="26DD7D07"/>
    <w:rsid w:val="27346607"/>
    <w:rsid w:val="27677BE9"/>
    <w:rsid w:val="277E287E"/>
    <w:rsid w:val="27AD2F28"/>
    <w:rsid w:val="27B10480"/>
    <w:rsid w:val="28E53263"/>
    <w:rsid w:val="29080D00"/>
    <w:rsid w:val="291833E7"/>
    <w:rsid w:val="29363ABF"/>
    <w:rsid w:val="29375E3F"/>
    <w:rsid w:val="295F0773"/>
    <w:rsid w:val="29861DDA"/>
    <w:rsid w:val="29AD79D2"/>
    <w:rsid w:val="29BA133A"/>
    <w:rsid w:val="29F319B0"/>
    <w:rsid w:val="2A036622"/>
    <w:rsid w:val="2A235043"/>
    <w:rsid w:val="2A594549"/>
    <w:rsid w:val="2AA44A58"/>
    <w:rsid w:val="2ABB0720"/>
    <w:rsid w:val="2AF35595"/>
    <w:rsid w:val="2B2F3358"/>
    <w:rsid w:val="2B3758CC"/>
    <w:rsid w:val="2B6C5081"/>
    <w:rsid w:val="2B873B9B"/>
    <w:rsid w:val="2BEB713A"/>
    <w:rsid w:val="2CC118F2"/>
    <w:rsid w:val="2CD71F12"/>
    <w:rsid w:val="2CF5234D"/>
    <w:rsid w:val="2D070398"/>
    <w:rsid w:val="2D7050C6"/>
    <w:rsid w:val="2D8D676E"/>
    <w:rsid w:val="2DD93ACA"/>
    <w:rsid w:val="2E6A2B46"/>
    <w:rsid w:val="2E7D5CEC"/>
    <w:rsid w:val="2ECD732F"/>
    <w:rsid w:val="2EE5068E"/>
    <w:rsid w:val="2FFA5900"/>
    <w:rsid w:val="316C577D"/>
    <w:rsid w:val="31D773D7"/>
    <w:rsid w:val="32295519"/>
    <w:rsid w:val="32EE540A"/>
    <w:rsid w:val="33193DC3"/>
    <w:rsid w:val="336D036C"/>
    <w:rsid w:val="33F524B8"/>
    <w:rsid w:val="343B41E8"/>
    <w:rsid w:val="346161B8"/>
    <w:rsid w:val="3488411A"/>
    <w:rsid w:val="34C919AB"/>
    <w:rsid w:val="34D27DD1"/>
    <w:rsid w:val="351F5B8D"/>
    <w:rsid w:val="3575061E"/>
    <w:rsid w:val="359E5BFE"/>
    <w:rsid w:val="35A44FC4"/>
    <w:rsid w:val="35C00333"/>
    <w:rsid w:val="35E14574"/>
    <w:rsid w:val="362C0724"/>
    <w:rsid w:val="368340BC"/>
    <w:rsid w:val="37165CDA"/>
    <w:rsid w:val="38060B00"/>
    <w:rsid w:val="380D1E8F"/>
    <w:rsid w:val="380E795B"/>
    <w:rsid w:val="38287616"/>
    <w:rsid w:val="382F40B5"/>
    <w:rsid w:val="38471845"/>
    <w:rsid w:val="3888022D"/>
    <w:rsid w:val="39613D3B"/>
    <w:rsid w:val="397B4CA3"/>
    <w:rsid w:val="39A517EA"/>
    <w:rsid w:val="39DF3323"/>
    <w:rsid w:val="39E63C4E"/>
    <w:rsid w:val="3A304641"/>
    <w:rsid w:val="3A3778FF"/>
    <w:rsid w:val="3A8034E3"/>
    <w:rsid w:val="3A8D25EE"/>
    <w:rsid w:val="3B4402BD"/>
    <w:rsid w:val="3B5237E1"/>
    <w:rsid w:val="3BB71427"/>
    <w:rsid w:val="3BB9756C"/>
    <w:rsid w:val="3C107EFC"/>
    <w:rsid w:val="3C531A06"/>
    <w:rsid w:val="3D9100B0"/>
    <w:rsid w:val="3DD07BE6"/>
    <w:rsid w:val="3DE65376"/>
    <w:rsid w:val="3E941250"/>
    <w:rsid w:val="3EBA1894"/>
    <w:rsid w:val="3F080CD2"/>
    <w:rsid w:val="3F4D484B"/>
    <w:rsid w:val="3FB57D76"/>
    <w:rsid w:val="40493C80"/>
    <w:rsid w:val="414D154E"/>
    <w:rsid w:val="420E2CDC"/>
    <w:rsid w:val="426B7481"/>
    <w:rsid w:val="427A2817"/>
    <w:rsid w:val="428C26DD"/>
    <w:rsid w:val="428D1E0A"/>
    <w:rsid w:val="42DC400E"/>
    <w:rsid w:val="432F0495"/>
    <w:rsid w:val="43D62E74"/>
    <w:rsid w:val="4482664D"/>
    <w:rsid w:val="44B14B66"/>
    <w:rsid w:val="44D55C3B"/>
    <w:rsid w:val="44EE6034"/>
    <w:rsid w:val="45BE4568"/>
    <w:rsid w:val="45F432D0"/>
    <w:rsid w:val="46302C7E"/>
    <w:rsid w:val="466915F1"/>
    <w:rsid w:val="46986E15"/>
    <w:rsid w:val="46DA26E2"/>
    <w:rsid w:val="476354EE"/>
    <w:rsid w:val="477C439A"/>
    <w:rsid w:val="4791488A"/>
    <w:rsid w:val="47EE32C7"/>
    <w:rsid w:val="48270D4B"/>
    <w:rsid w:val="48395CFE"/>
    <w:rsid w:val="492D05E3"/>
    <w:rsid w:val="499A379E"/>
    <w:rsid w:val="499E06C9"/>
    <w:rsid w:val="49C251D0"/>
    <w:rsid w:val="49E8275C"/>
    <w:rsid w:val="49EB3101"/>
    <w:rsid w:val="4A020453"/>
    <w:rsid w:val="4A5B3E39"/>
    <w:rsid w:val="4A733B19"/>
    <w:rsid w:val="4B1C0799"/>
    <w:rsid w:val="4C5C3874"/>
    <w:rsid w:val="4CDA0A74"/>
    <w:rsid w:val="4CF3569F"/>
    <w:rsid w:val="4CF80988"/>
    <w:rsid w:val="4D2E66D8"/>
    <w:rsid w:val="4D367CC9"/>
    <w:rsid w:val="4E006B7E"/>
    <w:rsid w:val="4E212258"/>
    <w:rsid w:val="4E604181"/>
    <w:rsid w:val="4E8E6608"/>
    <w:rsid w:val="4F604B42"/>
    <w:rsid w:val="4F8B1BBF"/>
    <w:rsid w:val="4FD9289A"/>
    <w:rsid w:val="51085C08"/>
    <w:rsid w:val="51786173"/>
    <w:rsid w:val="519A433C"/>
    <w:rsid w:val="52F7475C"/>
    <w:rsid w:val="531D24A2"/>
    <w:rsid w:val="531D5224"/>
    <w:rsid w:val="53B35B89"/>
    <w:rsid w:val="53E45D42"/>
    <w:rsid w:val="542A00A5"/>
    <w:rsid w:val="54880DC3"/>
    <w:rsid w:val="549332C4"/>
    <w:rsid w:val="54A6749B"/>
    <w:rsid w:val="550545BE"/>
    <w:rsid w:val="553A07BD"/>
    <w:rsid w:val="55602630"/>
    <w:rsid w:val="55741347"/>
    <w:rsid w:val="55E45F53"/>
    <w:rsid w:val="55F47828"/>
    <w:rsid w:val="563672E3"/>
    <w:rsid w:val="56AF0889"/>
    <w:rsid w:val="572A77E9"/>
    <w:rsid w:val="578A4E52"/>
    <w:rsid w:val="57EE53E1"/>
    <w:rsid w:val="588A3021"/>
    <w:rsid w:val="58A33E0F"/>
    <w:rsid w:val="58A76420"/>
    <w:rsid w:val="58D5034F"/>
    <w:rsid w:val="59377A17"/>
    <w:rsid w:val="59CA59DA"/>
    <w:rsid w:val="5A394F9F"/>
    <w:rsid w:val="5AB743DC"/>
    <w:rsid w:val="5B690C32"/>
    <w:rsid w:val="5BB800D1"/>
    <w:rsid w:val="5BC1624E"/>
    <w:rsid w:val="5C741A01"/>
    <w:rsid w:val="5CDD1212"/>
    <w:rsid w:val="5CF71A34"/>
    <w:rsid w:val="5D0E5BDE"/>
    <w:rsid w:val="5D3367CD"/>
    <w:rsid w:val="5D5E6B65"/>
    <w:rsid w:val="5D9B0A57"/>
    <w:rsid w:val="5DB37D2C"/>
    <w:rsid w:val="5E1D4D61"/>
    <w:rsid w:val="5EEF18FF"/>
    <w:rsid w:val="5EF57055"/>
    <w:rsid w:val="5EF750DC"/>
    <w:rsid w:val="5F254283"/>
    <w:rsid w:val="5F4239F5"/>
    <w:rsid w:val="5F5109B7"/>
    <w:rsid w:val="5F610C91"/>
    <w:rsid w:val="5F645F89"/>
    <w:rsid w:val="5FBA3DFB"/>
    <w:rsid w:val="5FE923B0"/>
    <w:rsid w:val="6012159E"/>
    <w:rsid w:val="60283D57"/>
    <w:rsid w:val="612E5DFF"/>
    <w:rsid w:val="62313122"/>
    <w:rsid w:val="626B3303"/>
    <w:rsid w:val="626D61ED"/>
    <w:rsid w:val="627C1972"/>
    <w:rsid w:val="628C36F1"/>
    <w:rsid w:val="62AA7F3C"/>
    <w:rsid w:val="62F95CCE"/>
    <w:rsid w:val="631A7B2D"/>
    <w:rsid w:val="63377DF2"/>
    <w:rsid w:val="64601415"/>
    <w:rsid w:val="648D1ADE"/>
    <w:rsid w:val="64FF0C2E"/>
    <w:rsid w:val="65094488"/>
    <w:rsid w:val="65474383"/>
    <w:rsid w:val="65DE43E2"/>
    <w:rsid w:val="65E6594A"/>
    <w:rsid w:val="66304E17"/>
    <w:rsid w:val="6635067F"/>
    <w:rsid w:val="667B0788"/>
    <w:rsid w:val="66A45808"/>
    <w:rsid w:val="671D0DCF"/>
    <w:rsid w:val="672541AA"/>
    <w:rsid w:val="67497B13"/>
    <w:rsid w:val="675872FB"/>
    <w:rsid w:val="67AE06E9"/>
    <w:rsid w:val="687E1C5B"/>
    <w:rsid w:val="68D1663B"/>
    <w:rsid w:val="69092907"/>
    <w:rsid w:val="694D2B5B"/>
    <w:rsid w:val="694F5E7C"/>
    <w:rsid w:val="69E361EE"/>
    <w:rsid w:val="6A314748"/>
    <w:rsid w:val="6A655893"/>
    <w:rsid w:val="6B0625EA"/>
    <w:rsid w:val="6B0C6D44"/>
    <w:rsid w:val="6C2C7E2E"/>
    <w:rsid w:val="6CD22076"/>
    <w:rsid w:val="6D2654C0"/>
    <w:rsid w:val="6DB84E84"/>
    <w:rsid w:val="6E9105C0"/>
    <w:rsid w:val="6E924DD7"/>
    <w:rsid w:val="6F0E45B3"/>
    <w:rsid w:val="6F2B6B28"/>
    <w:rsid w:val="6F8D1FE5"/>
    <w:rsid w:val="70657DB3"/>
    <w:rsid w:val="70BA1EAD"/>
    <w:rsid w:val="70FF34FA"/>
    <w:rsid w:val="717E737E"/>
    <w:rsid w:val="7189282E"/>
    <w:rsid w:val="71E60A7F"/>
    <w:rsid w:val="72556331"/>
    <w:rsid w:val="732B52E4"/>
    <w:rsid w:val="735B5E4F"/>
    <w:rsid w:val="737B0C23"/>
    <w:rsid w:val="73944E37"/>
    <w:rsid w:val="749170EC"/>
    <w:rsid w:val="74B56491"/>
    <w:rsid w:val="74B77D7B"/>
    <w:rsid w:val="74C54072"/>
    <w:rsid w:val="74E87E1E"/>
    <w:rsid w:val="750E6C6B"/>
    <w:rsid w:val="751C3136"/>
    <w:rsid w:val="752A4B5B"/>
    <w:rsid w:val="75D4756D"/>
    <w:rsid w:val="76DA6910"/>
    <w:rsid w:val="76DB477F"/>
    <w:rsid w:val="77913711"/>
    <w:rsid w:val="779E5878"/>
    <w:rsid w:val="77CD5C05"/>
    <w:rsid w:val="780E386A"/>
    <w:rsid w:val="78225C98"/>
    <w:rsid w:val="784B621C"/>
    <w:rsid w:val="787A367C"/>
    <w:rsid w:val="78AE0A29"/>
    <w:rsid w:val="78BD698D"/>
    <w:rsid w:val="78EF19D9"/>
    <w:rsid w:val="79905F13"/>
    <w:rsid w:val="79C77598"/>
    <w:rsid w:val="7A590ABB"/>
    <w:rsid w:val="7A664E53"/>
    <w:rsid w:val="7A8716DB"/>
    <w:rsid w:val="7A8E3CCA"/>
    <w:rsid w:val="7AE709F8"/>
    <w:rsid w:val="7BEE6EAE"/>
    <w:rsid w:val="7CC5224A"/>
    <w:rsid w:val="7D6438CC"/>
    <w:rsid w:val="7D807FDA"/>
    <w:rsid w:val="7DAF70A2"/>
    <w:rsid w:val="7DDA3010"/>
    <w:rsid w:val="7E282EEA"/>
    <w:rsid w:val="7E421268"/>
    <w:rsid w:val="7EEB5927"/>
    <w:rsid w:val="7F500FAD"/>
    <w:rsid w:val="7F70037C"/>
    <w:rsid w:val="7F7E38B7"/>
    <w:rsid w:val="7FB56661"/>
    <w:rsid w:val="7FC6097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autoRedefine/>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4">
    <w:name w:val="heading 3"/>
    <w:basedOn w:val="1"/>
    <w:next w:val="1"/>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tabs>
        <w:tab w:val="left" w:pos="567"/>
      </w:tabs>
      <w:spacing w:before="12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hAnsi="Times New Roman"/>
      <w:kern w:val="0"/>
      <w:sz w:val="24"/>
      <w:szCs w:val="20"/>
    </w:rPr>
  </w:style>
  <w:style w:type="paragraph" w:styleId="6">
    <w:name w:val="Body Text Indent"/>
    <w:basedOn w:val="1"/>
    <w:next w:val="7"/>
    <w:qFormat/>
    <w:uiPriority w:val="0"/>
    <w:pPr>
      <w:spacing w:line="360" w:lineRule="auto"/>
      <w:ind w:firstLine="570"/>
    </w:pPr>
    <w:rPr>
      <w:rFonts w:ascii="Times New Roman" w:hAnsi="Times New Roman"/>
      <w:sz w:val="24"/>
    </w:rPr>
  </w:style>
  <w:style w:type="paragraph" w:styleId="7">
    <w:name w:val="envelope return"/>
    <w:basedOn w:val="1"/>
    <w:autoRedefine/>
    <w:unhideWhenUsed/>
    <w:qFormat/>
    <w:uiPriority w:val="99"/>
    <w:pPr>
      <w:snapToGrid w:val="0"/>
    </w:pPr>
    <w:rPr>
      <w:rFonts w:ascii="Arial" w:hAnsi="Arial"/>
    </w:rPr>
  </w:style>
  <w:style w:type="paragraph" w:styleId="8">
    <w:name w:val="footer"/>
    <w:basedOn w:val="1"/>
    <w:link w:val="20"/>
    <w:autoRedefine/>
    <w:semiHidden/>
    <w:qFormat/>
    <w:uiPriority w:val="99"/>
    <w:pPr>
      <w:tabs>
        <w:tab w:val="center" w:pos="4153"/>
        <w:tab w:val="right" w:pos="8306"/>
      </w:tabs>
      <w:snapToGrid w:val="0"/>
      <w:jc w:val="left"/>
    </w:pPr>
    <w:rPr>
      <w:kern w:val="0"/>
      <w:sz w:val="18"/>
      <w:szCs w:val="18"/>
    </w:rPr>
  </w:style>
  <w:style w:type="paragraph" w:styleId="9">
    <w:name w:val="header"/>
    <w:basedOn w:val="1"/>
    <w:link w:val="19"/>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next w:val="2"/>
    <w:qFormat/>
    <w:uiPriority w:val="0"/>
    <w:pPr>
      <w:adjustRightInd w:val="0"/>
      <w:spacing w:line="315" w:lineRule="atLeast"/>
      <w:textAlignment w:val="baseline"/>
    </w:pPr>
    <w:rPr>
      <w:rFonts w:ascii="宋体" w:hAnsi="宋体"/>
      <w:sz w:val="18"/>
      <w:szCs w:val="18"/>
    </w:rPr>
  </w:style>
  <w:style w:type="paragraph" w:styleId="11">
    <w:name w:val="Normal (Web)"/>
    <w:basedOn w:val="1"/>
    <w:next w:val="12"/>
    <w:qFormat/>
    <w:uiPriority w:val="0"/>
    <w:pPr>
      <w:widowControl/>
      <w:jc w:val="left"/>
    </w:pPr>
    <w:rPr>
      <w:rFonts w:ascii="宋体" w:hAnsi="宋体" w:cs="宋体"/>
      <w:kern w:val="0"/>
      <w:sz w:val="24"/>
    </w:rPr>
  </w:style>
  <w:style w:type="paragraph" w:customStyle="1" w:styleId="12">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3">
    <w:name w:val="Body Text First Indent"/>
    <w:basedOn w:val="2"/>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4">
    <w:name w:val="Body Text First Indent 2"/>
    <w:basedOn w:val="6"/>
    <w:next w:val="5"/>
    <w:autoRedefine/>
    <w:qFormat/>
    <w:uiPriority w:val="0"/>
    <w:pPr>
      <w:ind w:firstLine="420" w:firstLineChars="200"/>
    </w:pPr>
  </w:style>
  <w:style w:type="table" w:styleId="16">
    <w:name w:val="Table Grid"/>
    <w:basedOn w:val="15"/>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autoRedefine/>
    <w:qFormat/>
    <w:uiPriority w:val="99"/>
    <w:rPr>
      <w:color w:val="0000FF"/>
      <w:u w:val="single"/>
    </w:rPr>
  </w:style>
  <w:style w:type="character" w:customStyle="1" w:styleId="19">
    <w:name w:val="页眉 Char"/>
    <w:basedOn w:val="17"/>
    <w:link w:val="9"/>
    <w:autoRedefine/>
    <w:semiHidden/>
    <w:qFormat/>
    <w:locked/>
    <w:uiPriority w:val="99"/>
    <w:rPr>
      <w:sz w:val="18"/>
    </w:rPr>
  </w:style>
  <w:style w:type="character" w:customStyle="1" w:styleId="20">
    <w:name w:val="页脚 Char"/>
    <w:basedOn w:val="17"/>
    <w:link w:val="8"/>
    <w:autoRedefine/>
    <w:semiHidden/>
    <w:qFormat/>
    <w:locked/>
    <w:uiPriority w:val="99"/>
    <w:rPr>
      <w:sz w:val="18"/>
    </w:r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1949</Words>
  <Characters>2548</Characters>
  <Lines>3</Lines>
  <Paragraphs>3</Paragraphs>
  <TotalTime>112</TotalTime>
  <ScaleCrop>false</ScaleCrop>
  <LinksUpToDate>false</LinksUpToDate>
  <CharactersWithSpaces>2590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2023-08-07T05:32:00Z</cp:lastPrinted>
  <dcterms:modified xsi:type="dcterms:W3CDTF">2024-03-15T09:21:04Z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77E050DBFC2F49F0896BF07BCD3C44D2</vt:lpwstr>
  </property>
</Properties>
</file>