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B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787C4A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19765E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政府网站监管年度报表（样表）</w:t>
      </w:r>
    </w:p>
    <w:p w14:paraId="2B29B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　　年度）</w:t>
      </w:r>
    </w:p>
    <w:p w14:paraId="509C06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　　　　　　　填报单位：</w:t>
      </w:r>
    </w:p>
    <w:tbl>
      <w:tblPr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2414"/>
        <w:gridCol w:w="1622"/>
        <w:gridCol w:w="1056"/>
        <w:gridCol w:w="1056"/>
        <w:gridCol w:w="1056"/>
        <w:gridCol w:w="1056"/>
        <w:gridCol w:w="1516"/>
      </w:tblGrid>
      <w:tr w14:paraId="6E35F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0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网站抽查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A5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EA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一季度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C7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二季度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6F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三季度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DD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四季度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81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0662D1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4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10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网站总数（单位：家）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98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3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E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69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C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3ECE26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5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3C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抽查比例（单位：</w:t>
            </w: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3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3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29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7E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D1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43BD34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F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3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抽查网站数量（单位：家）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D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7B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6C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E2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6C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 </w:t>
            </w:r>
          </w:p>
        </w:tc>
      </w:tr>
      <w:tr w14:paraId="28118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6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D1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抽查合格率（单位：</w:t>
            </w: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7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8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1A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7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89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30E43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E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77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不合格网站数量（单位：家）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F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65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14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60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1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3409C0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B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A3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问责人次（单位：人次）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42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约谈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8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B3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4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F6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2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19983E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7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书面检查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4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C3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9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7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A4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3FDC2C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8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CA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通报批评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A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2D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D6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8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26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401C3C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4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4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73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警告或记过处分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58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1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81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B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E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CBAA6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8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0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B4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调离岗位或免职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28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A9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A3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5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A4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2DECE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4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A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87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8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9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CB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0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4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7F2C7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8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E1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是否纳入政府年度绩效考核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79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□是（</w:t>
            </w: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____%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　　　　　□否</w:t>
            </w:r>
          </w:p>
        </w:tc>
      </w:tr>
      <w:tr w14:paraId="202BC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26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安全检查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FB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检查次数（单位：次）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C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7FF6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E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E6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检查网站数量（单位：家）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06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CB6DC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0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网站开设整合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86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运行网站总数（单位：家）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0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BFF6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7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5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新开设网站数量（单位：家）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A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00D3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0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34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整合迁移网站数量（单位：家）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7B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0F84E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74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“我为政府网站找错”平台网民留言办理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5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收到留言数量（单位：条）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1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096A6E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4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E8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按期办结数量（单位：条）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3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1A42C7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2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5B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超期办结数量（单位：条）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DEEB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AA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假冒政府网站处置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40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发现数量（单位：个）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E7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544F1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3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A6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处置数量（单位：个）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28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3F8F18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8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人员培训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1E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培训次数（单位：次）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05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34EC5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2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培训人次（单位：人次）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89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4ABB6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B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EC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培训天数（单位：天）</w:t>
            </w:r>
          </w:p>
        </w:tc>
        <w:tc>
          <w:tcPr>
            <w:tcW w:w="54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2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  <w:tr w14:paraId="231B3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D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　　他</w:t>
            </w:r>
          </w:p>
        </w:tc>
        <w:tc>
          <w:tcPr>
            <w:tcW w:w="793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CD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/>
                <w:sz w:val="20"/>
                <w:szCs w:val="20"/>
                <w:bdr w:val="none" w:color="auto" w:sz="0" w:space="0"/>
              </w:rPr>
              <w:t> </w:t>
            </w:r>
          </w:p>
        </w:tc>
      </w:tr>
    </w:tbl>
    <w:p w14:paraId="2880C4D4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单位负责人：                    审核人：                    填报人：</w:t>
      </w:r>
    </w:p>
    <w:p w14:paraId="0431D5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　　　　　　　                                    </w:t>
      </w:r>
    </w:p>
    <w:p w14:paraId="084925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  联系电话：                                        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 填报日期：</w:t>
      </w:r>
    </w:p>
    <w:p w14:paraId="453FC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B3E9A"/>
    <w:rsid w:val="06B05BC1"/>
    <w:rsid w:val="152911A5"/>
    <w:rsid w:val="1DCB1A40"/>
    <w:rsid w:val="32DB3E9A"/>
    <w:rsid w:val="6FA00FB1"/>
    <w:rsid w:val="74D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宋体" w:hAnsi="宋体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2026-04-08T07:40:00Z</dcterms:created>
  <dc:creator>Administrator</dc:creator>
  <cp:lastModifiedBy>Administrator</cp:lastModifiedBy>
  <dcterms:modified xsi:type="dcterms:W3CDTF">2026-04-08T07:42:35Z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EA4ACB7AF7264CB0B364B62022AD7A3F_11</vt:lpwstr>
  </property>
  <property fmtid="{D5CDD505-2E9C-101B-9397-08002B2CF9AE}" pid="4" name="KSOTemplateDocerSaveRecord">
    <vt:lpwstr>eyJoZGlkIjoiOTU1MTY0OGYwOWFmODE3ZTEyMDBmOWZiYmFkNGZiYmYifQ==</vt:lpwstr>
  </property>
</Properties>
</file>